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44"/>
          <w:szCs w:val="44"/>
        </w:rPr>
      </w:pPr>
      <w:r>
        <w:rPr>
          <w:rFonts w:ascii="SimHei" w:eastAsia="SimHei" w:hAnsi="SimHei" w:cs="SimHei"/>
          <w:b/>
          <w:bCs/>
          <w:color w:val="FF0000"/>
          <w:spacing w:val="0"/>
          <w:w w:val="100"/>
          <w:position w:val="0"/>
          <w:sz w:val="44"/>
          <w:szCs w:val="44"/>
        </w:rPr>
        <w:t>中国联合网络通信股份有限公司</w:t>
      </w:r>
    </w:p>
    <w:p>
      <w:pPr>
        <w:pStyle w:val="Style2"/>
        <w:keepNext w:val="0"/>
        <w:keepLines w:val="0"/>
        <w:widowControl w:val="0"/>
        <w:shd w:val="clear" w:color="auto" w:fill="auto"/>
        <w:bidi w:val="0"/>
        <w:spacing w:before="0" w:after="600" w:line="240" w:lineRule="auto"/>
        <w:ind w:left="0" w:right="0" w:firstLine="0"/>
        <w:jc w:val="center"/>
        <w:rPr>
          <w:sz w:val="32"/>
          <w:szCs w:val="32"/>
        </w:rPr>
      </w:pPr>
      <w:r>
        <w:rPr>
          <w:rFonts w:ascii="SimHei" w:eastAsia="SimHei" w:hAnsi="SimHei" w:cs="SimHei"/>
          <w:b/>
          <w:bCs/>
          <w:color w:val="FF0000"/>
          <w:spacing w:val="0"/>
          <w:w w:val="100"/>
          <w:position w:val="0"/>
          <w:sz w:val="32"/>
          <w:szCs w:val="32"/>
        </w:rPr>
        <w:t>600050</w:t>
      </w:r>
    </w:p>
    <w:p>
      <w:pPr>
        <w:pStyle w:val="Style2"/>
        <w:keepNext w:val="0"/>
        <w:keepLines w:val="0"/>
        <w:widowControl w:val="0"/>
        <w:shd w:val="clear" w:color="auto" w:fill="auto"/>
        <w:bidi w:val="0"/>
        <w:spacing w:before="0" w:after="0" w:line="240" w:lineRule="auto"/>
        <w:ind w:left="0" w:right="0" w:firstLine="0"/>
        <w:jc w:val="center"/>
        <w:rPr>
          <w:sz w:val="44"/>
          <w:szCs w:val="44"/>
        </w:rPr>
        <w:sectPr>
          <w:headerReference w:type="default" r:id="rId5"/>
          <w:footnotePr>
            <w:pos w:val="pageBottom"/>
            <w:numFmt w:val="decimal"/>
            <w:numRestart w:val="continuous"/>
          </w:footnotePr>
          <w:pgSz w:w="11900" w:h="16840"/>
          <w:pgMar w:top="4909" w:right="2855" w:bottom="6493" w:left="2843" w:header="0" w:footer="6065" w:gutter="0"/>
          <w:pgNumType w:start="1"/>
          <w:cols w:space="720"/>
          <w:noEndnote/>
          <w:rtlGutter w:val="0"/>
          <w:docGrid w:linePitch="360"/>
        </w:sectPr>
      </w:pPr>
      <w:r>
        <w:rPr>
          <w:rFonts w:ascii="SimHei" w:eastAsia="SimHei" w:hAnsi="SimHei" w:cs="SimHei"/>
          <w:b/>
          <w:bCs/>
          <w:color w:val="FF0000"/>
          <w:spacing w:val="0"/>
          <w:w w:val="100"/>
          <w:position w:val="0"/>
          <w:sz w:val="44"/>
          <w:szCs w:val="44"/>
        </w:rPr>
        <w:t>2013</w:t>
      </w:r>
      <w:r>
        <w:rPr>
          <w:rFonts w:ascii="SimHei" w:eastAsia="SimHei" w:hAnsi="SimHei" w:cs="SimHei"/>
          <w:b/>
          <w:bCs/>
          <w:color w:val="FF0000"/>
          <w:spacing w:val="0"/>
          <w:w w:val="100"/>
          <w:position w:val="0"/>
          <w:sz w:val="44"/>
          <w:szCs w:val="44"/>
        </w:rPr>
        <w:t>年年度报告</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706" w:right="0" w:bottom="1706" w:left="0" w:header="0" w:footer="3" w:gutter="0"/>
          <w:cols w:space="720"/>
          <w:noEndnote/>
          <w:rtlGutter w:val="0"/>
          <w:docGrid w:linePitch="360"/>
        </w:sectPr>
      </w:pPr>
    </w:p>
    <w:p>
      <w:pPr>
        <w:pStyle w:val="Style2"/>
        <w:keepNext w:val="0"/>
        <w:keepLines w:val="0"/>
        <w:framePr w:w="1483" w:h="571" w:wrap="none" w:vAnchor="text" w:hAnchor="page" w:x="4082" w:y="1139"/>
        <w:widowControl w:val="0"/>
        <w:shd w:val="clear" w:color="auto" w:fill="auto"/>
        <w:bidi w:val="0"/>
        <w:spacing w:before="0" w:after="0" w:line="240" w:lineRule="auto"/>
        <w:ind w:left="0" w:right="0" w:firstLine="0"/>
        <w:jc w:val="center"/>
        <w:rPr>
          <w:sz w:val="48"/>
          <w:szCs w:val="48"/>
        </w:rPr>
      </w:pPr>
      <w:r>
        <w:rPr>
          <w:rFonts w:ascii="Arial" w:eastAsia="Arial" w:hAnsi="Arial" w:cs="Arial"/>
          <w:b/>
          <w:bCs/>
          <w:color w:val="000000"/>
          <w:spacing w:val="0"/>
          <w:w w:val="100"/>
          <w:position w:val="0"/>
          <w:sz w:val="48"/>
          <w:szCs w:val="48"/>
        </w:rPr>
        <w:t>China</w:t>
      </w:r>
    </w:p>
    <w:p>
      <w:pPr>
        <w:pStyle w:val="Style2"/>
        <w:keepNext w:val="0"/>
        <w:keepLines w:val="0"/>
        <w:framePr w:w="3490" w:h="571" w:wrap="none" w:vAnchor="text" w:hAnchor="page" w:x="4126" w:y="1542"/>
        <w:widowControl w:val="0"/>
        <w:shd w:val="clear" w:color="auto" w:fill="auto"/>
        <w:bidi w:val="0"/>
        <w:spacing w:before="0" w:after="0" w:line="240" w:lineRule="auto"/>
        <w:ind w:left="0" w:right="0" w:firstLine="0"/>
        <w:jc w:val="left"/>
        <w:rPr>
          <w:sz w:val="38"/>
          <w:szCs w:val="38"/>
        </w:rPr>
      </w:pPr>
      <w:r>
        <w:rPr>
          <w:rFonts w:ascii="Arial" w:eastAsia="Arial" w:hAnsi="Arial" w:cs="Arial"/>
          <w:b/>
          <w:bCs/>
          <w:color w:val="000000"/>
          <w:spacing w:val="0"/>
          <w:w w:val="100"/>
          <w:position w:val="0"/>
          <w:sz w:val="48"/>
          <w:szCs w:val="48"/>
        </w:rPr>
        <w:t>unicorn</w:t>
      </w:r>
      <w:r>
        <w:rPr>
          <w:rFonts w:ascii="SimHei" w:eastAsia="SimHei" w:hAnsi="SimHei" w:cs="SimHei"/>
          <w:color w:val="000000"/>
          <w:spacing w:val="0"/>
          <w:w w:val="100"/>
          <w:position w:val="0"/>
          <w:sz w:val="38"/>
          <w:szCs w:val="38"/>
        </w:rPr>
        <w:t>中国联通</w:t>
      </w:r>
    </w:p>
    <w:p>
      <w:pPr>
        <w:widowControl w:val="0"/>
        <w:spacing w:line="360" w:lineRule="exact"/>
      </w:pPr>
      <w:r>
        <w:drawing>
          <wp:anchor distT="0" distB="0" distL="0" distR="0" simplePos="0" relativeHeight="62914692" behindDoc="1" locked="0" layoutInCell="1" allowOverlap="1">
            <wp:simplePos x="0" y="0"/>
            <wp:positionH relativeFrom="page">
              <wp:posOffset>3667760</wp:posOffset>
            </wp:positionH>
            <wp:positionV relativeFrom="paragraph">
              <wp:posOffset>12700</wp:posOffset>
            </wp:positionV>
            <wp:extent cx="1280160" cy="96329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6"/>
                    <a:stretch/>
                  </pic:blipFill>
                  <pic:spPr>
                    <a:xfrm>
                      <a:ext cx="1280160" cy="96329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after="671" w:line="1" w:lineRule="exact"/>
      </w:pPr>
    </w:p>
    <w:p>
      <w:pPr>
        <w:widowControl w:val="0"/>
        <w:spacing w:line="1" w:lineRule="exact"/>
        <w:sectPr>
          <w:footnotePr>
            <w:pos w:val="pageBottom"/>
            <w:numFmt w:val="decimal"/>
            <w:numRestart w:val="continuous"/>
          </w:footnotePr>
          <w:type w:val="continuous"/>
          <w:pgSz w:w="11900" w:h="16840"/>
          <w:pgMar w:top="1706" w:right="2855" w:bottom="1706" w:left="1734" w:header="0" w:footer="3" w:gutter="0"/>
          <w:cols w:space="720"/>
          <w:noEndnote/>
          <w:rtlGutter w:val="0"/>
          <w:docGrid w:linePitch="360"/>
        </w:sectPr>
      </w:pPr>
    </w:p>
    <w:p>
      <w:pPr>
        <w:pStyle w:val="Style2"/>
        <w:keepNext w:val="0"/>
        <w:keepLines w:val="0"/>
        <w:widowControl w:val="0"/>
        <w:shd w:val="clear" w:color="auto" w:fill="auto"/>
        <w:bidi w:val="0"/>
        <w:spacing w:before="0" w:after="500" w:line="240" w:lineRule="auto"/>
        <w:ind w:left="0" w:right="0" w:firstLine="0"/>
        <w:jc w:val="center"/>
        <w:rPr>
          <w:sz w:val="28"/>
          <w:szCs w:val="28"/>
        </w:rPr>
      </w:pPr>
      <w:r>
        <w:rPr>
          <w:rFonts w:ascii="SimHei" w:eastAsia="SimHei" w:hAnsi="SimHei" w:cs="SimHei"/>
          <w:b/>
          <w:bCs/>
          <w:color w:val="000000"/>
          <w:spacing w:val="0"/>
          <w:w w:val="100"/>
          <w:position w:val="0"/>
          <w:sz w:val="28"/>
          <w:szCs w:val="28"/>
        </w:rPr>
        <w:t>重要提示</w:t>
      </w:r>
    </w:p>
    <w:p>
      <w:pPr>
        <w:pStyle w:val="Style14"/>
        <w:keepNext w:val="0"/>
        <w:keepLines w:val="0"/>
        <w:widowControl w:val="0"/>
        <w:shd w:val="clear" w:color="auto" w:fill="auto"/>
        <w:bidi w:val="0"/>
        <w:spacing w:before="0" w:line="259" w:lineRule="exact"/>
        <w:ind w:left="0" w:right="0" w:firstLine="0"/>
        <w:jc w:val="left"/>
      </w:pPr>
      <w:r>
        <w:rPr>
          <w:color w:val="000000"/>
          <w:spacing w:val="0"/>
          <w:w w:val="100"/>
          <w:position w:val="0"/>
        </w:rPr>
        <w:t>一、公司董事会、监事会及董事、监事、高级管理人员保证年度报告内容的真实、准确、完整, 不存在虚假记载、误导性陈述或重大遗漏，并承担个别和连带的法律责任。</w:t>
      </w:r>
    </w:p>
    <w:p>
      <w:pPr>
        <w:pStyle w:val="Style16"/>
        <w:keepNext w:val="0"/>
        <w:keepLines w:val="0"/>
        <w:widowControl w:val="0"/>
        <w:shd w:val="clear" w:color="auto" w:fill="auto"/>
        <w:bidi w:val="0"/>
        <w:spacing w:before="0" w:after="0" w:line="240" w:lineRule="auto"/>
        <w:ind w:left="221" w:right="0" w:firstLine="0"/>
        <w:jc w:val="left"/>
      </w:pPr>
      <w:r>
        <w:rPr>
          <w:color w:val="000000"/>
          <w:spacing w:val="0"/>
          <w:w w:val="100"/>
          <w:position w:val="0"/>
        </w:rPr>
        <w:t>、未出席董事情况</w:t>
      </w:r>
    </w:p>
    <w:tbl>
      <w:tblPr>
        <w:tblOverlap w:val="never"/>
        <w:jc w:val="center"/>
        <w:tblLayout w:type="fixed"/>
      </w:tblPr>
      <w:tblGrid>
        <w:gridCol w:w="1723"/>
        <w:gridCol w:w="1843"/>
        <w:gridCol w:w="2693"/>
        <w:gridCol w:w="2083"/>
      </w:tblGrid>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未出席董事职务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未出席董事姓名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未出席董事的原因说明</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被委托人姓名</w:t>
            </w:r>
          </w:p>
        </w:tc>
      </w:tr>
      <w:tr>
        <w:trPr>
          <w:trHeight w:val="5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张英海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rPr>
              <w:t>因出差在外，不能亲自参加 本次会议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刘彩</w:t>
            </w:r>
          </w:p>
        </w:tc>
      </w:tr>
    </w:tbl>
    <w:p>
      <w:pPr>
        <w:pStyle w:val="Style16"/>
        <w:keepNext w:val="0"/>
        <w:keepLines w:val="0"/>
        <w:widowControl w:val="0"/>
        <w:shd w:val="clear" w:color="auto" w:fill="auto"/>
        <w:bidi w:val="0"/>
        <w:spacing w:before="0" w:after="0" w:line="240" w:lineRule="auto"/>
        <w:ind w:left="5" w:right="0" w:firstLine="0"/>
        <w:jc w:val="left"/>
      </w:pPr>
      <w:r>
        <w:rPr>
          <w:color w:val="000000"/>
          <w:spacing w:val="0"/>
          <w:w w:val="100"/>
          <w:position w:val="0"/>
        </w:rPr>
        <w:t>三、毕马威华振会计师事务所（特殊普通合伙）为本公司出具了标准无保留意见的审计报告。</w:t>
      </w:r>
    </w:p>
    <w:p>
      <w:pPr>
        <w:widowControl w:val="0"/>
        <w:spacing w:after="219" w:line="1" w:lineRule="exact"/>
      </w:pPr>
    </w:p>
    <w:p>
      <w:pPr>
        <w:pStyle w:val="Style14"/>
        <w:keepNext w:val="0"/>
        <w:keepLines w:val="0"/>
        <w:widowControl w:val="0"/>
        <w:shd w:val="clear" w:color="auto" w:fill="auto"/>
        <w:tabs>
          <w:tab w:pos="445" w:val="left"/>
        </w:tabs>
        <w:bidi w:val="0"/>
        <w:spacing w:before="0" w:line="259" w:lineRule="exact"/>
        <w:ind w:left="0" w:right="0" w:firstLine="0"/>
        <w:jc w:val="left"/>
      </w:pPr>
      <w:bookmarkStart w:id="0" w:name="bookmark0"/>
      <w:r>
        <w:rPr>
          <w:color w:val="000000"/>
          <w:spacing w:val="0"/>
          <w:w w:val="100"/>
          <w:position w:val="0"/>
        </w:rPr>
        <w:t>四</w:t>
      </w:r>
      <w:bookmarkEnd w:id="0"/>
      <w:r>
        <w:rPr>
          <w:color w:val="000000"/>
          <w:spacing w:val="0"/>
          <w:w w:val="100"/>
          <w:position w:val="0"/>
        </w:rPr>
        <w:t>、</w:t>
        <w:tab/>
        <w:t>公司负责人常小兵、主管会计工作负责人李超及会计机构负责人（会计主管人员）李张挺声 明：保证年度报告中财务报告的真实、准确、完整。</w:t>
      </w:r>
    </w:p>
    <w:p>
      <w:pPr>
        <w:pStyle w:val="Style14"/>
        <w:keepNext w:val="0"/>
        <w:keepLines w:val="0"/>
        <w:widowControl w:val="0"/>
        <w:shd w:val="clear" w:color="auto" w:fill="auto"/>
        <w:tabs>
          <w:tab w:pos="464" w:val="left"/>
        </w:tabs>
        <w:bidi w:val="0"/>
        <w:spacing w:before="0" w:after="0" w:line="255" w:lineRule="exact"/>
        <w:ind w:left="0" w:right="0" w:firstLine="0"/>
        <w:jc w:val="left"/>
      </w:pPr>
      <w:bookmarkStart w:id="1" w:name="bookmark1"/>
      <w:r>
        <w:rPr>
          <w:color w:val="000000"/>
          <w:spacing w:val="0"/>
          <w:w w:val="100"/>
          <w:position w:val="0"/>
        </w:rPr>
        <w:t>五</w:t>
      </w:r>
      <w:bookmarkEnd w:id="1"/>
      <w:r>
        <w:rPr>
          <w:color w:val="000000"/>
          <w:spacing w:val="0"/>
          <w:w w:val="100"/>
          <w:position w:val="0"/>
        </w:rPr>
        <w:t>、</w:t>
        <w:tab/>
        <w:t>经董事会审议的报告期利润分配预案或公积金转增股本预案：公司董事会审议的报告期利润 分配预案如下：本公司通过联通</w:t>
      </w:r>
      <w:r>
        <w:rPr>
          <w:rFonts w:ascii="Arial" w:eastAsia="Arial" w:hAnsi="Arial" w:cs="Arial"/>
          <w:color w:val="000000"/>
          <w:spacing w:val="0"/>
          <w:w w:val="100"/>
          <w:position w:val="0"/>
        </w:rPr>
        <w:t>BVI</w:t>
      </w:r>
      <w:r>
        <w:rPr>
          <w:color w:val="000000"/>
          <w:spacing w:val="0"/>
          <w:w w:val="100"/>
          <w:position w:val="0"/>
        </w:rPr>
        <w:t>公司持有中国联合网络通信（香港）股份有限公司（以下称</w:t>
      </w:r>
    </w:p>
    <w:p>
      <w:pPr>
        <w:pStyle w:val="Style14"/>
        <w:keepNext w:val="0"/>
        <w:keepLines w:val="0"/>
        <w:widowControl w:val="0"/>
        <w:shd w:val="clear" w:color="auto" w:fill="auto"/>
        <w:bidi w:val="0"/>
        <w:spacing w:before="0" w:line="255" w:lineRule="exact"/>
        <w:ind w:left="0" w:right="0" w:firstLine="0"/>
        <w:jc w:val="left"/>
      </w:pPr>
      <w:r>
        <w:rPr>
          <w:color w:val="000000"/>
          <w:spacing w:val="0"/>
          <w:w w:val="100"/>
          <w:position w:val="0"/>
        </w:rPr>
        <w:t>“联通红筹公司”）的股权。按本公司章程规定，应将自联通红筹公司分红所得现金在扣除公司 日常现金开支、税费及法律法规规定应当提取的各项基金后，以现金方式全额分配给股东。由于 联通红筹公司董事会已经于</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日提议派发</w:t>
      </w:r>
      <w:r>
        <w:rPr>
          <w:rFonts w:ascii="Arial" w:eastAsia="Arial" w:hAnsi="Arial" w:cs="Arial"/>
          <w:color w:val="000000"/>
          <w:spacing w:val="0"/>
          <w:w w:val="100"/>
          <w:position w:val="0"/>
        </w:rPr>
        <w:t>2013</w:t>
      </w:r>
      <w:r>
        <w:rPr>
          <w:color w:val="000000"/>
          <w:spacing w:val="0"/>
          <w:w w:val="100"/>
          <w:position w:val="0"/>
        </w:rPr>
        <w:t>年度股利，每股派发股利</w:t>
      </w:r>
      <w:r>
        <w:rPr>
          <w:rFonts w:ascii="Arial" w:eastAsia="Arial" w:hAnsi="Arial" w:cs="Arial"/>
          <w:color w:val="000000"/>
          <w:spacing w:val="0"/>
          <w:w w:val="100"/>
          <w:position w:val="0"/>
        </w:rPr>
        <w:t>0</w:t>
      </w:r>
      <w:r>
        <w:rPr>
          <w:rFonts w:ascii="Arial" w:eastAsia="Arial" w:hAnsi="Arial" w:cs="Arial"/>
          <w:color w:val="000000"/>
          <w:spacing w:val="0"/>
          <w:w w:val="100"/>
          <w:position w:val="0"/>
        </w:rPr>
        <w:t>.16</w:t>
      </w:r>
      <w:r>
        <w:rPr>
          <w:color w:val="000000"/>
          <w:spacing w:val="0"/>
          <w:w w:val="100"/>
          <w:position w:val="0"/>
        </w:rPr>
        <w:t>元。 该股利预计将于</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月经联通红筹公司股东大会批准后收到。因此本公司董事会提议据此派 发</w:t>
      </w:r>
      <w:r>
        <w:rPr>
          <w:rFonts w:ascii="Arial" w:eastAsia="Arial" w:hAnsi="Arial" w:cs="Arial"/>
          <w:color w:val="000000"/>
          <w:spacing w:val="0"/>
          <w:w w:val="100"/>
          <w:position w:val="0"/>
        </w:rPr>
        <w:t>2013</w:t>
      </w:r>
      <w:r>
        <w:rPr>
          <w:color w:val="000000"/>
          <w:spacing w:val="0"/>
          <w:w w:val="100"/>
          <w:position w:val="0"/>
        </w:rPr>
        <w:t>年度的股利。</w:t>
      </w:r>
    </w:p>
    <w:p>
      <w:pPr>
        <w:pStyle w:val="Style14"/>
        <w:keepNext w:val="0"/>
        <w:keepLines w:val="0"/>
        <w:widowControl w:val="0"/>
        <w:shd w:val="clear" w:color="auto" w:fill="auto"/>
        <w:bidi w:val="0"/>
        <w:spacing w:before="0" w:line="264" w:lineRule="exact"/>
        <w:ind w:left="0" w:right="0" w:firstLine="0"/>
        <w:jc w:val="left"/>
      </w:pPr>
      <w:r>
        <w:rPr>
          <w:color w:val="000000"/>
          <w:spacing w:val="0"/>
          <w:w w:val="100"/>
          <w:position w:val="0"/>
        </w:rPr>
        <w:t>根据联通红筹公司</w:t>
      </w:r>
      <w:r>
        <w:rPr>
          <w:rFonts w:ascii="Arial" w:eastAsia="Arial" w:hAnsi="Arial" w:cs="Arial"/>
          <w:color w:val="000000"/>
          <w:spacing w:val="0"/>
          <w:w w:val="100"/>
          <w:position w:val="0"/>
        </w:rPr>
        <w:t>2013</w:t>
      </w:r>
      <w:r>
        <w:rPr>
          <w:color w:val="000000"/>
          <w:spacing w:val="0"/>
          <w:w w:val="100"/>
          <w:position w:val="0"/>
        </w:rPr>
        <w:t>年度每股派发股利的建议，本公司按持股比例计算应收现金股利约</w:t>
      </w:r>
      <w:r>
        <w:rPr>
          <w:rFonts w:ascii="Arial" w:eastAsia="Arial" w:hAnsi="Arial" w:cs="Arial"/>
          <w:color w:val="000000"/>
          <w:spacing w:val="0"/>
          <w:w w:val="100"/>
          <w:position w:val="0"/>
        </w:rPr>
        <w:t xml:space="preserve">12.70 </w:t>
      </w:r>
      <w:r>
        <w:rPr>
          <w:color w:val="000000"/>
          <w:spacing w:val="0"/>
          <w:w w:val="100"/>
          <w:position w:val="0"/>
        </w:rPr>
        <w:t>亿元。扣除本公司日常开支和预提的</w:t>
      </w:r>
      <w:r>
        <w:rPr>
          <w:rFonts w:ascii="Arial" w:eastAsia="Arial" w:hAnsi="Arial" w:cs="Arial"/>
          <w:color w:val="000000"/>
          <w:spacing w:val="0"/>
          <w:w w:val="100"/>
          <w:position w:val="0"/>
        </w:rPr>
        <w:t>2014</w:t>
      </w:r>
      <w:r>
        <w:rPr>
          <w:color w:val="000000"/>
          <w:spacing w:val="0"/>
          <w:w w:val="100"/>
          <w:position w:val="0"/>
        </w:rPr>
        <w:t>年度法定公积金后，可供股东分配的利润为约</w:t>
      </w:r>
      <w:r>
        <w:rPr>
          <w:rFonts w:ascii="Arial" w:eastAsia="Arial" w:hAnsi="Arial" w:cs="Arial"/>
          <w:color w:val="000000"/>
          <w:spacing w:val="0"/>
          <w:w w:val="100"/>
          <w:position w:val="0"/>
        </w:rPr>
        <w:t>11.35</w:t>
      </w:r>
      <w:r>
        <w:rPr>
          <w:color w:val="000000"/>
          <w:spacing w:val="0"/>
          <w:w w:val="100"/>
          <w:position w:val="0"/>
        </w:rPr>
        <w:t>亿 元。以本公司</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日总股本</w:t>
      </w:r>
      <w:r>
        <w:rPr>
          <w:rFonts w:ascii="Arial" w:eastAsia="Arial" w:hAnsi="Arial" w:cs="Arial"/>
          <w:color w:val="000000"/>
          <w:spacing w:val="0"/>
          <w:w w:val="100"/>
          <w:position w:val="0"/>
        </w:rPr>
        <w:t>211.97</w:t>
      </w:r>
      <w:r>
        <w:rPr>
          <w:color w:val="000000"/>
          <w:spacing w:val="0"/>
          <w:w w:val="100"/>
          <w:position w:val="0"/>
        </w:rPr>
        <w:t>亿股计算，每</w:t>
      </w:r>
      <w:r>
        <w:rPr>
          <w:rFonts w:ascii="Arial" w:eastAsia="Arial" w:hAnsi="Arial" w:cs="Arial"/>
          <w:color w:val="000000"/>
          <w:spacing w:val="0"/>
          <w:w w:val="100"/>
          <w:position w:val="0"/>
        </w:rPr>
        <w:t>10</w:t>
      </w:r>
      <w:r>
        <w:rPr>
          <w:color w:val="000000"/>
          <w:spacing w:val="0"/>
          <w:w w:val="100"/>
          <w:position w:val="0"/>
        </w:rPr>
        <w:t>股可派发现金股利</w:t>
      </w:r>
      <w:r>
        <w:rPr>
          <w:rFonts w:ascii="Arial" w:eastAsia="Arial" w:hAnsi="Arial" w:cs="Arial"/>
          <w:color w:val="000000"/>
          <w:spacing w:val="0"/>
          <w:w w:val="100"/>
          <w:position w:val="0"/>
        </w:rPr>
        <w:t>0.534</w:t>
      </w:r>
      <w:r>
        <w:rPr>
          <w:color w:val="000000"/>
          <w:spacing w:val="0"/>
          <w:w w:val="100"/>
          <w:position w:val="0"/>
        </w:rPr>
        <w:t>元（含 税）。</w:t>
      </w:r>
    </w:p>
    <w:p>
      <w:pPr>
        <w:pStyle w:val="Style14"/>
        <w:keepNext w:val="0"/>
        <w:keepLines w:val="0"/>
        <w:widowControl w:val="0"/>
        <w:shd w:val="clear" w:color="auto" w:fill="auto"/>
        <w:bidi w:val="0"/>
        <w:spacing w:before="0" w:line="259" w:lineRule="exact"/>
        <w:ind w:left="0" w:right="0" w:firstLine="0"/>
        <w:jc w:val="left"/>
      </w:pPr>
      <w:r>
        <w:rPr>
          <w:color w:val="000000"/>
          <w:spacing w:val="0"/>
          <w:w w:val="100"/>
          <w:position w:val="0"/>
        </w:rPr>
        <w:t>此方案尚需提交本公司股东大会审议。</w:t>
      </w:r>
    </w:p>
    <w:p>
      <w:pPr>
        <w:pStyle w:val="Style14"/>
        <w:keepNext w:val="0"/>
        <w:keepLines w:val="0"/>
        <w:widowControl w:val="0"/>
        <w:shd w:val="clear" w:color="auto" w:fill="auto"/>
        <w:tabs>
          <w:tab w:pos="464" w:val="left"/>
        </w:tabs>
        <w:bidi w:val="0"/>
        <w:spacing w:before="0" w:after="0" w:line="259" w:lineRule="exact"/>
        <w:ind w:left="0" w:right="0" w:firstLine="0"/>
        <w:jc w:val="left"/>
      </w:pPr>
      <w:bookmarkStart w:id="2" w:name="bookmark2"/>
      <w:r>
        <w:rPr>
          <w:color w:val="000000"/>
          <w:spacing w:val="0"/>
          <w:w w:val="100"/>
          <w:position w:val="0"/>
        </w:rPr>
        <w:t>六</w:t>
      </w:r>
      <w:bookmarkEnd w:id="2"/>
      <w:r>
        <w:rPr>
          <w:color w:val="000000"/>
          <w:spacing w:val="0"/>
          <w:w w:val="100"/>
          <w:position w:val="0"/>
        </w:rPr>
        <w:t>、</w:t>
        <w:tab/>
        <w:t>前瞻性陈述的风险声明</w:t>
      </w:r>
    </w:p>
    <w:p>
      <w:pPr>
        <w:pStyle w:val="Style14"/>
        <w:keepNext w:val="0"/>
        <w:keepLines w:val="0"/>
        <w:widowControl w:val="0"/>
        <w:shd w:val="clear" w:color="auto" w:fill="auto"/>
        <w:bidi w:val="0"/>
        <w:spacing w:before="0" w:line="274" w:lineRule="exact"/>
        <w:ind w:left="0" w:right="0" w:firstLine="0"/>
        <w:jc w:val="left"/>
      </w:pPr>
      <w:r>
        <w:rPr>
          <w:color w:val="000000"/>
          <w:spacing w:val="0"/>
          <w:w w:val="100"/>
          <w:position w:val="0"/>
        </w:rPr>
        <w:t>本公司</w:t>
      </w:r>
      <w:r>
        <w:rPr>
          <w:rFonts w:ascii="Arial" w:eastAsia="Arial" w:hAnsi="Arial" w:cs="Arial"/>
          <w:color w:val="000000"/>
          <w:spacing w:val="0"/>
          <w:w w:val="100"/>
          <w:position w:val="0"/>
        </w:rPr>
        <w:t>2013</w:t>
      </w:r>
      <w:r>
        <w:rPr>
          <w:color w:val="000000"/>
          <w:spacing w:val="0"/>
          <w:w w:val="100"/>
          <w:position w:val="0"/>
        </w:rPr>
        <w:t>年年度报告中所涉及的发展战略、未来经营计划等前瞻性陈述不构成公司对投资者的 实质承诺，敬请投资者注意投资风险。</w:t>
      </w:r>
    </w:p>
    <w:p>
      <w:pPr>
        <w:pStyle w:val="Style14"/>
        <w:keepNext w:val="0"/>
        <w:keepLines w:val="0"/>
        <w:widowControl w:val="0"/>
        <w:shd w:val="clear" w:color="auto" w:fill="auto"/>
        <w:tabs>
          <w:tab w:pos="464" w:val="left"/>
        </w:tabs>
        <w:bidi w:val="0"/>
        <w:spacing w:before="0" w:after="0" w:line="259" w:lineRule="exact"/>
        <w:ind w:left="0" w:right="0" w:firstLine="0"/>
        <w:jc w:val="left"/>
      </w:pPr>
      <w:bookmarkStart w:id="3" w:name="bookmark3"/>
      <w:r>
        <w:rPr>
          <w:color w:val="000000"/>
          <w:spacing w:val="0"/>
          <w:w w:val="100"/>
          <w:position w:val="0"/>
        </w:rPr>
        <w:t>七</w:t>
      </w:r>
      <w:bookmarkEnd w:id="3"/>
      <w:r>
        <w:rPr>
          <w:color w:val="000000"/>
          <w:spacing w:val="0"/>
          <w:w w:val="100"/>
          <w:position w:val="0"/>
        </w:rPr>
        <w:t>、</w:t>
        <w:tab/>
        <w:t>是否存在被控股股东及其关联方非经营性占用资金情况？</w:t>
      </w:r>
    </w:p>
    <w:p>
      <w:pPr>
        <w:pStyle w:val="Style14"/>
        <w:keepNext w:val="0"/>
        <w:keepLines w:val="0"/>
        <w:widowControl w:val="0"/>
        <w:shd w:val="clear" w:color="auto" w:fill="auto"/>
        <w:bidi w:val="0"/>
        <w:spacing w:before="0" w:line="259" w:lineRule="exact"/>
        <w:ind w:left="0" w:right="0" w:firstLine="0"/>
        <w:jc w:val="left"/>
      </w:pPr>
      <w:r>
        <w:rPr>
          <w:color w:val="000000"/>
          <w:spacing w:val="0"/>
          <w:w w:val="100"/>
          <w:position w:val="0"/>
        </w:rPr>
        <w:t>否</w:t>
      </w:r>
    </w:p>
    <w:p>
      <w:pPr>
        <w:pStyle w:val="Style14"/>
        <w:keepNext w:val="0"/>
        <w:keepLines w:val="0"/>
        <w:widowControl w:val="0"/>
        <w:shd w:val="clear" w:color="auto" w:fill="auto"/>
        <w:tabs>
          <w:tab w:pos="464" w:val="left"/>
        </w:tabs>
        <w:bidi w:val="0"/>
        <w:spacing w:before="0" w:after="0" w:line="259" w:lineRule="exact"/>
        <w:ind w:left="0" w:right="0" w:firstLine="0"/>
        <w:jc w:val="left"/>
      </w:pPr>
      <w:bookmarkStart w:id="4" w:name="bookmark4"/>
      <w:r>
        <w:rPr>
          <w:color w:val="000000"/>
          <w:spacing w:val="0"/>
          <w:w w:val="100"/>
          <w:position w:val="0"/>
        </w:rPr>
        <w:t>八</w:t>
      </w:r>
      <w:bookmarkEnd w:id="4"/>
      <w:r>
        <w:rPr>
          <w:color w:val="000000"/>
          <w:spacing w:val="0"/>
          <w:w w:val="100"/>
          <w:position w:val="0"/>
        </w:rPr>
        <w:t>、</w:t>
        <w:tab/>
        <w:t>是否存在违反规定决策程序对外提供担保的情况？</w:t>
      </w:r>
    </w:p>
    <w:p>
      <w:pPr>
        <w:pStyle w:val="Style14"/>
        <w:keepNext w:val="0"/>
        <w:keepLines w:val="0"/>
        <w:widowControl w:val="0"/>
        <w:shd w:val="clear" w:color="auto" w:fill="auto"/>
        <w:bidi w:val="0"/>
        <w:spacing w:before="0" w:line="259" w:lineRule="exact"/>
        <w:ind w:left="0" w:right="0" w:firstLine="0"/>
        <w:jc w:val="left"/>
        <w:sectPr>
          <w:footnotePr>
            <w:pos w:val="pageBottom"/>
            <w:numFmt w:val="decimal"/>
            <w:numRestart w:val="continuous"/>
          </w:footnotePr>
          <w:pgSz w:w="11900" w:h="16840"/>
          <w:pgMar w:top="2499" w:right="1609" w:bottom="2499" w:left="1671" w:header="0" w:footer="2071" w:gutter="0"/>
          <w:cols w:space="720"/>
          <w:noEndnote/>
          <w:rtlGutter w:val="0"/>
          <w:docGrid w:linePitch="360"/>
        </w:sectPr>
      </w:pPr>
      <w:r>
        <w:rPr>
          <w:color w:val="000000"/>
          <w:spacing w:val="0"/>
          <w:w w:val="100"/>
          <w:position w:val="0"/>
        </w:rPr>
        <w:t>否</w:t>
      </w:r>
    </w:p>
    <w:p>
      <w:pPr>
        <w:pStyle w:val="Style2"/>
        <w:keepNext w:val="0"/>
        <w:keepLines w:val="0"/>
        <w:widowControl w:val="0"/>
        <w:shd w:val="clear" w:color="auto" w:fill="auto"/>
        <w:bidi w:val="0"/>
        <w:spacing w:before="800" w:after="280" w:line="240" w:lineRule="auto"/>
        <w:ind w:left="0" w:right="0" w:firstLine="0"/>
        <w:jc w:val="center"/>
        <w:rPr>
          <w:sz w:val="28"/>
          <w:szCs w:val="28"/>
        </w:rPr>
      </w:pPr>
      <w:r>
        <w:rPr>
          <w:rFonts w:ascii="SimHei" w:eastAsia="SimHei" w:hAnsi="SimHei" w:cs="SimHei"/>
          <w:b/>
          <w:bCs/>
          <w:color w:val="000000"/>
          <w:spacing w:val="0"/>
          <w:w w:val="100"/>
          <w:position w:val="0"/>
          <w:sz w:val="28"/>
          <w:szCs w:val="28"/>
        </w:rPr>
        <w:t>目录</w:t>
      </w:r>
    </w:p>
    <w:p>
      <w:pPr>
        <w:pStyle w:val="Style19"/>
        <w:keepNext w:val="0"/>
        <w:keepLines w:val="0"/>
        <w:widowControl w:val="0"/>
        <w:shd w:val="clear" w:color="auto" w:fill="auto"/>
        <w:tabs>
          <w:tab w:leader="dot" w:pos="8267" w:val="right"/>
        </w:tabs>
        <w:bidi w:val="0"/>
        <w:spacing w:before="0" w:line="240" w:lineRule="auto"/>
        <w:ind w:left="0" w:right="0" w:firstLine="0"/>
        <w:jc w:val="left"/>
      </w:pPr>
      <w:r>
        <w:fldChar w:fldCharType="begin"/>
        <w:instrText xml:space="preserve"> TOC \o "1-5" \h \z </w:instrText>
        <w:fldChar w:fldCharType="separate"/>
      </w:r>
      <w:r>
        <w:rPr>
          <w:color w:val="000000"/>
          <w:spacing w:val="0"/>
          <w:w w:val="100"/>
          <w:position w:val="0"/>
          <w:sz w:val="24"/>
          <w:szCs w:val="24"/>
        </w:rPr>
        <w:t>第一节释义及重大风险提示</w:t>
      </w:r>
      <w:r>
        <w:rPr>
          <w:color w:val="000000"/>
          <w:spacing w:val="0"/>
          <w:w w:val="100"/>
          <w:position w:val="0"/>
          <w:sz w:val="24"/>
          <w:szCs w:val="24"/>
        </w:rPr>
        <w:tab/>
      </w:r>
      <w:r>
        <w:rPr>
          <w:rFonts w:ascii="Arial" w:eastAsia="Arial" w:hAnsi="Arial" w:cs="Arial"/>
          <w:color w:val="000000"/>
          <w:spacing w:val="0"/>
          <w:w w:val="100"/>
          <w:position w:val="0"/>
          <w:sz w:val="24"/>
          <w:szCs w:val="24"/>
        </w:rPr>
        <w:t>1</w:t>
      </w:r>
    </w:p>
    <w:p>
      <w:pPr>
        <w:pStyle w:val="Style19"/>
        <w:keepNext w:val="0"/>
        <w:keepLines w:val="0"/>
        <w:widowControl w:val="0"/>
        <w:shd w:val="clear" w:color="auto" w:fill="auto"/>
        <w:tabs>
          <w:tab w:leader="dot" w:pos="8267" w:val="right"/>
        </w:tabs>
        <w:bidi w:val="0"/>
        <w:spacing w:before="0" w:line="240" w:lineRule="auto"/>
        <w:ind w:left="0" w:right="0" w:firstLine="0"/>
        <w:jc w:val="left"/>
      </w:pPr>
      <w:r>
        <w:rPr>
          <w:color w:val="000000"/>
          <w:spacing w:val="0"/>
          <w:w w:val="100"/>
          <w:position w:val="0"/>
          <w:sz w:val="24"/>
          <w:szCs w:val="24"/>
        </w:rPr>
        <w:t>第二节公司简介</w:t>
      </w:r>
      <w:r>
        <w:rPr>
          <w:color w:val="000000"/>
          <w:spacing w:val="0"/>
          <w:w w:val="100"/>
          <w:position w:val="0"/>
          <w:sz w:val="24"/>
          <w:szCs w:val="24"/>
        </w:rPr>
        <w:tab/>
      </w:r>
      <w:r>
        <w:rPr>
          <w:rFonts w:ascii="Arial" w:eastAsia="Arial" w:hAnsi="Arial" w:cs="Arial"/>
          <w:color w:val="000000"/>
          <w:spacing w:val="0"/>
          <w:w w:val="100"/>
          <w:position w:val="0"/>
          <w:sz w:val="24"/>
          <w:szCs w:val="24"/>
        </w:rPr>
        <w:t>3</w:t>
      </w:r>
    </w:p>
    <w:p>
      <w:pPr>
        <w:pStyle w:val="Style19"/>
        <w:keepNext w:val="0"/>
        <w:keepLines w:val="0"/>
        <w:widowControl w:val="0"/>
        <w:shd w:val="clear" w:color="auto" w:fill="auto"/>
        <w:tabs>
          <w:tab w:leader="dot" w:pos="8267" w:val="right"/>
        </w:tabs>
        <w:bidi w:val="0"/>
        <w:spacing w:before="0" w:line="240" w:lineRule="auto"/>
        <w:ind w:left="0" w:right="0" w:firstLine="0"/>
        <w:jc w:val="left"/>
      </w:pPr>
      <w:r>
        <w:rPr>
          <w:color w:val="000000"/>
          <w:spacing w:val="0"/>
          <w:w w:val="100"/>
          <w:position w:val="0"/>
          <w:sz w:val="24"/>
          <w:szCs w:val="24"/>
        </w:rPr>
        <w:t>第三节会计数据和财务指标摘要</w:t>
      </w:r>
      <w:r>
        <w:rPr>
          <w:color w:val="000000"/>
          <w:spacing w:val="0"/>
          <w:w w:val="100"/>
          <w:position w:val="0"/>
          <w:sz w:val="24"/>
          <w:szCs w:val="24"/>
        </w:rPr>
        <w:tab/>
      </w:r>
      <w:r>
        <w:rPr>
          <w:rFonts w:ascii="Arial" w:eastAsia="Arial" w:hAnsi="Arial" w:cs="Arial"/>
          <w:color w:val="000000"/>
          <w:spacing w:val="0"/>
          <w:w w:val="100"/>
          <w:position w:val="0"/>
          <w:sz w:val="24"/>
          <w:szCs w:val="24"/>
        </w:rPr>
        <w:t>7</w:t>
      </w:r>
    </w:p>
    <w:p>
      <w:pPr>
        <w:pStyle w:val="Style19"/>
        <w:keepNext w:val="0"/>
        <w:keepLines w:val="0"/>
        <w:widowControl w:val="0"/>
        <w:shd w:val="clear" w:color="auto" w:fill="auto"/>
        <w:tabs>
          <w:tab w:leader="dot" w:pos="8267" w:val="right"/>
        </w:tabs>
        <w:bidi w:val="0"/>
        <w:spacing w:before="0" w:line="240" w:lineRule="auto"/>
        <w:ind w:left="0" w:right="0" w:firstLine="0"/>
        <w:jc w:val="left"/>
      </w:pPr>
      <w:r>
        <w:rPr>
          <w:color w:val="000000"/>
          <w:spacing w:val="0"/>
          <w:w w:val="100"/>
          <w:position w:val="0"/>
          <w:sz w:val="24"/>
          <w:szCs w:val="24"/>
        </w:rPr>
        <w:t>第四节董事会报告</w:t>
      </w:r>
      <w:r>
        <w:rPr>
          <w:color w:val="000000"/>
          <w:spacing w:val="0"/>
          <w:w w:val="100"/>
          <w:position w:val="0"/>
          <w:sz w:val="24"/>
          <w:szCs w:val="24"/>
        </w:rPr>
        <w:tab/>
      </w:r>
      <w:r>
        <w:rPr>
          <w:rFonts w:ascii="Arial" w:eastAsia="Arial" w:hAnsi="Arial" w:cs="Arial"/>
          <w:color w:val="000000"/>
          <w:spacing w:val="0"/>
          <w:w w:val="100"/>
          <w:position w:val="0"/>
          <w:sz w:val="24"/>
          <w:szCs w:val="24"/>
        </w:rPr>
        <w:t>8</w:t>
      </w:r>
    </w:p>
    <w:p>
      <w:pPr>
        <w:pStyle w:val="Style19"/>
        <w:keepNext w:val="0"/>
        <w:keepLines w:val="0"/>
        <w:widowControl w:val="0"/>
        <w:shd w:val="clear" w:color="auto" w:fill="auto"/>
        <w:tabs>
          <w:tab w:leader="dot" w:pos="8267" w:val="right"/>
        </w:tabs>
        <w:bidi w:val="0"/>
        <w:spacing w:before="0" w:line="240" w:lineRule="auto"/>
        <w:ind w:left="0" w:right="0" w:firstLine="0"/>
        <w:jc w:val="left"/>
      </w:pPr>
      <w:r>
        <w:rPr>
          <w:color w:val="000000"/>
          <w:spacing w:val="0"/>
          <w:w w:val="100"/>
          <w:position w:val="0"/>
          <w:sz w:val="24"/>
          <w:szCs w:val="24"/>
        </w:rPr>
        <w:t>第五节重要事项</w:t>
      </w:r>
      <w:r>
        <w:rPr>
          <w:color w:val="000000"/>
          <w:spacing w:val="0"/>
          <w:w w:val="100"/>
          <w:position w:val="0"/>
          <w:sz w:val="24"/>
          <w:szCs w:val="24"/>
        </w:rPr>
        <w:tab/>
      </w:r>
      <w:r>
        <w:rPr>
          <w:rFonts w:ascii="Arial" w:eastAsia="Arial" w:hAnsi="Arial" w:cs="Arial"/>
          <w:color w:val="000000"/>
          <w:spacing w:val="0"/>
          <w:w w:val="100"/>
          <w:position w:val="0"/>
          <w:sz w:val="24"/>
          <w:szCs w:val="24"/>
        </w:rPr>
        <w:t>26</w:t>
      </w:r>
    </w:p>
    <w:p>
      <w:pPr>
        <w:pStyle w:val="Style19"/>
        <w:keepNext w:val="0"/>
        <w:keepLines w:val="0"/>
        <w:widowControl w:val="0"/>
        <w:shd w:val="clear" w:color="auto" w:fill="auto"/>
        <w:tabs>
          <w:tab w:leader="dot" w:pos="8267" w:val="right"/>
        </w:tabs>
        <w:bidi w:val="0"/>
        <w:spacing w:before="0" w:line="240" w:lineRule="auto"/>
        <w:ind w:left="0" w:right="0" w:firstLine="0"/>
        <w:jc w:val="left"/>
      </w:pPr>
      <w:r>
        <w:rPr>
          <w:color w:val="000000"/>
          <w:spacing w:val="0"/>
          <w:w w:val="100"/>
          <w:position w:val="0"/>
          <w:sz w:val="24"/>
          <w:szCs w:val="24"/>
        </w:rPr>
        <w:t>第六节股份变动及股东情况</w:t>
      </w:r>
      <w:r>
        <w:rPr>
          <w:color w:val="000000"/>
          <w:spacing w:val="0"/>
          <w:w w:val="100"/>
          <w:position w:val="0"/>
          <w:sz w:val="24"/>
          <w:szCs w:val="24"/>
        </w:rPr>
        <w:tab/>
      </w:r>
      <w:r>
        <w:rPr>
          <w:rFonts w:ascii="Arial" w:eastAsia="Arial" w:hAnsi="Arial" w:cs="Arial"/>
          <w:color w:val="000000"/>
          <w:spacing w:val="0"/>
          <w:w w:val="100"/>
          <w:position w:val="0"/>
          <w:sz w:val="24"/>
          <w:szCs w:val="24"/>
        </w:rPr>
        <w:t>29</w:t>
      </w:r>
    </w:p>
    <w:p>
      <w:pPr>
        <w:pStyle w:val="Style19"/>
        <w:keepNext w:val="0"/>
        <w:keepLines w:val="0"/>
        <w:widowControl w:val="0"/>
        <w:shd w:val="clear" w:color="auto" w:fill="auto"/>
        <w:tabs>
          <w:tab w:leader="dot" w:pos="8267" w:val="right"/>
        </w:tabs>
        <w:bidi w:val="0"/>
        <w:spacing w:before="0" w:line="240" w:lineRule="auto"/>
        <w:ind w:left="0" w:right="0" w:firstLine="0"/>
        <w:jc w:val="left"/>
      </w:pPr>
      <w:r>
        <w:rPr>
          <w:color w:val="000000"/>
          <w:spacing w:val="0"/>
          <w:w w:val="100"/>
          <w:position w:val="0"/>
          <w:sz w:val="24"/>
          <w:szCs w:val="24"/>
        </w:rPr>
        <w:t>第七节董事、监事、高级管理人员和员工情况</w:t>
      </w:r>
      <w:r>
        <w:rPr>
          <w:color w:val="000000"/>
          <w:spacing w:val="0"/>
          <w:w w:val="100"/>
          <w:position w:val="0"/>
          <w:sz w:val="24"/>
          <w:szCs w:val="24"/>
        </w:rPr>
        <w:tab/>
      </w:r>
      <w:r>
        <w:rPr>
          <w:rFonts w:ascii="Arial" w:eastAsia="Arial" w:hAnsi="Arial" w:cs="Arial"/>
          <w:color w:val="000000"/>
          <w:spacing w:val="0"/>
          <w:w w:val="100"/>
          <w:position w:val="0"/>
          <w:sz w:val="24"/>
          <w:szCs w:val="24"/>
        </w:rPr>
        <w:t>33</w:t>
      </w:r>
    </w:p>
    <w:p>
      <w:pPr>
        <w:pStyle w:val="Style19"/>
        <w:keepNext w:val="0"/>
        <w:keepLines w:val="0"/>
        <w:widowControl w:val="0"/>
        <w:shd w:val="clear" w:color="auto" w:fill="auto"/>
        <w:tabs>
          <w:tab w:leader="dot" w:pos="8267" w:val="right"/>
        </w:tabs>
        <w:bidi w:val="0"/>
        <w:spacing w:before="0" w:line="240" w:lineRule="auto"/>
        <w:ind w:left="0" w:right="0" w:firstLine="0"/>
        <w:jc w:val="left"/>
      </w:pPr>
      <w:r>
        <w:rPr>
          <w:color w:val="000000"/>
          <w:spacing w:val="0"/>
          <w:w w:val="100"/>
          <w:position w:val="0"/>
          <w:sz w:val="24"/>
          <w:szCs w:val="24"/>
        </w:rPr>
        <w:t>第八节公司治理</w:t>
      </w:r>
      <w:r>
        <w:rPr>
          <w:color w:val="000000"/>
          <w:spacing w:val="0"/>
          <w:w w:val="100"/>
          <w:position w:val="0"/>
          <w:sz w:val="24"/>
          <w:szCs w:val="24"/>
        </w:rPr>
        <w:tab/>
      </w:r>
      <w:r>
        <w:rPr>
          <w:rFonts w:ascii="Arial" w:eastAsia="Arial" w:hAnsi="Arial" w:cs="Arial"/>
          <w:color w:val="000000"/>
          <w:spacing w:val="0"/>
          <w:w w:val="100"/>
          <w:position w:val="0"/>
          <w:sz w:val="24"/>
          <w:szCs w:val="24"/>
        </w:rPr>
        <w:t>42</w:t>
      </w:r>
    </w:p>
    <w:p>
      <w:pPr>
        <w:pStyle w:val="Style19"/>
        <w:keepNext w:val="0"/>
        <w:keepLines w:val="0"/>
        <w:widowControl w:val="0"/>
        <w:shd w:val="clear" w:color="auto" w:fill="auto"/>
        <w:tabs>
          <w:tab w:leader="dot" w:pos="8267" w:val="right"/>
        </w:tabs>
        <w:bidi w:val="0"/>
        <w:spacing w:before="0" w:line="240" w:lineRule="auto"/>
        <w:ind w:left="0" w:right="0" w:firstLine="0"/>
        <w:jc w:val="left"/>
      </w:pPr>
      <w:r>
        <w:rPr>
          <w:color w:val="000000"/>
          <w:spacing w:val="0"/>
          <w:w w:val="100"/>
          <w:position w:val="0"/>
          <w:sz w:val="24"/>
          <w:szCs w:val="24"/>
        </w:rPr>
        <w:t>第九节内部控制</w:t>
      </w:r>
      <w:r>
        <w:rPr>
          <w:color w:val="000000"/>
          <w:spacing w:val="0"/>
          <w:w w:val="100"/>
          <w:position w:val="0"/>
          <w:sz w:val="24"/>
          <w:szCs w:val="24"/>
        </w:rPr>
        <w:tab/>
      </w:r>
      <w:r>
        <w:rPr>
          <w:rFonts w:ascii="Arial" w:eastAsia="Arial" w:hAnsi="Arial" w:cs="Arial"/>
          <w:color w:val="000000"/>
          <w:spacing w:val="0"/>
          <w:w w:val="100"/>
          <w:position w:val="0"/>
          <w:sz w:val="24"/>
          <w:szCs w:val="24"/>
        </w:rPr>
        <w:t>48</w:t>
      </w:r>
    </w:p>
    <w:p>
      <w:pPr>
        <w:pStyle w:val="Style19"/>
        <w:keepNext w:val="0"/>
        <w:keepLines w:val="0"/>
        <w:widowControl w:val="0"/>
        <w:shd w:val="clear" w:color="auto" w:fill="auto"/>
        <w:tabs>
          <w:tab w:leader="dot" w:pos="8267" w:val="right"/>
        </w:tabs>
        <w:bidi w:val="0"/>
        <w:spacing w:before="0" w:line="240" w:lineRule="auto"/>
        <w:ind w:left="0" w:right="0" w:firstLine="0"/>
        <w:jc w:val="left"/>
      </w:pPr>
      <w:r>
        <w:rPr>
          <w:color w:val="000000"/>
          <w:spacing w:val="0"/>
          <w:w w:val="100"/>
          <w:position w:val="0"/>
          <w:sz w:val="24"/>
          <w:szCs w:val="24"/>
        </w:rPr>
        <w:t>第十节审计报告</w:t>
      </w:r>
      <w:r>
        <w:rPr>
          <w:color w:val="000000"/>
          <w:spacing w:val="0"/>
          <w:w w:val="100"/>
          <w:position w:val="0"/>
          <w:sz w:val="24"/>
          <w:szCs w:val="24"/>
        </w:rPr>
        <w:tab/>
      </w:r>
      <w:r>
        <w:rPr>
          <w:rFonts w:ascii="Arial" w:eastAsia="Arial" w:hAnsi="Arial" w:cs="Arial"/>
          <w:color w:val="000000"/>
          <w:spacing w:val="0"/>
          <w:w w:val="100"/>
          <w:position w:val="0"/>
          <w:sz w:val="24"/>
          <w:szCs w:val="24"/>
        </w:rPr>
        <w:t>52</w:t>
      </w:r>
    </w:p>
    <w:p>
      <w:pPr>
        <w:pStyle w:val="Style19"/>
        <w:keepNext w:val="0"/>
        <w:keepLines w:val="0"/>
        <w:widowControl w:val="0"/>
        <w:shd w:val="clear" w:color="auto" w:fill="auto"/>
        <w:tabs>
          <w:tab w:leader="dot" w:pos="8267" w:val="right"/>
        </w:tabs>
        <w:bidi w:val="0"/>
        <w:spacing w:before="0" w:line="240" w:lineRule="auto"/>
        <w:ind w:left="0" w:right="0" w:firstLine="0"/>
        <w:jc w:val="left"/>
        <w:sectPr>
          <w:footnotePr>
            <w:pos w:val="pageBottom"/>
            <w:numFmt w:val="decimal"/>
            <w:numRestart w:val="continuous"/>
          </w:footnotePr>
          <w:pgSz w:w="11900" w:h="16840"/>
          <w:pgMar w:top="1613" w:right="1627" w:bottom="2503" w:left="1739" w:header="0" w:footer="2075" w:gutter="0"/>
          <w:cols w:space="720"/>
          <w:noEndnote/>
          <w:rtlGutter w:val="0"/>
          <w:docGrid w:linePitch="360"/>
        </w:sectPr>
      </w:pPr>
      <w:r>
        <w:rPr>
          <w:color w:val="000000"/>
          <w:spacing w:val="0"/>
          <w:w w:val="100"/>
          <w:position w:val="0"/>
          <w:sz w:val="24"/>
          <w:szCs w:val="24"/>
        </w:rPr>
        <w:t>第十一节 备查文件目录</w:t>
      </w:r>
      <w:r>
        <w:rPr>
          <w:color w:val="000000"/>
          <w:spacing w:val="0"/>
          <w:w w:val="100"/>
          <w:position w:val="0"/>
          <w:sz w:val="24"/>
          <w:szCs w:val="24"/>
        </w:rPr>
        <w:tab/>
      </w:r>
      <w:r>
        <w:rPr>
          <w:rFonts w:ascii="Arial" w:eastAsia="Arial" w:hAnsi="Arial" w:cs="Arial"/>
          <w:color w:val="000000"/>
          <w:spacing w:val="0"/>
          <w:w w:val="100"/>
          <w:position w:val="0"/>
          <w:sz w:val="24"/>
          <w:szCs w:val="24"/>
        </w:rPr>
        <w:t>171</w:t>
      </w:r>
      <w:r>
        <w:fldChar w:fldCharType="end"/>
      </w:r>
    </w:p>
    <w:p>
      <w:pPr>
        <w:pStyle w:val="Style2"/>
        <w:keepNext w:val="0"/>
        <w:keepLines w:val="0"/>
        <w:widowControl w:val="0"/>
        <w:shd w:val="clear" w:color="auto" w:fill="auto"/>
        <w:bidi w:val="0"/>
        <w:spacing w:before="0" w:after="240" w:line="240" w:lineRule="auto"/>
        <w:ind w:left="0" w:right="0" w:firstLine="0"/>
        <w:jc w:val="center"/>
        <w:rPr>
          <w:sz w:val="28"/>
          <w:szCs w:val="28"/>
        </w:rPr>
      </w:pPr>
      <w:r>
        <w:rPr>
          <w:b/>
          <w:bCs/>
          <w:color w:val="000000"/>
          <w:spacing w:val="0"/>
          <w:w w:val="100"/>
          <w:position w:val="0"/>
          <w:sz w:val="28"/>
          <w:szCs w:val="28"/>
        </w:rPr>
        <w:t>第一节释义及重大风险提示</w:t>
      </w:r>
    </w:p>
    <w:p>
      <w:pPr>
        <w:pStyle w:val="Style14"/>
        <w:keepNext w:val="0"/>
        <w:keepLines w:val="0"/>
        <w:widowControl w:val="0"/>
        <w:shd w:val="clear" w:color="auto" w:fill="auto"/>
        <w:bidi w:val="0"/>
        <w:spacing w:before="0" w:after="360" w:line="240" w:lineRule="auto"/>
        <w:ind w:left="0" w:right="0" w:firstLine="0"/>
        <w:jc w:val="left"/>
      </w:pPr>
      <w:bookmarkStart w:id="5" w:name="bookmark5"/>
      <w:r>
        <w:rPr>
          <w:b/>
          <w:bCs/>
          <w:color w:val="000000"/>
          <w:spacing w:val="0"/>
          <w:w w:val="100"/>
          <w:position w:val="0"/>
        </w:rPr>
        <w:t>一</w:t>
      </w:r>
      <w:bookmarkEnd w:id="5"/>
      <w:r>
        <w:rPr>
          <w:b/>
          <w:bCs/>
          <w:color w:val="000000"/>
          <w:spacing w:val="0"/>
          <w:w w:val="100"/>
          <w:position w:val="0"/>
        </w:rPr>
        <w:t xml:space="preserve">、释义 </w:t>
      </w:r>
      <w:r>
        <w:rPr>
          <w:color w:val="000000"/>
          <w:spacing w:val="0"/>
          <w:w w:val="100"/>
          <w:position w:val="0"/>
        </w:rPr>
        <w:t>在本报告书中，除非文义另有所指，下列词语具有如下含义:</w:t>
      </w:r>
    </w:p>
    <w:tbl>
      <w:tblPr>
        <w:tblOverlap w:val="never"/>
        <w:jc w:val="center"/>
        <w:tblLayout w:type="fixed"/>
      </w:tblPr>
      <w:tblGrid>
        <w:gridCol w:w="1579"/>
        <w:gridCol w:w="710"/>
        <w:gridCol w:w="6245"/>
      </w:tblGrid>
      <w:tr>
        <w:trPr>
          <w:trHeight w:val="331" w:hRule="exact"/>
        </w:trPr>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3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3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国资委</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国务院国有资产监督管理委员会</w:t>
            </w:r>
          </w:p>
        </w:tc>
      </w:tr>
      <w:tr>
        <w:trPr>
          <w:trHeight w:val="3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工信部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中华人民共和国工业和信息化部</w:t>
            </w:r>
          </w:p>
        </w:tc>
      </w:tr>
      <w:tr>
        <w:trPr>
          <w:trHeight w:val="3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中国联合网络通信股份有限公司</w:t>
            </w:r>
          </w:p>
        </w:tc>
      </w:tr>
      <w:tr>
        <w:trPr>
          <w:trHeight w:val="3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本公司及所属全部子公司合称</w:t>
            </w: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联通集团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中国联合网络通信集团有限公司</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联通红筹公司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中国联合网络通信（香港）股份有限公司，在香港注册成立的有限公 司，其股票在香港和纽约证券交易所上市</w:t>
            </w:r>
          </w:p>
        </w:tc>
      </w:tr>
      <w:tr>
        <w:trPr>
          <w:trHeight w:val="3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网通红筹公司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中国网通集团（香港）有限公司</w:t>
            </w:r>
          </w:p>
        </w:tc>
      </w:tr>
      <w:tr>
        <w:trPr>
          <w:trHeight w:val="3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联通运营公司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中国联合网络通信有限公司</w:t>
            </w:r>
          </w:p>
        </w:tc>
      </w:tr>
      <w:tr>
        <w:trPr>
          <w:trHeight w:val="3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联通新时空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联通新时空通信有限公司</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w:t>
            </w:r>
            <w:r>
              <w:rPr>
                <w:rFonts w:ascii="Arial" w:eastAsia="Arial" w:hAnsi="Arial" w:cs="Arial"/>
                <w:color w:val="000000"/>
                <w:spacing w:val="0"/>
                <w:w w:val="100"/>
                <w:position w:val="0"/>
              </w:rPr>
              <w:t>BVI</w:t>
            </w: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中国联通</w:t>
            </w:r>
            <w:r>
              <w:rPr>
                <w:rFonts w:ascii="Arial" w:eastAsia="Arial" w:hAnsi="Arial" w:cs="Arial"/>
                <w:color w:val="000000"/>
                <w:spacing w:val="0"/>
                <w:w w:val="100"/>
                <w:position w:val="0"/>
              </w:rPr>
              <w:t>（BVI）</w:t>
            </w:r>
            <w:r>
              <w:rPr>
                <w:color w:val="000000"/>
                <w:spacing w:val="0"/>
                <w:w w:val="100"/>
                <w:position w:val="0"/>
              </w:rPr>
              <w:t>有限公司</w:t>
            </w:r>
            <w:r>
              <w:rPr>
                <w:rFonts w:ascii="Arial" w:eastAsia="Arial" w:hAnsi="Arial" w:cs="Arial"/>
                <w:color w:val="000000"/>
                <w:spacing w:val="0"/>
                <w:w w:val="100"/>
                <w:position w:val="0"/>
              </w:rPr>
              <w:t>（China Unicom （BVI） Limited）</w:t>
            </w:r>
            <w:r>
              <w:rPr>
                <w:color w:val="000000"/>
                <w:spacing w:val="0"/>
                <w:w w:val="100"/>
                <w:position w:val="0"/>
              </w:rPr>
              <w:t>，</w:t>
            </w:r>
            <w:r>
              <w:rPr>
                <w:color w:val="000000"/>
                <w:spacing w:val="0"/>
                <w:w w:val="100"/>
                <w:position w:val="0"/>
              </w:rPr>
              <w:t>一家按照英 属维尔京群岛法律注册成立的有限公司</w:t>
            </w:r>
          </w:p>
        </w:tc>
      </w:tr>
      <w:tr>
        <w:trPr>
          <w:trHeight w:val="12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GSM</w:t>
            </w:r>
            <w:r>
              <w:rPr>
                <w:color w:val="000000"/>
                <w:spacing w:val="0"/>
                <w:w w:val="100"/>
                <w:position w:val="0"/>
              </w:rPr>
              <w:t>、</w:t>
            </w:r>
            <w:r>
              <w:rPr>
                <w:rFonts w:ascii="Arial" w:eastAsia="Arial" w:hAnsi="Arial" w:cs="Arial"/>
                <w:color w:val="000000"/>
                <w:spacing w:val="0"/>
                <w:w w:val="100"/>
                <w:position w:val="0"/>
              </w:rPr>
              <w:t>2G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rFonts w:ascii="Arial" w:eastAsia="Arial" w:hAnsi="Arial" w:cs="Arial"/>
                <w:color w:val="000000"/>
                <w:spacing w:val="0"/>
                <w:w w:val="100"/>
                <w:position w:val="0"/>
              </w:rPr>
              <w:t>Global system for mobile communications</w:t>
            </w:r>
            <w:r>
              <w:rPr>
                <w:color w:val="000000"/>
                <w:spacing w:val="0"/>
                <w:w w:val="100"/>
                <w:position w:val="0"/>
              </w:rPr>
              <w:t>，即全球移动通信系统， 基于数字传输和蜂窝移动网络结构，采用时分接入技术，被称为</w:t>
            </w:r>
            <w:r>
              <w:rPr>
                <w:rFonts w:ascii="Arial" w:eastAsia="Arial" w:hAnsi="Arial" w:cs="Arial"/>
                <w:color w:val="000000"/>
                <w:spacing w:val="0"/>
                <w:w w:val="100"/>
                <w:position w:val="0"/>
              </w:rPr>
              <w:t xml:space="preserve">2G </w:t>
            </w:r>
            <w:r>
              <w:rPr>
                <w:color w:val="000000"/>
                <w:spacing w:val="0"/>
                <w:w w:val="100"/>
                <w:position w:val="0"/>
              </w:rPr>
              <w:t>无线标准。主要部署在</w:t>
            </w:r>
            <w:r>
              <w:rPr>
                <w:rFonts w:ascii="Arial" w:eastAsia="Arial" w:hAnsi="Arial" w:cs="Arial"/>
                <w:color w:val="000000"/>
                <w:spacing w:val="0"/>
                <w:w w:val="100"/>
                <w:position w:val="0"/>
              </w:rPr>
              <w:t>900MHz</w:t>
            </w:r>
            <w:r>
              <w:rPr>
                <w:color w:val="000000"/>
                <w:spacing w:val="0"/>
                <w:w w:val="100"/>
                <w:position w:val="0"/>
              </w:rPr>
              <w:t>、</w:t>
            </w:r>
            <w:r>
              <w:rPr>
                <w:rFonts w:ascii="Arial" w:eastAsia="Arial" w:hAnsi="Arial" w:cs="Arial"/>
                <w:color w:val="000000"/>
                <w:spacing w:val="0"/>
                <w:w w:val="100"/>
                <w:position w:val="0"/>
              </w:rPr>
              <w:t>1800MHz</w:t>
            </w:r>
            <w:r>
              <w:rPr>
                <w:color w:val="000000"/>
                <w:spacing w:val="0"/>
                <w:w w:val="100"/>
                <w:position w:val="0"/>
              </w:rPr>
              <w:t>和</w:t>
            </w:r>
            <w:r>
              <w:rPr>
                <w:rFonts w:ascii="Arial" w:eastAsia="Arial" w:hAnsi="Arial" w:cs="Arial"/>
                <w:color w:val="000000"/>
                <w:spacing w:val="0"/>
                <w:w w:val="100"/>
                <w:position w:val="0"/>
              </w:rPr>
              <w:t>1900MHz</w:t>
            </w:r>
            <w:r>
              <w:rPr>
                <w:color w:val="000000"/>
                <w:spacing w:val="0"/>
                <w:w w:val="100"/>
                <w:position w:val="0"/>
              </w:rPr>
              <w:t>等频率上， 已经在全球实现漫游。</w:t>
            </w:r>
          </w:p>
        </w:tc>
      </w:tr>
      <w:tr>
        <w:trPr>
          <w:trHeight w:val="12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WCDMA</w:t>
            </w:r>
            <w:r>
              <w:rPr>
                <w:color w:val="000000"/>
                <w:spacing w:val="0"/>
                <w:w w:val="100"/>
                <w:position w:val="0"/>
              </w:rPr>
              <w:t>、</w:t>
            </w:r>
            <w:r>
              <w:rPr>
                <w:rFonts w:ascii="Arial" w:eastAsia="Arial" w:hAnsi="Arial" w:cs="Arial"/>
                <w:color w:val="000000"/>
                <w:spacing w:val="0"/>
                <w:w w:val="100"/>
                <w:position w:val="0"/>
              </w:rPr>
              <w:t>3G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rFonts w:ascii="Arial" w:eastAsia="Arial" w:hAnsi="Arial" w:cs="Arial"/>
                <w:color w:val="000000"/>
                <w:spacing w:val="0"/>
                <w:w w:val="100"/>
                <w:position w:val="0"/>
              </w:rPr>
              <w:t>Wideband Code Division Multiple Access</w:t>
            </w:r>
            <w:r>
              <w:rPr>
                <w:color w:val="000000"/>
                <w:spacing w:val="0"/>
                <w:w w:val="100"/>
                <w:position w:val="0"/>
              </w:rPr>
              <w:t xml:space="preserve">，即宽带码分多址技术，在 </w:t>
            </w:r>
            <w:r>
              <w:rPr>
                <w:rFonts w:ascii="Arial" w:eastAsia="Arial" w:hAnsi="Arial" w:cs="Arial"/>
                <w:color w:val="000000"/>
                <w:spacing w:val="0"/>
                <w:w w:val="100"/>
                <w:position w:val="0"/>
              </w:rPr>
              <w:t>5MHz</w:t>
            </w:r>
            <w:r>
              <w:rPr>
                <w:color w:val="000000"/>
                <w:spacing w:val="0"/>
                <w:w w:val="100"/>
                <w:position w:val="0"/>
              </w:rPr>
              <w:t>带宽频谱上传输语音和数据，是与</w:t>
            </w:r>
            <w:r>
              <w:rPr>
                <w:rFonts w:ascii="Arial" w:eastAsia="Arial" w:hAnsi="Arial" w:cs="Arial"/>
                <w:color w:val="000000"/>
                <w:spacing w:val="0"/>
                <w:w w:val="100"/>
                <w:position w:val="0"/>
              </w:rPr>
              <w:t>EV-DO\TD-SCDMA</w:t>
            </w:r>
            <w:r>
              <w:rPr>
                <w:color w:val="000000"/>
                <w:spacing w:val="0"/>
                <w:w w:val="100"/>
                <w:position w:val="0"/>
              </w:rPr>
              <w:t xml:space="preserve">并列的 </w:t>
            </w:r>
            <w:r>
              <w:rPr>
                <w:rFonts w:ascii="Arial" w:eastAsia="Arial" w:hAnsi="Arial" w:cs="Arial"/>
                <w:color w:val="000000"/>
                <w:spacing w:val="0"/>
                <w:w w:val="100"/>
                <w:position w:val="0"/>
              </w:rPr>
              <w:t>3G</w:t>
            </w:r>
            <w:r>
              <w:rPr>
                <w:color w:val="000000"/>
                <w:spacing w:val="0"/>
                <w:w w:val="100"/>
                <w:position w:val="0"/>
              </w:rPr>
              <w:t>无线标准，不同的</w:t>
            </w:r>
            <w:r>
              <w:rPr>
                <w:rFonts w:ascii="Arial" w:eastAsia="Arial" w:hAnsi="Arial" w:cs="Arial"/>
                <w:color w:val="000000"/>
                <w:spacing w:val="0"/>
                <w:w w:val="100"/>
                <w:position w:val="0"/>
              </w:rPr>
              <w:t>3GPP</w:t>
            </w:r>
            <w:r>
              <w:rPr>
                <w:color w:val="000000"/>
                <w:spacing w:val="0"/>
                <w:w w:val="100"/>
                <w:position w:val="0"/>
              </w:rPr>
              <w:t>版本可以达到</w:t>
            </w:r>
            <w:r>
              <w:rPr>
                <w:rFonts w:ascii="Arial" w:eastAsia="Arial" w:hAnsi="Arial" w:cs="Arial"/>
                <w:color w:val="000000"/>
                <w:spacing w:val="0"/>
                <w:w w:val="100"/>
                <w:position w:val="0"/>
              </w:rPr>
              <w:t>14.4Mbps</w:t>
            </w:r>
            <w:r>
              <w:rPr>
                <w:color w:val="000000"/>
                <w:spacing w:val="0"/>
                <w:w w:val="100"/>
                <w:position w:val="0"/>
              </w:rPr>
              <w:t>、</w:t>
            </w:r>
            <w:r>
              <w:rPr>
                <w:rFonts w:ascii="Arial" w:eastAsia="Arial" w:hAnsi="Arial" w:cs="Arial"/>
                <w:color w:val="000000"/>
                <w:spacing w:val="0"/>
                <w:w w:val="100"/>
                <w:position w:val="0"/>
              </w:rPr>
              <w:t>21Mbps</w:t>
            </w:r>
            <w:r>
              <w:rPr>
                <w:color w:val="000000"/>
                <w:spacing w:val="0"/>
                <w:w w:val="100"/>
                <w:position w:val="0"/>
              </w:rPr>
              <w:t>甚至 更高的峰值速率。主要部署在</w:t>
            </w:r>
            <w:r>
              <w:rPr>
                <w:rFonts w:ascii="Arial" w:eastAsia="Arial" w:hAnsi="Arial" w:cs="Arial"/>
                <w:color w:val="000000"/>
                <w:spacing w:val="0"/>
                <w:w w:val="100"/>
                <w:position w:val="0"/>
              </w:rPr>
              <w:t>2.1GHz</w:t>
            </w:r>
            <w:r>
              <w:rPr>
                <w:color w:val="000000"/>
                <w:spacing w:val="0"/>
                <w:w w:val="100"/>
                <w:position w:val="0"/>
              </w:rPr>
              <w:t>频率上。</w:t>
            </w: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APRU</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平均每个用户每月贡献的业务收入</w:t>
            </w: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EBITDA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rFonts w:ascii="Arial" w:eastAsia="Arial" w:hAnsi="Arial" w:cs="Arial"/>
                <w:color w:val="000000"/>
                <w:spacing w:val="0"/>
                <w:w w:val="100"/>
                <w:position w:val="0"/>
              </w:rPr>
              <w:t>EBITDA</w:t>
            </w:r>
            <w:r>
              <w:rPr>
                <w:color w:val="000000"/>
                <w:spacing w:val="0"/>
                <w:w w:val="100"/>
                <w:position w:val="0"/>
              </w:rPr>
              <w:t>反映了加回（减去）财务费用（收入）、所得税、扣除非流 动资产处置损益的营业外支出（收入）、营业成本及管理费用中的折 旧及摊销以及减去投资收益的营业利润。</w:t>
            </w:r>
          </w:p>
        </w:tc>
      </w:tr>
      <w:tr>
        <w:trPr>
          <w:trHeight w:val="189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LTE</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Arial" w:eastAsia="Arial" w:hAnsi="Arial" w:cs="Arial"/>
                <w:color w:val="000000"/>
                <w:spacing w:val="0"/>
                <w:w w:val="100"/>
                <w:position w:val="0"/>
              </w:rPr>
              <w:t>LTE</w:t>
            </w:r>
            <w:r>
              <w:rPr>
                <w:color w:val="000000"/>
                <w:spacing w:val="0"/>
                <w:w w:val="100"/>
                <w:position w:val="0"/>
              </w:rPr>
              <w:t>全称是</w:t>
            </w:r>
            <w:r>
              <w:rPr>
                <w:rFonts w:ascii="Arial" w:eastAsia="Arial" w:hAnsi="Arial" w:cs="Arial"/>
                <w:color w:val="000000"/>
                <w:spacing w:val="0"/>
                <w:w w:val="100"/>
                <w:position w:val="0"/>
              </w:rPr>
              <w:t>Long Term Evolution</w:t>
            </w:r>
            <w:r>
              <w:rPr>
                <w:color w:val="000000"/>
                <w:spacing w:val="0"/>
                <w:w w:val="100"/>
                <w:position w:val="0"/>
              </w:rPr>
              <w:t>，</w:t>
            </w:r>
            <w:r>
              <w:rPr>
                <w:color w:val="000000"/>
                <w:spacing w:val="0"/>
                <w:w w:val="100"/>
                <w:position w:val="0"/>
              </w:rPr>
              <w:t>是一种由国际标准化组织</w:t>
            </w:r>
            <w:r>
              <w:rPr>
                <w:rFonts w:ascii="Arial" w:eastAsia="Arial" w:hAnsi="Arial" w:cs="Arial"/>
                <w:color w:val="000000"/>
                <w:spacing w:val="0"/>
                <w:w w:val="100"/>
                <w:position w:val="0"/>
              </w:rPr>
              <w:t xml:space="preserve">3GPP </w:t>
            </w:r>
            <w:r>
              <w:rPr>
                <w:color w:val="000000"/>
                <w:spacing w:val="0"/>
                <w:w w:val="100"/>
                <w:position w:val="0"/>
              </w:rPr>
              <w:t>主导的</w:t>
            </w:r>
            <w:r>
              <w:rPr>
                <w:rFonts w:ascii="Arial" w:eastAsia="Arial" w:hAnsi="Arial" w:cs="Arial"/>
                <w:color w:val="000000"/>
                <w:spacing w:val="0"/>
                <w:w w:val="100"/>
                <w:position w:val="0"/>
              </w:rPr>
              <w:t>3G</w:t>
            </w:r>
            <w:r>
              <w:rPr>
                <w:color w:val="000000"/>
                <w:spacing w:val="0"/>
                <w:w w:val="100"/>
                <w:position w:val="0"/>
              </w:rPr>
              <w:t>演进技术，被公认为</w:t>
            </w:r>
            <w:r>
              <w:rPr>
                <w:rFonts w:ascii="Arial" w:eastAsia="Arial" w:hAnsi="Arial" w:cs="Arial"/>
                <w:color w:val="000000"/>
                <w:spacing w:val="0"/>
                <w:w w:val="100"/>
                <w:position w:val="0"/>
              </w:rPr>
              <w:t>4G</w:t>
            </w:r>
            <w:r>
              <w:rPr>
                <w:color w:val="000000"/>
                <w:spacing w:val="0"/>
                <w:w w:val="100"/>
                <w:position w:val="0"/>
              </w:rPr>
              <w:t xml:space="preserve">时代的无线接入技术，采用了 </w:t>
            </w:r>
            <w:r>
              <w:rPr>
                <w:rFonts w:ascii="Arial" w:eastAsia="Arial" w:hAnsi="Arial" w:cs="Arial"/>
                <w:color w:val="000000"/>
                <w:spacing w:val="0"/>
                <w:w w:val="100"/>
                <w:position w:val="0"/>
              </w:rPr>
              <w:t>OFDM</w:t>
            </w:r>
            <w:r>
              <w:rPr>
                <w:color w:val="000000"/>
                <w:spacing w:val="0"/>
                <w:w w:val="100"/>
                <w:position w:val="0"/>
              </w:rPr>
              <w:t>和</w:t>
            </w:r>
            <w:r>
              <w:rPr>
                <w:rFonts w:ascii="Arial" w:eastAsia="Arial" w:hAnsi="Arial" w:cs="Arial"/>
                <w:color w:val="000000"/>
                <w:spacing w:val="0"/>
                <w:w w:val="100"/>
                <w:position w:val="0"/>
              </w:rPr>
              <w:t>MIMO</w:t>
            </w:r>
            <w:r>
              <w:rPr>
                <w:color w:val="000000"/>
                <w:spacing w:val="0"/>
                <w:w w:val="100"/>
                <w:position w:val="0"/>
              </w:rPr>
              <w:t>等技术以及比</w:t>
            </w:r>
            <w:r>
              <w:rPr>
                <w:rFonts w:ascii="Arial" w:eastAsia="Arial" w:hAnsi="Arial" w:cs="Arial"/>
                <w:color w:val="000000"/>
                <w:spacing w:val="0"/>
                <w:w w:val="100"/>
                <w:position w:val="0"/>
              </w:rPr>
              <w:t>3G</w:t>
            </w:r>
            <w:r>
              <w:rPr>
                <w:color w:val="000000"/>
                <w:spacing w:val="0"/>
                <w:w w:val="100"/>
                <w:position w:val="0"/>
              </w:rPr>
              <w:t xml:space="preserve">更灵活的频谱带宽 </w:t>
            </w:r>
            <w:r>
              <w:rPr>
                <w:rFonts w:ascii="Arial" w:eastAsia="Arial" w:hAnsi="Arial" w:cs="Arial"/>
                <w:color w:val="000000"/>
                <w:spacing w:val="0"/>
                <w:w w:val="100"/>
                <w:position w:val="0"/>
              </w:rPr>
              <w:t>（1.4~20MHz）</w:t>
            </w:r>
            <w:r>
              <w:rPr>
                <w:color w:val="000000"/>
                <w:spacing w:val="0"/>
                <w:w w:val="100"/>
                <w:position w:val="0"/>
              </w:rPr>
              <w:t>,</w:t>
            </w:r>
            <w:r>
              <w:rPr>
                <w:color w:val="000000"/>
                <w:spacing w:val="0"/>
                <w:w w:val="100"/>
                <w:position w:val="0"/>
              </w:rPr>
              <w:t>实现峰值速率</w:t>
            </w:r>
            <w:r>
              <w:rPr>
                <w:rFonts w:ascii="Arial" w:eastAsia="Arial" w:hAnsi="Arial" w:cs="Arial"/>
                <w:color w:val="000000"/>
                <w:spacing w:val="0"/>
                <w:w w:val="100"/>
                <w:position w:val="0"/>
              </w:rPr>
              <w:t>100</w:t>
            </w:r>
            <w:r>
              <w:rPr>
                <w:rFonts w:ascii="Arial Unicode MS" w:eastAsia="Arial Unicode MS" w:hAnsi="Arial Unicode MS" w:cs="Arial Unicode MS"/>
                <w:color w:val="000000"/>
                <w:spacing w:val="0"/>
                <w:w w:val="100"/>
                <w:position w:val="0"/>
                <w:sz w:val="17"/>
                <w:szCs w:val="17"/>
              </w:rPr>
              <w:t>〜</w:t>
            </w:r>
            <w:r>
              <w:rPr>
                <w:rFonts w:ascii="Arial" w:eastAsia="Arial" w:hAnsi="Arial" w:cs="Arial"/>
                <w:color w:val="000000"/>
                <w:spacing w:val="0"/>
                <w:w w:val="100"/>
                <w:position w:val="0"/>
              </w:rPr>
              <w:t xml:space="preserve">150Mbps </w:t>
            </w:r>
            <w:r>
              <w:rPr>
                <w:color w:val="000000"/>
                <w:spacing w:val="0"/>
                <w:w w:val="100"/>
                <w:position w:val="0"/>
              </w:rPr>
              <w:t>（</w:t>
            </w:r>
            <w:r>
              <w:rPr>
                <w:rFonts w:ascii="Arial" w:eastAsia="Arial" w:hAnsi="Arial" w:cs="Arial"/>
                <w:color w:val="000000"/>
                <w:spacing w:val="0"/>
                <w:w w:val="100"/>
                <w:position w:val="0"/>
              </w:rPr>
              <w:t>20MHz</w:t>
            </w:r>
            <w:r>
              <w:rPr>
                <w:color w:val="000000"/>
                <w:spacing w:val="0"/>
                <w:w w:val="100"/>
                <w:position w:val="0"/>
              </w:rPr>
              <w:t xml:space="preserve">带宽）。目前 </w:t>
            </w:r>
            <w:r>
              <w:rPr>
                <w:rFonts w:ascii="Arial" w:eastAsia="Arial" w:hAnsi="Arial" w:cs="Arial"/>
                <w:color w:val="000000"/>
                <w:spacing w:val="0"/>
                <w:w w:val="100"/>
                <w:position w:val="0"/>
              </w:rPr>
              <w:t>3GPP</w:t>
            </w:r>
            <w:r>
              <w:rPr>
                <w:color w:val="000000"/>
                <w:spacing w:val="0"/>
                <w:w w:val="100"/>
                <w:position w:val="0"/>
              </w:rPr>
              <w:t>正在制定</w:t>
            </w:r>
            <w:r>
              <w:rPr>
                <w:rFonts w:ascii="Arial" w:eastAsia="Arial" w:hAnsi="Arial" w:cs="Arial"/>
                <w:color w:val="000000"/>
                <w:spacing w:val="0"/>
                <w:w w:val="100"/>
                <w:position w:val="0"/>
              </w:rPr>
              <w:t>LTE-Advanced</w:t>
            </w:r>
            <w:r>
              <w:rPr>
                <w:color w:val="000000"/>
                <w:spacing w:val="0"/>
                <w:w w:val="100"/>
                <w:position w:val="0"/>
              </w:rPr>
              <w:t>标准，可以达到更高的峰值速率。截 至</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月，全球已有</w:t>
            </w:r>
            <w:r>
              <w:rPr>
                <w:rFonts w:ascii="Arial" w:eastAsia="Arial" w:hAnsi="Arial" w:cs="Arial"/>
                <w:color w:val="000000"/>
                <w:spacing w:val="0"/>
                <w:w w:val="100"/>
                <w:position w:val="0"/>
              </w:rPr>
              <w:t>100</w:t>
            </w:r>
            <w:r>
              <w:rPr>
                <w:color w:val="000000"/>
                <w:spacing w:val="0"/>
                <w:w w:val="100"/>
                <w:position w:val="0"/>
              </w:rPr>
              <w:t xml:space="preserve">个国家部署了 </w:t>
            </w:r>
            <w:r>
              <w:rPr>
                <w:rFonts w:ascii="Arial" w:eastAsia="Arial" w:hAnsi="Arial" w:cs="Arial"/>
                <w:color w:val="000000"/>
                <w:spacing w:val="0"/>
                <w:w w:val="100"/>
                <w:position w:val="0"/>
              </w:rPr>
              <w:t>268</w:t>
            </w:r>
            <w:r>
              <w:rPr>
                <w:color w:val="000000"/>
                <w:spacing w:val="0"/>
                <w:w w:val="100"/>
                <w:position w:val="0"/>
              </w:rPr>
              <w:t>个</w:t>
            </w:r>
            <w:r>
              <w:rPr>
                <w:rFonts w:ascii="Arial" w:eastAsia="Arial" w:hAnsi="Arial" w:cs="Arial"/>
                <w:color w:val="000000"/>
                <w:spacing w:val="0"/>
                <w:w w:val="100"/>
                <w:position w:val="0"/>
              </w:rPr>
              <w:t>LTE</w:t>
            </w:r>
            <w:r>
              <w:rPr>
                <w:color w:val="000000"/>
                <w:spacing w:val="0"/>
                <w:w w:val="100"/>
                <w:position w:val="0"/>
              </w:rPr>
              <w:t>网络。</w:t>
            </w:r>
          </w:p>
        </w:tc>
      </w:tr>
    </w:tbl>
    <w:p>
      <w:pPr>
        <w:spacing w:lineRule="exact" w:line="1"/>
        <w:rPr>
          <w:sz w:val="2"/>
          <w:szCs w:val="2"/>
        </w:rPr>
      </w:pPr>
      <w:r>
        <w:br w:type="page"/>
      </w:r>
    </w:p>
    <w:p>
      <w:pPr>
        <w:pStyle w:val="Style14"/>
        <w:keepNext w:val="0"/>
        <w:keepLines w:val="0"/>
        <w:widowControl w:val="0"/>
        <w:shd w:val="clear" w:color="auto" w:fill="auto"/>
        <w:bidi w:val="0"/>
        <w:spacing w:before="0" w:after="340" w:line="240" w:lineRule="auto"/>
        <w:ind w:left="0" w:right="0" w:firstLine="0"/>
        <w:jc w:val="left"/>
      </w:pPr>
      <w:bookmarkStart w:id="6" w:name="bookmark6"/>
      <w:r>
        <w:rPr>
          <w:b/>
          <w:bCs/>
          <w:color w:val="000000"/>
          <w:spacing w:val="0"/>
          <w:w w:val="100"/>
          <w:position w:val="0"/>
        </w:rPr>
        <w:t>一</w:t>
      </w:r>
      <w:bookmarkEnd w:id="6"/>
      <w:r>
        <w:rPr>
          <w:b/>
          <w:bCs/>
          <w:color w:val="000000"/>
          <w:spacing w:val="0"/>
          <w:w w:val="100"/>
          <w:position w:val="0"/>
        </w:rPr>
        <w:t>、释义(续)</w:t>
      </w:r>
    </w:p>
    <w:tbl>
      <w:tblPr>
        <w:tblOverlap w:val="never"/>
        <w:jc w:val="center"/>
        <w:tblLayout w:type="fixed"/>
      </w:tblPr>
      <w:tblGrid>
        <w:gridCol w:w="1579"/>
        <w:gridCol w:w="710"/>
        <w:gridCol w:w="6245"/>
      </w:tblGrid>
      <w:tr>
        <w:trPr>
          <w:trHeight w:val="331" w:hRule="exact"/>
        </w:trPr>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常用词语释义(续)</w:t>
            </w: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TD-LTE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pPr>
            <w:r>
              <w:rPr>
                <w:rFonts w:ascii="Arial" w:eastAsia="Arial" w:hAnsi="Arial" w:cs="Arial"/>
                <w:color w:val="000000"/>
                <w:spacing w:val="0"/>
                <w:w w:val="100"/>
                <w:position w:val="0"/>
              </w:rPr>
              <w:t>Time Division Long Term Evolution</w:t>
            </w:r>
            <w:r>
              <w:rPr>
                <w:color w:val="000000"/>
                <w:spacing w:val="0"/>
                <w:w w:val="100"/>
                <w:position w:val="0"/>
              </w:rPr>
              <w:t>，</w:t>
            </w:r>
            <w:r>
              <w:rPr>
                <w:color w:val="000000"/>
                <w:spacing w:val="0"/>
                <w:w w:val="100"/>
                <w:position w:val="0"/>
              </w:rPr>
              <w:t xml:space="preserve">和 </w:t>
            </w:r>
            <w:r>
              <w:rPr>
                <w:rFonts w:ascii="Arial" w:eastAsia="Arial" w:hAnsi="Arial" w:cs="Arial"/>
                <w:color w:val="000000"/>
                <w:spacing w:val="0"/>
                <w:w w:val="100"/>
                <w:position w:val="0"/>
              </w:rPr>
              <w:t xml:space="preserve">LTE FDD </w:t>
            </w:r>
            <w:r>
              <w:rPr>
                <w:color w:val="000000"/>
                <w:spacing w:val="0"/>
                <w:w w:val="100"/>
                <w:position w:val="0"/>
              </w:rPr>
              <w:t xml:space="preserve">是国际标准 </w:t>
            </w:r>
            <w:r>
              <w:rPr>
                <w:rFonts w:ascii="Arial" w:eastAsia="Arial" w:hAnsi="Arial" w:cs="Arial"/>
                <w:color w:val="000000"/>
                <w:spacing w:val="0"/>
                <w:w w:val="100"/>
                <w:position w:val="0"/>
              </w:rPr>
              <w:t xml:space="preserve">LTE </w:t>
            </w:r>
            <w:r>
              <w:rPr>
                <w:color w:val="000000"/>
                <w:spacing w:val="0"/>
                <w:w w:val="100"/>
                <w:position w:val="0"/>
              </w:rPr>
              <w:t>的 两种模式，其中</w:t>
            </w:r>
            <w:r>
              <w:rPr>
                <w:rFonts w:ascii="Arial" w:eastAsia="Arial" w:hAnsi="Arial" w:cs="Arial"/>
                <w:color w:val="000000"/>
                <w:spacing w:val="0"/>
                <w:w w:val="100"/>
                <w:position w:val="0"/>
              </w:rPr>
              <w:t>TD-LTE</w:t>
            </w:r>
            <w:r>
              <w:rPr>
                <w:color w:val="000000"/>
                <w:spacing w:val="0"/>
                <w:w w:val="100"/>
                <w:position w:val="0"/>
              </w:rPr>
              <w:t>表示时分双工，</w:t>
            </w:r>
            <w:r>
              <w:rPr>
                <w:rFonts w:ascii="Arial" w:eastAsia="Arial" w:hAnsi="Arial" w:cs="Arial"/>
                <w:color w:val="000000"/>
                <w:spacing w:val="0"/>
                <w:w w:val="100"/>
                <w:position w:val="0"/>
              </w:rPr>
              <w:t>FDD</w:t>
            </w:r>
            <w:r>
              <w:rPr>
                <w:color w:val="000000"/>
                <w:spacing w:val="0"/>
                <w:w w:val="100"/>
                <w:position w:val="0"/>
              </w:rPr>
              <w:t>表示频分双工，</w:t>
            </w:r>
            <w:r>
              <w:rPr>
                <w:rFonts w:ascii="Arial" w:eastAsia="Arial" w:hAnsi="Arial" w:cs="Arial"/>
                <w:color w:val="000000"/>
                <w:spacing w:val="0"/>
                <w:w w:val="100"/>
                <w:position w:val="0"/>
              </w:rPr>
              <w:t xml:space="preserve">TDD </w:t>
            </w:r>
            <w:r>
              <w:rPr>
                <w:color w:val="000000"/>
                <w:spacing w:val="0"/>
                <w:w w:val="100"/>
                <w:position w:val="0"/>
              </w:rPr>
              <w:t>模式不需要使用成对的频谱，具有频谱配置更灵活的特点。</w:t>
            </w:r>
          </w:p>
        </w:tc>
      </w:tr>
      <w:tr>
        <w:trPr>
          <w:trHeight w:val="3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FTTH/B</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采用光纤到户和光纤到大楼的宽带接入方式。</w:t>
            </w:r>
          </w:p>
        </w:tc>
      </w:tr>
      <w:tr>
        <w:trPr>
          <w:trHeight w:val="33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HSPA</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High-Speed Packet Access</w:t>
            </w:r>
            <w:r>
              <w:rPr>
                <w:color w:val="000000"/>
                <w:spacing w:val="0"/>
                <w:w w:val="100"/>
                <w:position w:val="0"/>
              </w:rPr>
              <w:t>，</w:t>
            </w:r>
            <w:r>
              <w:rPr>
                <w:color w:val="000000"/>
                <w:spacing w:val="0"/>
                <w:w w:val="100"/>
                <w:position w:val="0"/>
              </w:rPr>
              <w:t>高速分组接入</w:t>
            </w:r>
          </w:p>
        </w:tc>
      </w:tr>
      <w:tr>
        <w:trPr>
          <w:trHeight w:val="32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HSPA+</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演进式高速分组接入(又名</w:t>
            </w:r>
            <w:r>
              <w:rPr>
                <w:color w:val="000000"/>
                <w:spacing w:val="0"/>
                <w:w w:val="100"/>
                <w:position w:val="0"/>
                <w:sz w:val="24"/>
                <w:szCs w:val="24"/>
              </w:rPr>
              <w:t>：</w:t>
            </w:r>
            <w:r>
              <w:rPr>
                <w:rFonts w:ascii="Arial" w:eastAsia="Arial" w:hAnsi="Arial" w:cs="Arial"/>
                <w:color w:val="000000"/>
                <w:spacing w:val="0"/>
                <w:w w:val="100"/>
                <w:position w:val="0"/>
              </w:rPr>
              <w:t>HSPA Evolution</w:t>
            </w:r>
            <w:r>
              <w:rPr>
                <w:color w:val="000000"/>
                <w:spacing w:val="0"/>
                <w:w w:val="100"/>
                <w:position w:val="0"/>
              </w:rPr>
              <w:t>)</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DC-HSPA+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rFonts w:ascii="Arial" w:eastAsia="Arial" w:hAnsi="Arial" w:cs="Arial"/>
                <w:color w:val="000000"/>
                <w:spacing w:val="0"/>
                <w:w w:val="100"/>
                <w:position w:val="0"/>
              </w:rPr>
              <w:t>DC-HSPA+ (Dual Carrier-HSPA+)</w:t>
            </w:r>
            <w:r>
              <w:rPr>
                <w:color w:val="000000"/>
                <w:spacing w:val="0"/>
                <w:w w:val="100"/>
                <w:position w:val="0"/>
              </w:rPr>
              <w:t xml:space="preserve">是 </w:t>
            </w:r>
            <w:r>
              <w:rPr>
                <w:rFonts w:ascii="Arial" w:eastAsia="Arial" w:hAnsi="Arial" w:cs="Arial"/>
                <w:color w:val="000000"/>
                <w:spacing w:val="0"/>
                <w:w w:val="100"/>
                <w:position w:val="0"/>
              </w:rPr>
              <w:t xml:space="preserve">HSPA </w:t>
            </w:r>
            <w:r>
              <w:rPr>
                <w:color w:val="000000"/>
                <w:spacing w:val="0"/>
                <w:w w:val="100"/>
                <w:position w:val="0"/>
              </w:rPr>
              <w:t>标准的演进，下行峰值 速率可以到达</w:t>
            </w:r>
            <w:r>
              <w:rPr>
                <w:rFonts w:ascii="Arial" w:eastAsia="Arial" w:hAnsi="Arial" w:cs="Arial"/>
                <w:color w:val="000000"/>
                <w:spacing w:val="0"/>
                <w:w w:val="100"/>
                <w:position w:val="0"/>
              </w:rPr>
              <w:t>42Mbps</w:t>
            </w:r>
            <w:r>
              <w:rPr>
                <w:color w:val="000000"/>
                <w:spacing w:val="0"/>
                <w:w w:val="100"/>
                <w:position w:val="0"/>
              </w:rPr>
              <w:t>。</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rFonts w:ascii="Arial" w:eastAsia="Arial" w:hAnsi="Arial" w:cs="Arial"/>
                <w:color w:val="000000"/>
                <w:spacing w:val="0"/>
                <w:w w:val="100"/>
                <w:position w:val="0"/>
              </w:rPr>
              <w:t>4G</w:t>
            </w:r>
            <w:r>
              <w:rPr>
                <w:color w:val="000000"/>
                <w:spacing w:val="0"/>
                <w:w w:val="100"/>
                <w:position w:val="0"/>
              </w:rPr>
              <w:t>是第四代通讯技术的简称，也称为</w:t>
            </w:r>
            <w:r>
              <w:rPr>
                <w:rFonts w:ascii="Arial" w:eastAsia="Arial" w:hAnsi="Arial" w:cs="Arial"/>
                <w:color w:val="000000"/>
                <w:spacing w:val="0"/>
                <w:w w:val="100"/>
                <w:position w:val="0"/>
              </w:rPr>
              <w:t>IMT-Advanced</w:t>
            </w:r>
            <w:r>
              <w:rPr>
                <w:color w:val="000000"/>
                <w:spacing w:val="0"/>
                <w:w w:val="100"/>
                <w:position w:val="0"/>
              </w:rPr>
              <w:t>，</w:t>
            </w:r>
            <w:r>
              <w:rPr>
                <w:rFonts w:ascii="Arial" w:eastAsia="Arial" w:hAnsi="Arial" w:cs="Arial"/>
                <w:color w:val="000000"/>
                <w:spacing w:val="0"/>
                <w:w w:val="100"/>
                <w:position w:val="0"/>
              </w:rPr>
              <w:t>ITU</w:t>
            </w:r>
            <w:r>
              <w:rPr>
                <w:color w:val="000000"/>
                <w:spacing w:val="0"/>
                <w:w w:val="100"/>
                <w:position w:val="0"/>
              </w:rPr>
              <w:t>在</w:t>
            </w:r>
            <w:r>
              <w:rPr>
                <w:rFonts w:ascii="Arial" w:eastAsia="Arial" w:hAnsi="Arial" w:cs="Arial"/>
                <w:color w:val="000000"/>
                <w:spacing w:val="0"/>
                <w:w w:val="100"/>
                <w:position w:val="0"/>
              </w:rPr>
              <w:t xml:space="preserve">2010 </w:t>
            </w:r>
            <w:r>
              <w:rPr>
                <w:color w:val="000000"/>
                <w:spacing w:val="0"/>
                <w:w w:val="100"/>
                <w:position w:val="0"/>
              </w:rPr>
              <w:t>年将</w:t>
            </w:r>
            <w:r>
              <w:rPr>
                <w:rFonts w:ascii="Arial" w:eastAsia="Arial" w:hAnsi="Arial" w:cs="Arial"/>
                <w:color w:val="000000"/>
                <w:spacing w:val="0"/>
                <w:w w:val="100"/>
                <w:position w:val="0"/>
              </w:rPr>
              <w:t>LTE-Advanced</w:t>
            </w:r>
            <w:r>
              <w:rPr>
                <w:color w:val="000000"/>
                <w:spacing w:val="0"/>
                <w:w w:val="100"/>
                <w:position w:val="0"/>
              </w:rPr>
              <w:t>和</w:t>
            </w:r>
            <w:r>
              <w:rPr>
                <w:rFonts w:ascii="Arial" w:eastAsia="Arial" w:hAnsi="Arial" w:cs="Arial"/>
                <w:color w:val="000000"/>
                <w:spacing w:val="0"/>
                <w:w w:val="100"/>
                <w:position w:val="0"/>
              </w:rPr>
              <w:t>IEEE 802.16m</w:t>
            </w:r>
            <w:r>
              <w:rPr>
                <w:color w:val="000000"/>
                <w:spacing w:val="0"/>
                <w:w w:val="100"/>
                <w:position w:val="0"/>
              </w:rPr>
              <w:t>定为</w:t>
            </w:r>
            <w:r>
              <w:rPr>
                <w:rFonts w:ascii="Arial" w:eastAsia="Arial" w:hAnsi="Arial" w:cs="Arial"/>
                <w:color w:val="000000"/>
                <w:spacing w:val="0"/>
                <w:w w:val="100"/>
                <w:position w:val="0"/>
              </w:rPr>
              <w:t>4G</w:t>
            </w:r>
            <w:r>
              <w:rPr>
                <w:color w:val="000000"/>
                <w:spacing w:val="0"/>
                <w:w w:val="100"/>
                <w:position w:val="0"/>
              </w:rPr>
              <w:t>的无线接入技术。</w:t>
            </w: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IDC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pPr>
            <w:r>
              <w:rPr>
                <w:rFonts w:ascii="Arial" w:eastAsia="Arial" w:hAnsi="Arial" w:cs="Arial"/>
                <w:color w:val="000000"/>
                <w:spacing w:val="0"/>
                <w:w w:val="100"/>
                <w:position w:val="0"/>
              </w:rPr>
              <w:t>IDC(Internet Data Center)</w:t>
            </w:r>
            <w:r>
              <w:rPr>
                <w:color w:val="000000"/>
                <w:spacing w:val="0"/>
                <w:w w:val="100"/>
                <w:position w:val="0"/>
              </w:rPr>
              <w:t>是基于</w:t>
            </w:r>
            <w:r>
              <w:rPr>
                <w:rFonts w:ascii="Arial" w:eastAsia="Arial" w:hAnsi="Arial" w:cs="Arial"/>
                <w:color w:val="000000"/>
                <w:spacing w:val="0"/>
                <w:w w:val="100"/>
                <w:position w:val="0"/>
              </w:rPr>
              <w:t>Internet</w:t>
            </w:r>
            <w:r>
              <w:rPr>
                <w:color w:val="000000"/>
                <w:spacing w:val="0"/>
                <w:w w:val="100"/>
                <w:position w:val="0"/>
              </w:rPr>
              <w:t>网络，为集中式收集、存 储、处理和发送数据的设备提供运行维护的设施基地并提供相关的服 务。</w:t>
            </w:r>
          </w:p>
        </w:tc>
      </w:tr>
      <w:tr>
        <w:trPr>
          <w:trHeight w:val="63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沃、</w:t>
            </w:r>
            <w:r>
              <w:rPr>
                <w:rFonts w:ascii="Arial" w:eastAsia="Arial" w:hAnsi="Arial" w:cs="Arial"/>
                <w:color w:val="000000"/>
                <w:spacing w:val="0"/>
                <w:w w:val="100"/>
                <w:position w:val="0"/>
              </w:rPr>
              <w:t>Wo</w:t>
            </w:r>
            <w:r>
              <w:rPr>
                <w:color w:val="000000"/>
                <w:spacing w:val="0"/>
                <w:w w:val="100"/>
                <w:position w:val="0"/>
              </w:rPr>
              <w:t>、</w:t>
            </w:r>
            <w:r>
              <w:rPr>
                <w:color w:val="000000"/>
                <w:spacing w:val="0"/>
                <w:w w:val="100"/>
                <w:position w:val="0"/>
              </w:rPr>
              <w:t>沃家 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本集团的</w:t>
            </w:r>
            <w:r>
              <w:rPr>
                <w:rFonts w:ascii="Arial" w:eastAsia="Arial" w:hAnsi="Arial" w:cs="Arial"/>
                <w:color w:val="000000"/>
                <w:spacing w:val="0"/>
                <w:w w:val="100"/>
                <w:position w:val="0"/>
              </w:rPr>
              <w:t>3G</w:t>
            </w:r>
            <w:r>
              <w:rPr>
                <w:color w:val="000000"/>
                <w:spacing w:val="0"/>
                <w:w w:val="100"/>
                <w:position w:val="0"/>
              </w:rPr>
              <w:t>及融合业务营销品牌</w:t>
            </w:r>
          </w:p>
        </w:tc>
      </w:tr>
      <w:tr>
        <w:trPr>
          <w:trHeight w:val="15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“云计算</w:t>
            </w:r>
            <w:r>
              <w:rPr>
                <w:color w:val="000000"/>
                <w:spacing w:val="0"/>
                <w:w w:val="100"/>
                <w:position w:val="0"/>
              </w:rPr>
              <w:t>"</w:t>
            </w:r>
            <w:r>
              <w:rPr>
                <w:color w:val="000000"/>
                <w:spacing w:val="0"/>
                <w:w w:val="100"/>
                <w:position w:val="0"/>
                <w:sz w:val="24"/>
                <w:szCs w:val="24"/>
              </w:rPr>
              <w:t>(</w:t>
            </w:r>
            <w:r>
              <w:rPr>
                <w:rFonts w:ascii="Arial" w:eastAsia="Arial" w:hAnsi="Arial" w:cs="Arial"/>
                <w:color w:val="000000"/>
                <w:spacing w:val="0"/>
                <w:w w:val="100"/>
                <w:position w:val="0"/>
              </w:rPr>
              <w:t>Cloud Compting)</w:t>
            </w:r>
            <w:r>
              <w:rPr>
                <w:color w:val="000000"/>
                <w:spacing w:val="0"/>
                <w:w w:val="100"/>
                <w:position w:val="0"/>
              </w:rPr>
              <w:t>是一种新的计算方法和商业模式。通过 虚拟化等技术按照“即插即用”的方式，自助管理运算、存储等资源 能力形成高效资源池，以按需分配的服务形式提供计算能力。并且， 可以通过公众通信网络整合</w:t>
            </w:r>
            <w:r>
              <w:rPr>
                <w:rFonts w:ascii="Arial" w:eastAsia="Arial" w:hAnsi="Arial" w:cs="Arial"/>
                <w:color w:val="000000"/>
                <w:spacing w:val="0"/>
                <w:w w:val="100"/>
                <w:position w:val="0"/>
              </w:rPr>
              <w:t>IT</w:t>
            </w:r>
            <w:r>
              <w:rPr>
                <w:color w:val="000000"/>
                <w:spacing w:val="0"/>
                <w:w w:val="100"/>
                <w:position w:val="0"/>
              </w:rPr>
              <w:t>资源和业务，向用户提供新型的业务产 品和新的交付模式。</w:t>
            </w:r>
          </w:p>
        </w:tc>
      </w:tr>
    </w:tbl>
    <w:p>
      <w:pPr>
        <w:widowControl w:val="0"/>
        <w:spacing w:after="339" w:line="1" w:lineRule="exact"/>
      </w:pPr>
    </w:p>
    <w:p>
      <w:pPr>
        <w:pStyle w:val="Style14"/>
        <w:keepNext w:val="0"/>
        <w:keepLines w:val="0"/>
        <w:widowControl w:val="0"/>
        <w:shd w:val="clear" w:color="auto" w:fill="auto"/>
        <w:bidi w:val="0"/>
        <w:spacing w:before="0" w:after="340" w:line="240" w:lineRule="auto"/>
        <w:ind w:left="0" w:right="0" w:firstLine="0"/>
        <w:jc w:val="left"/>
        <w:sectPr>
          <w:headerReference w:type="default" r:id="rId8"/>
          <w:footerReference w:type="default" r:id="rId9"/>
          <w:footnotePr>
            <w:pos w:val="pageBottom"/>
            <w:numFmt w:val="decimal"/>
            <w:numRestart w:val="continuous"/>
          </w:footnotePr>
          <w:pgSz w:w="11900" w:h="16840"/>
          <w:pgMar w:top="1613" w:right="1627" w:bottom="2503" w:left="1739" w:header="0" w:footer="3" w:gutter="0"/>
          <w:pgNumType w:start="1"/>
          <w:cols w:space="720"/>
          <w:noEndnote/>
          <w:rtlGutter w:val="0"/>
          <w:docGrid w:linePitch="360"/>
        </w:sectPr>
      </w:pPr>
      <w:r>
        <w:rPr>
          <w:b/>
          <w:bCs/>
          <w:color w:val="000000"/>
          <w:spacing w:val="0"/>
          <w:w w:val="100"/>
          <w:position w:val="0"/>
        </w:rPr>
        <w:t xml:space="preserve">二、重大风险提示: </w:t>
      </w:r>
      <w:r>
        <w:rPr>
          <w:color w:val="000000"/>
          <w:spacing w:val="0"/>
          <w:w w:val="100"/>
          <w:position w:val="0"/>
        </w:rPr>
        <w:t>公司已在本报告中详细描述存在的行业监管政策变化风险、财政政策变化风险、市场竞争风险, 敬请查阅第四节董事会报告中关于公司未来发展的讨论与分析中可能面对的风险因素及对策部 分的内容。</w:t>
      </w:r>
    </w:p>
    <w:p>
      <w:pPr>
        <w:pStyle w:val="Style2"/>
        <w:keepNext w:val="0"/>
        <w:keepLines w:val="0"/>
        <w:widowControl w:val="0"/>
        <w:shd w:val="clear" w:color="auto" w:fill="auto"/>
        <w:bidi w:val="0"/>
        <w:spacing w:before="260" w:after="100" w:line="240" w:lineRule="auto"/>
        <w:ind w:left="0" w:right="0" w:firstLine="0"/>
        <w:jc w:val="center"/>
        <w:rPr>
          <w:sz w:val="28"/>
          <w:szCs w:val="28"/>
        </w:rPr>
      </w:pPr>
      <w:r>
        <w:rPr>
          <w:b/>
          <w:bCs/>
          <w:color w:val="000000"/>
          <w:spacing w:val="0"/>
          <w:w w:val="100"/>
          <w:position w:val="0"/>
          <w:sz w:val="28"/>
          <w:szCs w:val="28"/>
        </w:rPr>
        <w:t>第二节公司简介</w:t>
      </w:r>
    </w:p>
    <w:p>
      <w:pPr>
        <w:pStyle w:val="Style14"/>
        <w:keepNext w:val="0"/>
        <w:keepLines w:val="0"/>
        <w:widowControl w:val="0"/>
        <w:shd w:val="clear" w:color="auto" w:fill="auto"/>
        <w:bidi w:val="0"/>
        <w:spacing w:before="0" w:line="240" w:lineRule="auto"/>
        <w:ind w:left="0" w:right="0" w:firstLine="0"/>
        <w:jc w:val="left"/>
      </w:pPr>
      <w:bookmarkStart w:id="7" w:name="bookmark7"/>
      <w:r>
        <w:rPr>
          <w:b/>
          <w:bCs/>
          <w:color w:val="000000"/>
          <w:spacing w:val="0"/>
          <w:w w:val="100"/>
          <w:position w:val="0"/>
        </w:rPr>
        <w:t>一</w:t>
      </w:r>
      <w:bookmarkEnd w:id="7"/>
      <w:r>
        <w:rPr>
          <w:b/>
          <w:bCs/>
          <w:color w:val="000000"/>
          <w:spacing w:val="0"/>
          <w:w w:val="100"/>
          <w:position w:val="0"/>
        </w:rPr>
        <w:t>、公司信息</w:t>
      </w:r>
    </w:p>
    <w:tbl>
      <w:tblPr>
        <w:tblOverlap w:val="never"/>
        <w:jc w:val="center"/>
        <w:tblLayout w:type="fixed"/>
      </w:tblPr>
      <w:tblGrid>
        <w:gridCol w:w="3898"/>
        <w:gridCol w:w="4776"/>
      </w:tblGrid>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中国联合网络通信股份有限公司</w:t>
            </w:r>
          </w:p>
        </w:tc>
      </w:tr>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公司的中文名称简称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中国联通</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China United Network Communications Limited</w:t>
            </w:r>
          </w:p>
        </w:tc>
      </w:tr>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China unicom</w:t>
            </w:r>
          </w:p>
        </w:tc>
      </w:tr>
      <w:tr>
        <w:trPr>
          <w:trHeight w:val="28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常小兵</w:t>
            </w:r>
          </w:p>
        </w:tc>
      </w:tr>
    </w:tbl>
    <w:p>
      <w:pPr>
        <w:pStyle w:val="Style16"/>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二、联系人和联系方式</w:t>
      </w:r>
    </w:p>
    <w:p>
      <w:pPr>
        <w:widowControl w:val="0"/>
        <w:spacing w:after="219" w:line="1" w:lineRule="exact"/>
      </w:pPr>
    </w:p>
    <w:tbl>
      <w:tblPr>
        <w:tblOverlap w:val="never"/>
        <w:jc w:val="center"/>
        <w:tblLayout w:type="fixed"/>
      </w:tblPr>
      <w:tblGrid>
        <w:gridCol w:w="1296"/>
        <w:gridCol w:w="3542"/>
        <w:gridCol w:w="3835"/>
      </w:tblGrid>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李超</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杨九英</w:t>
            </w:r>
          </w:p>
        </w:tc>
      </w:tr>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上海市长宁区长宁路</w:t>
            </w:r>
            <w:r>
              <w:rPr>
                <w:rFonts w:ascii="Arial" w:eastAsia="Arial" w:hAnsi="Arial" w:cs="Arial"/>
                <w:color w:val="000000"/>
                <w:spacing w:val="0"/>
                <w:w w:val="100"/>
                <w:position w:val="0"/>
              </w:rPr>
              <w:t>1033</w:t>
            </w:r>
            <w:r>
              <w:rPr>
                <w:color w:val="000000"/>
                <w:spacing w:val="0"/>
                <w:w w:val="100"/>
                <w:position w:val="0"/>
              </w:rPr>
              <w:t>号</w:t>
            </w:r>
            <w:r>
              <w:rPr>
                <w:rFonts w:ascii="Arial" w:eastAsia="Arial" w:hAnsi="Arial" w:cs="Arial"/>
                <w:color w:val="000000"/>
                <w:spacing w:val="0"/>
                <w:w w:val="100"/>
                <w:position w:val="0"/>
              </w:rPr>
              <w:t>29</w:t>
            </w:r>
            <w:r>
              <w:rPr>
                <w:color w:val="000000"/>
                <w:spacing w:val="0"/>
                <w:w w:val="100"/>
                <w:position w:val="0"/>
              </w:rPr>
              <w:t>楼</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上海市长宁区长宁路</w:t>
            </w:r>
            <w:r>
              <w:rPr>
                <w:rFonts w:ascii="Arial" w:eastAsia="Arial" w:hAnsi="Arial" w:cs="Arial"/>
                <w:color w:val="000000"/>
                <w:spacing w:val="0"/>
                <w:w w:val="100"/>
                <w:position w:val="0"/>
              </w:rPr>
              <w:t>1033</w:t>
            </w:r>
            <w:r>
              <w:rPr>
                <w:color w:val="000000"/>
                <w:spacing w:val="0"/>
                <w:w w:val="100"/>
                <w:position w:val="0"/>
              </w:rPr>
              <w:t>号</w:t>
            </w:r>
            <w:r>
              <w:rPr>
                <w:rFonts w:ascii="Arial" w:eastAsia="Arial" w:hAnsi="Arial" w:cs="Arial"/>
                <w:color w:val="000000"/>
                <w:spacing w:val="0"/>
                <w:w w:val="100"/>
                <w:position w:val="0"/>
              </w:rPr>
              <w:t>29</w:t>
            </w:r>
            <w:r>
              <w:rPr>
                <w:color w:val="000000"/>
                <w:spacing w:val="0"/>
                <w:w w:val="100"/>
                <w:position w:val="0"/>
              </w:rPr>
              <w:t>楼</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021-52732228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021-52732228</w:t>
            </w:r>
          </w:p>
        </w:tc>
      </w:tr>
      <w:tr>
        <w:trPr>
          <w:trHeight w:val="2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021-52732220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021-52732220</w:t>
            </w:r>
          </w:p>
        </w:tc>
      </w:tr>
      <w:tr>
        <w:trPr>
          <w:trHeight w:val="28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"mailto:chaoli@chinaunicom-a.com" </w:instrText>
            </w:r>
            <w:r>
              <w:fldChar w:fldCharType="separate"/>
            </w:r>
            <w:r>
              <w:rPr>
                <w:rFonts w:ascii="Arial" w:eastAsia="Arial" w:hAnsi="Arial" w:cs="Arial"/>
                <w:color w:val="000000"/>
                <w:spacing w:val="0"/>
                <w:w w:val="100"/>
                <w:position w:val="0"/>
              </w:rPr>
              <w:t>chaoli@chinaunicom-a.com</w:t>
            </w:r>
            <w:r>
              <w:fldChar w:fldCharType="end"/>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"mailto:yangjy@chinaunicom-a.com" </w:instrText>
            </w:r>
            <w:r>
              <w:fldChar w:fldCharType="separate"/>
            </w:r>
            <w:r>
              <w:rPr>
                <w:rFonts w:ascii="Arial" w:eastAsia="Arial" w:hAnsi="Arial" w:cs="Arial"/>
                <w:color w:val="000000"/>
                <w:spacing w:val="0"/>
                <w:w w:val="100"/>
                <w:position w:val="0"/>
              </w:rPr>
              <w:t>yangjy@chinaunicom-a.com</w:t>
            </w:r>
            <w:r>
              <w:fldChar w:fldCharType="end"/>
            </w:r>
          </w:p>
        </w:tc>
      </w:tr>
    </w:tbl>
    <w:p>
      <w:pPr>
        <w:pStyle w:val="Style16"/>
        <w:keepNext w:val="0"/>
        <w:keepLines w:val="0"/>
        <w:widowControl w:val="0"/>
        <w:shd w:val="clear" w:color="auto" w:fill="auto"/>
        <w:bidi w:val="0"/>
        <w:spacing w:before="0" w:after="0" w:line="240" w:lineRule="auto"/>
        <w:ind w:left="14" w:right="0" w:firstLine="0"/>
        <w:jc w:val="left"/>
      </w:pPr>
      <w:r>
        <w:rPr>
          <w:b/>
          <w:bCs/>
          <w:color w:val="000000"/>
          <w:spacing w:val="0"/>
          <w:w w:val="100"/>
          <w:position w:val="0"/>
        </w:rPr>
        <w:t>三、基本情况简介</w:t>
      </w:r>
    </w:p>
    <w:p>
      <w:pPr>
        <w:widowControl w:val="0"/>
        <w:spacing w:after="219" w:line="1" w:lineRule="exact"/>
      </w:pPr>
    </w:p>
    <w:tbl>
      <w:tblPr>
        <w:tblOverlap w:val="never"/>
        <w:jc w:val="center"/>
        <w:tblLayout w:type="fixed"/>
      </w:tblPr>
      <w:tblGrid>
        <w:gridCol w:w="2995"/>
        <w:gridCol w:w="5678"/>
      </w:tblGrid>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上海市长宁区长宁路</w:t>
            </w:r>
            <w:r>
              <w:rPr>
                <w:rFonts w:ascii="Arial" w:eastAsia="Arial" w:hAnsi="Arial" w:cs="Arial"/>
                <w:color w:val="000000"/>
                <w:spacing w:val="0"/>
                <w:w w:val="100"/>
                <w:position w:val="0"/>
              </w:rPr>
              <w:t>1033</w:t>
            </w:r>
            <w:r>
              <w:rPr>
                <w:color w:val="000000"/>
                <w:spacing w:val="0"/>
                <w:w w:val="100"/>
                <w:position w:val="0"/>
              </w:rPr>
              <w:t>号</w:t>
            </w:r>
            <w:r>
              <w:rPr>
                <w:rFonts w:ascii="Arial" w:eastAsia="Arial" w:hAnsi="Arial" w:cs="Arial"/>
                <w:color w:val="000000"/>
                <w:spacing w:val="0"/>
                <w:w w:val="100"/>
                <w:position w:val="0"/>
              </w:rPr>
              <w:t>29</w:t>
            </w:r>
            <w:r>
              <w:rPr>
                <w:color w:val="000000"/>
                <w:spacing w:val="0"/>
                <w:w w:val="100"/>
                <w:position w:val="0"/>
              </w:rPr>
              <w:t>楼</w:t>
            </w:r>
          </w:p>
        </w:tc>
      </w:tr>
      <w:tr>
        <w:trPr>
          <w:trHeight w:val="2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200050</w:t>
            </w:r>
          </w:p>
        </w:tc>
      </w:tr>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上海市长宁区长宁路</w:t>
            </w:r>
            <w:r>
              <w:rPr>
                <w:rFonts w:ascii="Arial" w:eastAsia="Arial" w:hAnsi="Arial" w:cs="Arial"/>
                <w:color w:val="000000"/>
                <w:spacing w:val="0"/>
                <w:w w:val="100"/>
                <w:position w:val="0"/>
              </w:rPr>
              <w:t>1033</w:t>
            </w:r>
            <w:r>
              <w:rPr>
                <w:color w:val="000000"/>
                <w:spacing w:val="0"/>
                <w:w w:val="100"/>
                <w:position w:val="0"/>
              </w:rPr>
              <w:t>号</w:t>
            </w:r>
            <w:r>
              <w:rPr>
                <w:rFonts w:ascii="Arial" w:eastAsia="Arial" w:hAnsi="Arial" w:cs="Arial"/>
                <w:color w:val="000000"/>
                <w:spacing w:val="0"/>
                <w:w w:val="100"/>
                <w:position w:val="0"/>
              </w:rPr>
              <w:t>29</w:t>
            </w:r>
            <w:r>
              <w:rPr>
                <w:color w:val="000000"/>
                <w:spacing w:val="0"/>
                <w:w w:val="100"/>
                <w:position w:val="0"/>
              </w:rPr>
              <w:t>楼</w:t>
            </w:r>
          </w:p>
        </w:tc>
      </w:tr>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200050</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"http://www.chinaunicom-a.com" </w:instrText>
            </w:r>
            <w:r>
              <w:fldChar w:fldCharType="separate"/>
            </w:r>
            <w:r>
              <w:rPr>
                <w:rFonts w:ascii="Arial" w:eastAsia="Arial" w:hAnsi="Arial" w:cs="Arial"/>
                <w:color w:val="000000"/>
                <w:spacing w:val="0"/>
                <w:w w:val="100"/>
                <w:position w:val="0"/>
              </w:rPr>
              <w:t>www.chinaunicom-a.com</w:t>
            </w:r>
            <w:r>
              <w:fldChar w:fldCharType="end"/>
            </w:r>
          </w:p>
        </w:tc>
      </w:tr>
      <w:tr>
        <w:trPr>
          <w:trHeight w:val="28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"mailto:ir@chinaunicom-a.com" </w:instrText>
            </w:r>
            <w:r>
              <w:fldChar w:fldCharType="separate"/>
            </w:r>
            <w:r>
              <w:rPr>
                <w:rFonts w:ascii="Arial" w:eastAsia="Arial" w:hAnsi="Arial" w:cs="Arial"/>
                <w:color w:val="000000"/>
                <w:spacing w:val="0"/>
                <w:w w:val="100"/>
                <w:position w:val="0"/>
              </w:rPr>
              <w:t>ir@chinaunicom-a.com</w:t>
            </w:r>
            <w:r>
              <w:fldChar w:fldCharType="end"/>
            </w:r>
          </w:p>
        </w:tc>
      </w:tr>
    </w:tbl>
    <w:p>
      <w:pPr>
        <w:pStyle w:val="Style16"/>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四、信息披露及备置地点</w:t>
      </w:r>
    </w:p>
    <w:p>
      <w:pPr>
        <w:widowControl w:val="0"/>
        <w:spacing w:after="219" w:line="1" w:lineRule="exact"/>
      </w:pPr>
    </w:p>
    <w:tbl>
      <w:tblPr>
        <w:tblOverlap w:val="never"/>
        <w:jc w:val="center"/>
        <w:tblLayout w:type="fixed"/>
      </w:tblPr>
      <w:tblGrid>
        <w:gridCol w:w="4661"/>
        <w:gridCol w:w="4013"/>
      </w:tblGrid>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公司选定的信息披露报纸名称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w:t>
            </w:r>
          </w:p>
        </w:tc>
      </w:tr>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Arial" w:eastAsia="Arial" w:hAnsi="Arial" w:cs="Arial"/>
                <w:color w:val="000000"/>
                <w:spacing w:val="0"/>
                <w:w w:val="100"/>
                <w:position w:val="0"/>
              </w:rPr>
              <w:t>www.sse.com.cn</w:t>
            </w:r>
            <w:r>
              <w:fldChar w:fldCharType="end"/>
            </w:r>
          </w:p>
        </w:tc>
      </w:tr>
      <w:tr>
        <w:trPr>
          <w:trHeight w:val="28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上海市长宁区长宁路</w:t>
            </w:r>
            <w:r>
              <w:rPr>
                <w:rFonts w:ascii="Arial" w:eastAsia="Arial" w:hAnsi="Arial" w:cs="Arial"/>
                <w:color w:val="000000"/>
                <w:spacing w:val="0"/>
                <w:w w:val="100"/>
                <w:position w:val="0"/>
              </w:rPr>
              <w:t>1033</w:t>
            </w:r>
            <w:r>
              <w:rPr>
                <w:color w:val="000000"/>
                <w:spacing w:val="0"/>
                <w:w w:val="100"/>
                <w:position w:val="0"/>
              </w:rPr>
              <w:t>号</w:t>
            </w:r>
            <w:r>
              <w:rPr>
                <w:rFonts w:ascii="Arial" w:eastAsia="Arial" w:hAnsi="Arial" w:cs="Arial"/>
                <w:color w:val="000000"/>
                <w:spacing w:val="0"/>
                <w:w w:val="100"/>
                <w:position w:val="0"/>
              </w:rPr>
              <w:t>29</w:t>
            </w:r>
            <w:r>
              <w:rPr>
                <w:color w:val="000000"/>
                <w:spacing w:val="0"/>
                <w:w w:val="100"/>
                <w:position w:val="0"/>
              </w:rPr>
              <w:t>楼</w:t>
            </w:r>
          </w:p>
        </w:tc>
      </w:tr>
    </w:tbl>
    <w:p>
      <w:pPr>
        <w:widowControl w:val="0"/>
        <w:spacing w:after="219" w:line="1" w:lineRule="exact"/>
      </w:pPr>
    </w:p>
    <w:p>
      <w:pPr>
        <w:pStyle w:val="Style16"/>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五、公司股票简况</w:t>
      </w:r>
    </w:p>
    <w:tbl>
      <w:tblPr>
        <w:tblOverlap w:val="never"/>
        <w:jc w:val="center"/>
        <w:tblLayout w:type="fixed"/>
      </w:tblPr>
      <w:tblGrid>
        <w:gridCol w:w="2006"/>
        <w:gridCol w:w="2112"/>
        <w:gridCol w:w="2136"/>
        <w:gridCol w:w="2419"/>
      </w:tblGrid>
      <w:tr>
        <w:trPr>
          <w:trHeight w:val="278" w:hRule="exact"/>
        </w:trPr>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股票简况</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r>
      <w:tr>
        <w:trPr>
          <w:trHeight w:val="28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中国联通</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600050</w:t>
            </w:r>
          </w:p>
        </w:tc>
      </w:tr>
    </w:tbl>
    <w:p>
      <w:pPr>
        <w:pStyle w:val="Style14"/>
        <w:keepNext w:val="0"/>
        <w:keepLines w:val="0"/>
        <w:widowControl w:val="0"/>
        <w:shd w:val="clear" w:color="auto" w:fill="auto"/>
        <w:bidi w:val="0"/>
        <w:spacing w:before="0" w:line="259" w:lineRule="exact"/>
        <w:ind w:left="0" w:right="0" w:firstLine="0"/>
        <w:jc w:val="both"/>
      </w:pPr>
      <w:bookmarkStart w:id="8" w:name="bookmark8"/>
      <w:r>
        <w:rPr>
          <w:b/>
          <w:bCs/>
          <w:color w:val="000000"/>
          <w:spacing w:val="0"/>
          <w:w w:val="100"/>
          <w:position w:val="0"/>
        </w:rPr>
        <w:t>六</w:t>
      </w:r>
      <w:bookmarkEnd w:id="8"/>
      <w:r>
        <w:rPr>
          <w:b/>
          <w:bCs/>
          <w:color w:val="000000"/>
          <w:spacing w:val="0"/>
          <w:w w:val="100"/>
          <w:position w:val="0"/>
        </w:rPr>
        <w:t>、公司报告期内注册变更情况</w:t>
      </w:r>
    </w:p>
    <w:p>
      <w:pPr>
        <w:pStyle w:val="Style14"/>
        <w:keepNext w:val="0"/>
        <w:keepLines w:val="0"/>
        <w:widowControl w:val="0"/>
        <w:shd w:val="clear" w:color="auto" w:fill="auto"/>
        <w:tabs>
          <w:tab w:pos="536" w:val="left"/>
        </w:tabs>
        <w:bidi w:val="0"/>
        <w:spacing w:before="0"/>
        <w:ind w:left="0" w:right="0" w:firstLine="0"/>
        <w:jc w:val="both"/>
      </w:pPr>
      <w:bookmarkStart w:id="9" w:name="bookmark9"/>
      <w:r>
        <w:rPr>
          <w:rFonts w:ascii="Arial" w:eastAsia="Arial" w:hAnsi="Arial" w:cs="Arial"/>
          <w:color w:val="000000"/>
          <w:spacing w:val="0"/>
          <w:w w:val="100"/>
          <w:position w:val="0"/>
        </w:rPr>
        <w:t>（</w:t>
      </w:r>
      <w:bookmarkEnd w:id="9"/>
      <w:r>
        <w:rPr>
          <w:color w:val="000000"/>
          <w:spacing w:val="0"/>
          <w:w w:val="100"/>
          <w:position w:val="0"/>
        </w:rPr>
        <w:t>一</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基本情况</w:t>
      </w:r>
    </w:p>
    <w:p>
      <w:pPr>
        <w:pStyle w:val="Style14"/>
        <w:keepNext w:val="0"/>
        <w:keepLines w:val="0"/>
        <w:widowControl w:val="0"/>
        <w:shd w:val="clear" w:color="auto" w:fill="auto"/>
        <w:bidi w:val="0"/>
        <w:spacing w:before="0" w:line="259" w:lineRule="exact"/>
        <w:ind w:left="0" w:right="0" w:firstLine="480"/>
        <w:jc w:val="left"/>
      </w:pPr>
      <w:r>
        <w:rPr>
          <w:color w:val="000000"/>
          <w:spacing w:val="0"/>
          <w:w w:val="100"/>
          <w:position w:val="0"/>
        </w:rPr>
        <w:t>公司报告期内注册情况未变更。</w:t>
      </w:r>
    </w:p>
    <w:p>
      <w:pPr>
        <w:pStyle w:val="Style14"/>
        <w:keepNext w:val="0"/>
        <w:keepLines w:val="0"/>
        <w:widowControl w:val="0"/>
        <w:shd w:val="clear" w:color="auto" w:fill="auto"/>
        <w:tabs>
          <w:tab w:pos="536" w:val="left"/>
        </w:tabs>
        <w:bidi w:val="0"/>
        <w:spacing w:before="0" w:line="259" w:lineRule="exact"/>
        <w:ind w:left="0" w:right="0" w:firstLine="0"/>
        <w:jc w:val="left"/>
      </w:pPr>
      <w:bookmarkStart w:id="10" w:name="bookmark10"/>
      <w:r>
        <w:rPr>
          <w:rFonts w:ascii="Arial" w:eastAsia="Arial" w:hAnsi="Arial" w:cs="Arial"/>
          <w:color w:val="000000"/>
          <w:spacing w:val="0"/>
          <w:w w:val="100"/>
          <w:position w:val="0"/>
        </w:rPr>
        <w:t>（</w:t>
      </w:r>
      <w:bookmarkEnd w:id="10"/>
      <w:r>
        <w:rPr>
          <w:color w:val="000000"/>
          <w:spacing w:val="0"/>
          <w:w w:val="100"/>
          <w:position w:val="0"/>
        </w:rPr>
        <w:t>二</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公司首次注册情况的相关查询索引</w:t>
      </w:r>
    </w:p>
    <w:p>
      <w:pPr>
        <w:pStyle w:val="Style14"/>
        <w:keepNext w:val="0"/>
        <w:keepLines w:val="0"/>
        <w:widowControl w:val="0"/>
        <w:shd w:val="clear" w:color="auto" w:fill="auto"/>
        <w:bidi w:val="0"/>
        <w:spacing w:before="0" w:line="259" w:lineRule="exact"/>
        <w:ind w:left="0" w:right="0" w:firstLine="480"/>
        <w:jc w:val="both"/>
      </w:pPr>
      <w:r>
        <w:rPr>
          <w:color w:val="000000"/>
          <w:spacing w:val="0"/>
          <w:w w:val="100"/>
          <w:position w:val="0"/>
        </w:rPr>
        <w:t>公司首次注册情况详见</w:t>
      </w:r>
      <w:r>
        <w:rPr>
          <w:rFonts w:ascii="Arial" w:eastAsia="Arial" w:hAnsi="Arial" w:cs="Arial"/>
          <w:color w:val="000000"/>
          <w:spacing w:val="0"/>
          <w:w w:val="100"/>
          <w:position w:val="0"/>
        </w:rPr>
        <w:t>2011</w:t>
      </w:r>
      <w:r>
        <w:rPr>
          <w:color w:val="000000"/>
          <w:spacing w:val="0"/>
          <w:w w:val="100"/>
          <w:position w:val="0"/>
        </w:rPr>
        <w:t>年年度报告的公司基本情况。</w:t>
      </w:r>
    </w:p>
    <w:p>
      <w:pPr>
        <w:pStyle w:val="Style14"/>
        <w:keepNext w:val="0"/>
        <w:keepLines w:val="0"/>
        <w:widowControl w:val="0"/>
        <w:shd w:val="clear" w:color="auto" w:fill="auto"/>
        <w:tabs>
          <w:tab w:pos="536" w:val="left"/>
        </w:tabs>
        <w:bidi w:val="0"/>
        <w:spacing w:before="0" w:line="259" w:lineRule="exact"/>
        <w:ind w:left="0" w:right="0" w:firstLine="0"/>
        <w:jc w:val="left"/>
      </w:pPr>
      <w:bookmarkStart w:id="11" w:name="bookmark11"/>
      <w:r>
        <w:rPr>
          <w:rFonts w:ascii="Arial" w:eastAsia="Arial" w:hAnsi="Arial" w:cs="Arial"/>
          <w:color w:val="000000"/>
          <w:spacing w:val="0"/>
          <w:w w:val="100"/>
          <w:position w:val="0"/>
        </w:rPr>
        <w:t>（</w:t>
      </w:r>
      <w:bookmarkEnd w:id="11"/>
      <w:r>
        <w:rPr>
          <w:color w:val="000000"/>
          <w:spacing w:val="0"/>
          <w:w w:val="100"/>
          <w:position w:val="0"/>
        </w:rPr>
        <w:t>三</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公司上市以来，主营业务的变化情况</w:t>
      </w:r>
    </w:p>
    <w:p>
      <w:pPr>
        <w:pStyle w:val="Style14"/>
        <w:keepNext w:val="0"/>
        <w:keepLines w:val="0"/>
        <w:widowControl w:val="0"/>
        <w:shd w:val="clear" w:color="auto" w:fill="auto"/>
        <w:bidi w:val="0"/>
        <w:spacing w:before="0" w:line="258" w:lineRule="exact"/>
        <w:ind w:left="480" w:right="0" w:firstLine="0"/>
        <w:jc w:val="both"/>
      </w:pPr>
      <w:r>
        <w:rPr>
          <w:color w:val="000000"/>
          <w:spacing w:val="0"/>
          <w:w w:val="100"/>
          <w:position w:val="0"/>
        </w:rPr>
        <w:t>本公司是根据国务院批准的重组方案，由联通集团以其于联通</w:t>
      </w:r>
      <w:r>
        <w:rPr>
          <w:rFonts w:ascii="Arial" w:eastAsia="Arial" w:hAnsi="Arial" w:cs="Arial"/>
          <w:color w:val="000000"/>
          <w:spacing w:val="0"/>
          <w:w w:val="100"/>
          <w:position w:val="0"/>
        </w:rPr>
        <w:t>BVI</w:t>
      </w:r>
      <w:r>
        <w:rPr>
          <w:color w:val="000000"/>
          <w:spacing w:val="0"/>
          <w:w w:val="100"/>
          <w:position w:val="0"/>
        </w:rPr>
        <w:t>公司</w:t>
      </w:r>
      <w:r>
        <w:rPr>
          <w:rFonts w:ascii="Arial" w:eastAsia="Arial" w:hAnsi="Arial" w:cs="Arial"/>
          <w:color w:val="000000"/>
          <w:spacing w:val="0"/>
          <w:w w:val="100"/>
          <w:position w:val="0"/>
        </w:rPr>
        <w:t>51%</w:t>
      </w:r>
      <w:r>
        <w:rPr>
          <w:color w:val="000000"/>
          <w:spacing w:val="0"/>
          <w:w w:val="100"/>
          <w:position w:val="0"/>
        </w:rPr>
        <w:t>的股权投资所对应 的经评估的净资产出资，并联合其他四家发起单位以现金出资于</w:t>
      </w: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日在中华人 民共和国（“中国”）成立的股份有限公司，经批准的经营范围为从事国（境）内外电信行业 的投资。自</w:t>
      </w:r>
      <w:r>
        <w:rPr>
          <w:rFonts w:ascii="Arial" w:eastAsia="Arial" w:hAnsi="Arial" w:cs="Arial"/>
          <w:color w:val="000000"/>
          <w:spacing w:val="0"/>
          <w:w w:val="100"/>
          <w:position w:val="0"/>
        </w:rPr>
        <w:t>2002</w:t>
      </w:r>
      <w:r>
        <w:rPr>
          <w:color w:val="000000"/>
          <w:spacing w:val="0"/>
          <w:w w:val="100"/>
          <w:position w:val="0"/>
        </w:rPr>
        <w:t>年本公司上市以来，本公司的主营业务一直未发生变化，目前本公司只直接 持有对联通</w:t>
      </w:r>
      <w:r>
        <w:rPr>
          <w:rFonts w:ascii="Arial" w:eastAsia="Arial" w:hAnsi="Arial" w:cs="Arial"/>
          <w:color w:val="000000"/>
          <w:spacing w:val="0"/>
          <w:w w:val="100"/>
          <w:position w:val="0"/>
        </w:rPr>
        <w:t>BVI</w:t>
      </w:r>
      <w:r>
        <w:rPr>
          <w:color w:val="000000"/>
          <w:spacing w:val="0"/>
          <w:w w:val="100"/>
          <w:position w:val="0"/>
        </w:rPr>
        <w:t>公司的股权投资。</w:t>
      </w:r>
    </w:p>
    <w:p>
      <w:pPr>
        <w:pStyle w:val="Style14"/>
        <w:keepNext w:val="0"/>
        <w:keepLines w:val="0"/>
        <w:widowControl w:val="0"/>
        <w:shd w:val="clear" w:color="auto" w:fill="auto"/>
        <w:bidi w:val="0"/>
        <w:spacing w:before="0" w:line="266" w:lineRule="exact"/>
        <w:ind w:left="480" w:right="0" w:firstLine="0"/>
        <w:jc w:val="both"/>
      </w:pPr>
      <w:r>
        <w:rPr>
          <w:color w:val="000000"/>
          <w:spacing w:val="0"/>
          <w:w w:val="100"/>
          <w:position w:val="0"/>
        </w:rPr>
        <w:t>本公司主要通过联通</w:t>
      </w:r>
      <w:r>
        <w:rPr>
          <w:rFonts w:ascii="Arial" w:eastAsia="Arial" w:hAnsi="Arial" w:cs="Arial"/>
          <w:color w:val="000000"/>
          <w:spacing w:val="0"/>
          <w:w w:val="100"/>
          <w:position w:val="0"/>
        </w:rPr>
        <w:t>BVI</w:t>
      </w:r>
      <w:r>
        <w:rPr>
          <w:color w:val="000000"/>
          <w:spacing w:val="0"/>
          <w:w w:val="100"/>
          <w:position w:val="0"/>
        </w:rPr>
        <w:t>公司及其子公司联通红筹公司控股的联通运营公司在中国境内提供综 合电信服务，本公司亦通过联通红筹公司的香港及中国境外的子公司在其当地经营电信互联等 通信服务。联通运营公司于本公司上市之初的主营业务包括：</w:t>
      </w:r>
    </w:p>
    <w:p>
      <w:pPr>
        <w:pStyle w:val="Style14"/>
        <w:keepNext w:val="0"/>
        <w:keepLines w:val="0"/>
        <w:widowControl w:val="0"/>
        <w:shd w:val="clear" w:color="auto" w:fill="auto"/>
        <w:tabs>
          <w:tab w:pos="857" w:val="left"/>
        </w:tabs>
        <w:bidi w:val="0"/>
        <w:spacing w:before="0" w:line="250" w:lineRule="exact"/>
        <w:ind w:left="860" w:right="0" w:hanging="380"/>
        <w:jc w:val="both"/>
      </w:pPr>
      <w:bookmarkStart w:id="12" w:name="bookmark12"/>
      <w:r>
        <w:rPr>
          <w:rFonts w:ascii="Arial" w:eastAsia="Arial" w:hAnsi="Arial" w:cs="Arial"/>
          <w:color w:val="000000"/>
          <w:spacing w:val="0"/>
          <w:w w:val="100"/>
          <w:position w:val="0"/>
        </w:rPr>
        <w:t>1</w:t>
      </w:r>
      <w:bookmarkEnd w:id="12"/>
      <w:r>
        <w:rPr>
          <w:rFonts w:ascii="Arial" w:eastAsia="Arial" w:hAnsi="Arial" w:cs="Arial"/>
          <w:color w:val="000000"/>
          <w:spacing w:val="0"/>
          <w:w w:val="100"/>
          <w:position w:val="0"/>
        </w:rPr>
        <w:t>）</w:t>
        <w:tab/>
      </w:r>
      <w:r>
        <w:rPr>
          <w:color w:val="000000"/>
          <w:spacing w:val="0"/>
          <w:w w:val="100"/>
          <w:position w:val="0"/>
        </w:rPr>
        <w:t>在中国的广东、福建、安徽、江苏、浙江、山东、辽宁、河北及湖北</w:t>
      </w:r>
      <w:r>
        <w:rPr>
          <w:rFonts w:ascii="Arial" w:eastAsia="Arial" w:hAnsi="Arial" w:cs="Arial"/>
          <w:color w:val="000000"/>
          <w:spacing w:val="0"/>
          <w:w w:val="100"/>
          <w:position w:val="0"/>
        </w:rPr>
        <w:t>9</w:t>
      </w:r>
      <w:r>
        <w:rPr>
          <w:color w:val="000000"/>
          <w:spacing w:val="0"/>
          <w:w w:val="100"/>
          <w:position w:val="0"/>
        </w:rPr>
        <w:t>个省和北京、上海、 天津</w:t>
      </w:r>
      <w:r>
        <w:rPr>
          <w:rFonts w:ascii="Arial" w:eastAsia="Arial" w:hAnsi="Arial" w:cs="Arial"/>
          <w:color w:val="000000"/>
          <w:spacing w:val="0"/>
          <w:w w:val="100"/>
          <w:position w:val="0"/>
        </w:rPr>
        <w:t>3</w:t>
      </w:r>
      <w:r>
        <w:rPr>
          <w:color w:val="000000"/>
          <w:spacing w:val="0"/>
          <w:w w:val="100"/>
          <w:position w:val="0"/>
        </w:rPr>
        <w:t>个直辖市的移动通信业务（包括</w:t>
      </w:r>
      <w:r>
        <w:rPr>
          <w:rFonts w:ascii="Arial" w:eastAsia="Arial" w:hAnsi="Arial" w:cs="Arial"/>
          <w:color w:val="000000"/>
          <w:spacing w:val="0"/>
          <w:w w:val="100"/>
          <w:position w:val="0"/>
        </w:rPr>
        <w:t>GSM</w:t>
      </w:r>
      <w:r>
        <w:rPr>
          <w:color w:val="000000"/>
          <w:spacing w:val="0"/>
          <w:w w:val="100"/>
          <w:position w:val="0"/>
        </w:rPr>
        <w:t>和</w:t>
      </w:r>
      <w:r>
        <w:rPr>
          <w:rFonts w:ascii="Arial" w:eastAsia="Arial" w:hAnsi="Arial" w:cs="Arial"/>
          <w:color w:val="000000"/>
          <w:spacing w:val="0"/>
          <w:w w:val="100"/>
          <w:position w:val="0"/>
        </w:rPr>
        <w:t>CDMA</w:t>
      </w:r>
      <w:r>
        <w:rPr>
          <w:color w:val="000000"/>
          <w:spacing w:val="0"/>
          <w:w w:val="100"/>
          <w:position w:val="0"/>
        </w:rPr>
        <w:t>移动通信业务）；</w:t>
      </w:r>
    </w:p>
    <w:p>
      <w:pPr>
        <w:pStyle w:val="Style14"/>
        <w:keepNext w:val="0"/>
        <w:keepLines w:val="0"/>
        <w:widowControl w:val="0"/>
        <w:shd w:val="clear" w:color="auto" w:fill="auto"/>
        <w:tabs>
          <w:tab w:pos="857" w:val="left"/>
        </w:tabs>
        <w:bidi w:val="0"/>
        <w:spacing w:before="0" w:line="264" w:lineRule="exact"/>
        <w:ind w:left="860" w:right="0" w:hanging="380"/>
        <w:jc w:val="both"/>
      </w:pPr>
      <w:bookmarkStart w:id="13" w:name="bookmark13"/>
      <w:r>
        <w:rPr>
          <w:rFonts w:ascii="Arial" w:eastAsia="Arial" w:hAnsi="Arial" w:cs="Arial"/>
          <w:color w:val="000000"/>
          <w:spacing w:val="0"/>
          <w:w w:val="100"/>
          <w:position w:val="0"/>
        </w:rPr>
        <w:t>2</w:t>
      </w:r>
      <w:bookmarkEnd w:id="13"/>
      <w:r>
        <w:rPr>
          <w:rFonts w:ascii="Arial" w:eastAsia="Arial" w:hAnsi="Arial" w:cs="Arial"/>
          <w:color w:val="000000"/>
          <w:spacing w:val="0"/>
          <w:w w:val="100"/>
          <w:position w:val="0"/>
        </w:rPr>
        <w:t>）</w:t>
        <w:tab/>
      </w:r>
      <w:r>
        <w:rPr>
          <w:color w:val="000000"/>
          <w:spacing w:val="0"/>
          <w:w w:val="100"/>
          <w:position w:val="0"/>
        </w:rPr>
        <w:t>全国的国内及国际长途电话业务，包括利用互联网传输的话音业务</w:t>
      </w:r>
      <w:r>
        <w:rPr>
          <w:color w:val="000000"/>
          <w:spacing w:val="0"/>
          <w:w w:val="100"/>
          <w:position w:val="0"/>
        </w:rPr>
        <w:t>（</w:t>
      </w:r>
      <w:r>
        <w:rPr>
          <w:rFonts w:ascii="Arial" w:eastAsia="Arial" w:hAnsi="Arial" w:cs="Arial"/>
          <w:color w:val="000000"/>
          <w:spacing w:val="0"/>
          <w:w w:val="100"/>
          <w:position w:val="0"/>
        </w:rPr>
        <w:t>IP</w:t>
      </w:r>
      <w:r>
        <w:rPr>
          <w:color w:val="000000"/>
          <w:spacing w:val="0"/>
          <w:w w:val="100"/>
          <w:position w:val="0"/>
        </w:rPr>
        <w:t>电话）和全国数据 及互联网业务和数字寻呼业务。</w:t>
      </w:r>
    </w:p>
    <w:p>
      <w:pPr>
        <w:pStyle w:val="Style14"/>
        <w:keepNext w:val="0"/>
        <w:keepLines w:val="0"/>
        <w:widowControl w:val="0"/>
        <w:shd w:val="clear" w:color="auto" w:fill="auto"/>
        <w:bidi w:val="0"/>
        <w:spacing w:before="0" w:line="264" w:lineRule="exact"/>
        <w:ind w:left="480" w:right="0" w:firstLine="0"/>
        <w:jc w:val="both"/>
      </w:pPr>
      <w:r>
        <w:rPr>
          <w:color w:val="000000"/>
          <w:spacing w:val="0"/>
          <w:w w:val="100"/>
          <w:position w:val="0"/>
        </w:rPr>
        <w:t>于</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日，本公司通过联通红筹公司向联通集团收购了联通新世纪通信有限公司 （“联通新世纪”）的全部股权，使本集团的移动通信业务扩大到四川、黑龙江、吉林、河南、 江西、广西、新疆、陕西</w:t>
      </w:r>
      <w:r>
        <w:rPr>
          <w:rFonts w:ascii="Arial" w:eastAsia="Arial" w:hAnsi="Arial" w:cs="Arial"/>
          <w:color w:val="000000"/>
          <w:spacing w:val="0"/>
          <w:w w:val="100"/>
          <w:position w:val="0"/>
        </w:rPr>
        <w:t>8</w:t>
      </w:r>
      <w:r>
        <w:rPr>
          <w:color w:val="000000"/>
          <w:spacing w:val="0"/>
          <w:w w:val="100"/>
          <w:position w:val="0"/>
        </w:rPr>
        <w:t>个省、自治区和重庆直辖市。后于</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日，联通运营 公司完成了与联通新世纪的合并，联通新世纪被注销。</w:t>
      </w:r>
    </w:p>
    <w:p>
      <w:pPr>
        <w:pStyle w:val="Style14"/>
        <w:keepNext w:val="0"/>
        <w:keepLines w:val="0"/>
        <w:widowControl w:val="0"/>
        <w:shd w:val="clear" w:color="auto" w:fill="auto"/>
        <w:bidi w:val="0"/>
        <w:spacing w:before="0" w:line="258" w:lineRule="exact"/>
        <w:ind w:left="480" w:right="0" w:firstLine="0"/>
        <w:jc w:val="both"/>
      </w:pPr>
      <w:r>
        <w:rPr>
          <w:color w:val="000000"/>
          <w:spacing w:val="0"/>
          <w:w w:val="100"/>
          <w:position w:val="0"/>
        </w:rPr>
        <w:t>于</w:t>
      </w: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日，本公司与联通集团达成股权转让安排，本公司将全国的寻呼业务出售 与联通集团，本集团不再经营寻呼业务。与此同时，本公司还向联通集团收购其持有的联通新 世界通信有限公司（“联通新世界”）的全部股权，收购完成后，本集团的移动通信业务扩大 到山西、内蒙古、湖南、海南、云南、宁夏、甘肃、青海和西藏</w:t>
      </w:r>
      <w:r>
        <w:rPr>
          <w:rFonts w:ascii="Arial" w:eastAsia="Arial" w:hAnsi="Arial" w:cs="Arial"/>
          <w:color w:val="000000"/>
          <w:spacing w:val="0"/>
          <w:w w:val="100"/>
          <w:position w:val="0"/>
        </w:rPr>
        <w:t>9</w:t>
      </w:r>
      <w:r>
        <w:rPr>
          <w:color w:val="000000"/>
          <w:spacing w:val="0"/>
          <w:w w:val="100"/>
          <w:position w:val="0"/>
        </w:rPr>
        <w:t>个省、自治区。后于</w:t>
      </w:r>
      <w:r>
        <w:rPr>
          <w:rFonts w:ascii="Arial" w:eastAsia="Arial" w:hAnsi="Arial" w:cs="Arial"/>
          <w:color w:val="000000"/>
          <w:spacing w:val="0"/>
          <w:w w:val="100"/>
          <w:position w:val="0"/>
        </w:rPr>
        <w:t xml:space="preserve">2005 </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日，联通运营公司完成了与联通新世界的合并，联通新世界被注销。</w:t>
      </w:r>
    </w:p>
    <w:p>
      <w:pPr>
        <w:pStyle w:val="Style14"/>
        <w:keepNext w:val="0"/>
        <w:keepLines w:val="0"/>
        <w:widowControl w:val="0"/>
        <w:shd w:val="clear" w:color="auto" w:fill="auto"/>
        <w:bidi w:val="0"/>
        <w:spacing w:before="0" w:line="266" w:lineRule="exact"/>
        <w:ind w:left="480" w:right="0" w:firstLine="0"/>
        <w:jc w:val="both"/>
      </w:pPr>
      <w:r>
        <w:rPr>
          <w:color w:val="000000"/>
          <w:spacing w:val="0"/>
          <w:w w:val="100"/>
          <w:position w:val="0"/>
        </w:rPr>
        <w:t>于</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 xml:space="preserve">日，本公司再次完成联通集团收购其贵州分公司的移动通信业务及相关 </w:t>
      </w:r>
      <w:r>
        <w:rPr>
          <w:rFonts w:ascii="Arial" w:eastAsia="Arial" w:hAnsi="Arial" w:cs="Arial"/>
          <w:color w:val="000000"/>
          <w:spacing w:val="0"/>
          <w:w w:val="100"/>
          <w:position w:val="0"/>
        </w:rPr>
        <w:t>GSM</w:t>
      </w:r>
      <w:r>
        <w:rPr>
          <w:color w:val="000000"/>
          <w:spacing w:val="0"/>
          <w:w w:val="100"/>
          <w:position w:val="0"/>
        </w:rPr>
        <w:t>网络资产，使得本集团的移动业务覆盖范围扩大到全国范围（不包括香港特别行政区、 澳门特别行政区和台湾地区）。</w:t>
      </w:r>
    </w:p>
    <w:p>
      <w:pPr>
        <w:pStyle w:val="Style14"/>
        <w:keepNext w:val="0"/>
        <w:keepLines w:val="0"/>
        <w:widowControl w:val="0"/>
        <w:shd w:val="clear" w:color="auto" w:fill="auto"/>
        <w:bidi w:val="0"/>
        <w:spacing w:before="0" w:line="259" w:lineRule="exact"/>
        <w:ind w:left="480" w:right="0" w:firstLine="0"/>
        <w:jc w:val="both"/>
      </w:pPr>
      <w:r>
        <w:rPr>
          <w:color w:val="000000"/>
          <w:spacing w:val="0"/>
          <w:w w:val="100"/>
          <w:position w:val="0"/>
        </w:rPr>
        <w:t>另外，根据本公司与联通集团及其子公司联通新时空在</w:t>
      </w:r>
      <w:r>
        <w:rPr>
          <w:rFonts w:ascii="Arial" w:eastAsia="Arial" w:hAnsi="Arial" w:cs="Arial"/>
          <w:color w:val="000000"/>
          <w:spacing w:val="0"/>
          <w:w w:val="100"/>
          <w:position w:val="0"/>
        </w:rPr>
        <w:t>2002</w:t>
      </w:r>
      <w:r>
        <w:rPr>
          <w:color w:val="000000"/>
          <w:spacing w:val="0"/>
          <w:w w:val="100"/>
          <w:position w:val="0"/>
        </w:rPr>
        <w:t>年签订的有条件租赁</w:t>
      </w:r>
      <w:r>
        <w:rPr>
          <w:rFonts w:ascii="Arial" w:eastAsia="Arial" w:hAnsi="Arial" w:cs="Arial"/>
          <w:color w:val="000000"/>
          <w:spacing w:val="0"/>
          <w:w w:val="100"/>
          <w:position w:val="0"/>
        </w:rPr>
        <w:t>CDMA</w:t>
      </w:r>
      <w:r>
        <w:rPr>
          <w:color w:val="000000"/>
          <w:spacing w:val="0"/>
          <w:w w:val="100"/>
          <w:position w:val="0"/>
        </w:rPr>
        <w:t>网络 容量协议，本集团的</w:t>
      </w:r>
      <w:r>
        <w:rPr>
          <w:rFonts w:ascii="Arial" w:eastAsia="Arial" w:hAnsi="Arial" w:cs="Arial"/>
          <w:color w:val="000000"/>
          <w:spacing w:val="0"/>
          <w:w w:val="100"/>
          <w:position w:val="0"/>
        </w:rPr>
        <w:t>CDMA</w:t>
      </w:r>
      <w:r>
        <w:rPr>
          <w:color w:val="000000"/>
          <w:spacing w:val="0"/>
          <w:w w:val="100"/>
          <w:position w:val="0"/>
        </w:rPr>
        <w:t>移动通信业务一直通过租赁联通新时空拥有的</w:t>
      </w:r>
      <w:r>
        <w:rPr>
          <w:rFonts w:ascii="Arial" w:eastAsia="Arial" w:hAnsi="Arial" w:cs="Arial"/>
          <w:color w:val="000000"/>
          <w:spacing w:val="0"/>
          <w:w w:val="100"/>
          <w:position w:val="0"/>
        </w:rPr>
        <w:t>CDMA</w:t>
      </w:r>
      <w:r>
        <w:rPr>
          <w:color w:val="000000"/>
          <w:spacing w:val="0"/>
          <w:w w:val="100"/>
          <w:position w:val="0"/>
        </w:rPr>
        <w:t>移动通信网 络容量进行运营，首个租赁期始于</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8</w:t>
      </w:r>
      <w:r>
        <w:rPr>
          <w:color w:val="000000"/>
          <w:spacing w:val="0"/>
          <w:w w:val="100"/>
          <w:position w:val="0"/>
        </w:rPr>
        <w:t>日。</w:t>
      </w:r>
    </w:p>
    <w:p>
      <w:pPr>
        <w:pStyle w:val="Style14"/>
        <w:keepNext w:val="0"/>
        <w:keepLines w:val="0"/>
        <w:widowControl w:val="0"/>
        <w:shd w:val="clear" w:color="auto" w:fill="auto"/>
        <w:bidi w:val="0"/>
        <w:spacing w:before="0" w:after="200" w:line="262" w:lineRule="exact"/>
        <w:ind w:left="0" w:right="0" w:firstLine="0"/>
        <w:jc w:val="left"/>
      </w:pPr>
      <w:r>
        <w:rPr>
          <w:b/>
          <w:bCs/>
          <w:color w:val="000000"/>
          <w:spacing w:val="0"/>
          <w:w w:val="100"/>
          <w:position w:val="0"/>
        </w:rPr>
        <w:t>六、公司报告期内注册变更情况（续）</w:t>
      </w:r>
    </w:p>
    <w:p>
      <w:pPr>
        <w:pStyle w:val="Style14"/>
        <w:keepNext w:val="0"/>
        <w:keepLines w:val="0"/>
        <w:widowControl w:val="0"/>
        <w:shd w:val="clear" w:color="auto" w:fill="auto"/>
        <w:bidi w:val="0"/>
        <w:spacing w:before="0" w:after="200" w:line="262" w:lineRule="exact"/>
        <w:ind w:left="0" w:right="0" w:firstLine="0"/>
        <w:jc w:val="left"/>
      </w:pPr>
      <w:r>
        <w:rPr>
          <w:rFonts w:ascii="Arial" w:eastAsia="Arial" w:hAnsi="Arial" w:cs="Arial"/>
          <w:color w:val="000000"/>
          <w:spacing w:val="0"/>
          <w:w w:val="100"/>
          <w:position w:val="0"/>
        </w:rPr>
        <w:t>（</w:t>
      </w:r>
      <w:r>
        <w:rPr>
          <w:color w:val="000000"/>
          <w:spacing w:val="0"/>
          <w:w w:val="100"/>
          <w:position w:val="0"/>
        </w:rPr>
        <w:t>三</w:t>
      </w:r>
      <w:r>
        <w:rPr>
          <w:color w:val="000000"/>
          <w:spacing w:val="0"/>
          <w:w w:val="100"/>
          <w:position w:val="0"/>
          <w:sz w:val="24"/>
          <w:szCs w:val="24"/>
        </w:rPr>
        <w:t>）</w:t>
      </w:r>
      <w:r>
        <w:rPr>
          <w:color w:val="000000"/>
          <w:spacing w:val="0"/>
          <w:w w:val="100"/>
          <w:position w:val="0"/>
        </w:rPr>
        <w:t>公司上市以来，主营业务的变化情况（续）</w:t>
      </w:r>
    </w:p>
    <w:p>
      <w:pPr>
        <w:pStyle w:val="Style14"/>
        <w:keepNext w:val="0"/>
        <w:keepLines w:val="0"/>
        <w:widowControl w:val="0"/>
        <w:shd w:val="clear" w:color="auto" w:fill="auto"/>
        <w:bidi w:val="0"/>
        <w:spacing w:before="0" w:after="200" w:line="260" w:lineRule="exact"/>
        <w:ind w:left="480" w:right="0" w:firstLine="0"/>
        <w:jc w:val="left"/>
      </w:pPr>
      <w:r>
        <w:rPr>
          <w:color w:val="000000"/>
          <w:spacing w:val="0"/>
          <w:w w:val="100"/>
          <w:position w:val="0"/>
        </w:rPr>
        <w:t>于</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日，工信部、发改委和财政部联合发出的《关于深化电信体制改革的通告》， 鼓励中国电信收购中国联通</w:t>
      </w:r>
      <w:r>
        <w:rPr>
          <w:rFonts w:ascii="Arial" w:eastAsia="Arial" w:hAnsi="Arial" w:cs="Arial"/>
          <w:color w:val="000000"/>
          <w:spacing w:val="0"/>
          <w:w w:val="100"/>
          <w:position w:val="0"/>
        </w:rPr>
        <w:t>CDMA</w:t>
      </w:r>
      <w:r>
        <w:rPr>
          <w:color w:val="000000"/>
          <w:spacing w:val="0"/>
          <w:w w:val="100"/>
          <w:position w:val="0"/>
        </w:rPr>
        <w:t>网络，中国联通和中国网通合并以深化对中国电信行业的 改革。作为对此的回应，于</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2</w:t>
      </w:r>
      <w:r>
        <w:rPr>
          <w:color w:val="000000"/>
          <w:spacing w:val="0"/>
          <w:w w:val="100"/>
          <w:position w:val="0"/>
        </w:rPr>
        <w:t>日和</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日，本公司、联通红筹公司与 中国电信分别订立了《关于转让</w:t>
      </w:r>
      <w:r>
        <w:rPr>
          <w:rFonts w:ascii="Arial" w:eastAsia="Arial" w:hAnsi="Arial" w:cs="Arial"/>
          <w:color w:val="000000"/>
          <w:spacing w:val="0"/>
          <w:w w:val="100"/>
          <w:position w:val="0"/>
        </w:rPr>
        <w:t>CDMA</w:t>
      </w:r>
      <w:r>
        <w:rPr>
          <w:color w:val="000000"/>
          <w:spacing w:val="0"/>
          <w:w w:val="100"/>
          <w:position w:val="0"/>
        </w:rPr>
        <w:t>业务的框架协议》和《关于转让</w:t>
      </w:r>
      <w:r>
        <w:rPr>
          <w:rFonts w:ascii="Arial" w:eastAsia="Arial" w:hAnsi="Arial" w:cs="Arial"/>
          <w:color w:val="000000"/>
          <w:spacing w:val="0"/>
          <w:w w:val="100"/>
          <w:position w:val="0"/>
        </w:rPr>
        <w:t>CDMA</w:t>
      </w:r>
      <w:r>
        <w:rPr>
          <w:color w:val="000000"/>
          <w:spacing w:val="0"/>
          <w:w w:val="100"/>
          <w:position w:val="0"/>
        </w:rPr>
        <w:t>业务的协议》， 将本集团经营的</w:t>
      </w:r>
      <w:r>
        <w:rPr>
          <w:rFonts w:ascii="Arial" w:eastAsia="Arial" w:hAnsi="Arial" w:cs="Arial"/>
          <w:color w:val="000000"/>
          <w:spacing w:val="0"/>
          <w:w w:val="100"/>
          <w:position w:val="0"/>
        </w:rPr>
        <w:t>CDMA</w:t>
      </w:r>
      <w:r>
        <w:rPr>
          <w:color w:val="000000"/>
          <w:spacing w:val="0"/>
          <w:w w:val="100"/>
          <w:position w:val="0"/>
        </w:rPr>
        <w:t>业务全部出售与中国电信，该交易于</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日完成，本集团 不再经营原有</w:t>
      </w:r>
      <w:r>
        <w:rPr>
          <w:rFonts w:ascii="Arial" w:eastAsia="Arial" w:hAnsi="Arial" w:cs="Arial"/>
          <w:color w:val="000000"/>
          <w:spacing w:val="0"/>
          <w:w w:val="100"/>
          <w:position w:val="0"/>
        </w:rPr>
        <w:t>CDMA</w:t>
      </w:r>
      <w:r>
        <w:rPr>
          <w:color w:val="000000"/>
          <w:spacing w:val="0"/>
          <w:w w:val="100"/>
          <w:position w:val="0"/>
        </w:rPr>
        <w:t>通信业务，亦于同日停止向联通新时空租赁</w:t>
      </w:r>
      <w:r>
        <w:rPr>
          <w:rFonts w:ascii="Arial" w:eastAsia="Arial" w:hAnsi="Arial" w:cs="Arial"/>
          <w:color w:val="000000"/>
          <w:spacing w:val="0"/>
          <w:w w:val="100"/>
          <w:position w:val="0"/>
        </w:rPr>
        <w:t>CDMA</w:t>
      </w:r>
      <w:r>
        <w:rPr>
          <w:color w:val="000000"/>
          <w:spacing w:val="0"/>
          <w:w w:val="100"/>
          <w:position w:val="0"/>
        </w:rPr>
        <w:t>移动通信网络容量。</w:t>
      </w:r>
    </w:p>
    <w:p>
      <w:pPr>
        <w:pStyle w:val="Style14"/>
        <w:keepNext w:val="0"/>
        <w:keepLines w:val="0"/>
        <w:widowControl w:val="0"/>
        <w:shd w:val="clear" w:color="auto" w:fill="auto"/>
        <w:bidi w:val="0"/>
        <w:spacing w:before="0" w:after="200" w:line="262" w:lineRule="exact"/>
        <w:ind w:left="480" w:right="0" w:firstLine="0"/>
        <w:jc w:val="left"/>
      </w:pPr>
      <w:r>
        <w:rPr>
          <w:color w:val="000000"/>
          <w:spacing w:val="0"/>
          <w:w w:val="100"/>
          <w:position w:val="0"/>
        </w:rPr>
        <w:t>另外，做为上述中国电信行业改革的一部分，于</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日，本公司子公司联通红筹 公司与网通红筹公司以协议安排通过换股方式完成了两家公司的合并。同时，联通运营公司也 对网通红筹公司境内全资子公司中国网通（集团）有限公司</w:t>
      </w:r>
      <w:r>
        <w:rPr>
          <w:color w:val="000000"/>
          <w:spacing w:val="0"/>
          <w:w w:val="100"/>
          <w:position w:val="0"/>
        </w:rPr>
        <w:t>（"</w:t>
      </w:r>
      <w:r>
        <w:rPr>
          <w:color w:val="000000"/>
          <w:spacing w:val="0"/>
          <w:w w:val="100"/>
          <w:position w:val="0"/>
        </w:rPr>
        <w:t>网通运营公司”）进行了吸收 合并，该合并于</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6</w:t>
      </w:r>
      <w:r>
        <w:rPr>
          <w:color w:val="000000"/>
          <w:spacing w:val="0"/>
          <w:w w:val="100"/>
          <w:position w:val="0"/>
        </w:rPr>
        <w:t>日完成，合并后联通运营公司存续，网通运营公司注销。至此， 本集团的主营业务范围增加了原网通运营公司经营的固定电话通信（“固网业务”）及相关业 务。</w:t>
      </w:r>
    </w:p>
    <w:p>
      <w:pPr>
        <w:pStyle w:val="Style14"/>
        <w:keepNext w:val="0"/>
        <w:keepLines w:val="0"/>
        <w:widowControl w:val="0"/>
        <w:shd w:val="clear" w:color="auto" w:fill="auto"/>
        <w:bidi w:val="0"/>
        <w:spacing w:before="0" w:after="200" w:line="269" w:lineRule="exact"/>
        <w:ind w:left="480" w:right="0" w:firstLine="0"/>
        <w:jc w:val="left"/>
      </w:pPr>
      <w:r>
        <w:rPr>
          <w:color w:val="000000"/>
          <w:spacing w:val="0"/>
          <w:w w:val="100"/>
          <w:position w:val="0"/>
        </w:rPr>
        <w:t>于</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7</w:t>
      </w:r>
      <w:r>
        <w:rPr>
          <w:color w:val="000000"/>
          <w:spacing w:val="0"/>
          <w:w w:val="100"/>
          <w:position w:val="0"/>
        </w:rPr>
        <w:t>日，在联通集团获得国家颁发的</w:t>
      </w:r>
      <w:r>
        <w:rPr>
          <w:rFonts w:ascii="Arial" w:eastAsia="Arial" w:hAnsi="Arial" w:cs="Arial"/>
          <w:color w:val="000000"/>
          <w:spacing w:val="0"/>
          <w:w w:val="100"/>
          <w:position w:val="0"/>
        </w:rPr>
        <w:t>WCDMA</w:t>
      </w:r>
      <w:r>
        <w:rPr>
          <w:color w:val="000000"/>
          <w:spacing w:val="0"/>
          <w:w w:val="100"/>
          <w:position w:val="0"/>
        </w:rPr>
        <w:t>移动通信</w:t>
      </w:r>
      <w:r>
        <w:rPr>
          <w:color w:val="000000"/>
          <w:spacing w:val="0"/>
          <w:w w:val="100"/>
          <w:position w:val="0"/>
        </w:rPr>
        <w:t>（</w:t>
      </w:r>
      <w:r>
        <w:rPr>
          <w:rFonts w:ascii="Arial" w:eastAsia="Arial" w:hAnsi="Arial" w:cs="Arial"/>
          <w:color w:val="000000"/>
          <w:spacing w:val="0"/>
          <w:w w:val="100"/>
          <w:position w:val="0"/>
        </w:rPr>
        <w:t>3G</w:t>
      </w:r>
      <w:r>
        <w:rPr>
          <w:color w:val="000000"/>
          <w:spacing w:val="0"/>
          <w:w w:val="100"/>
          <w:position w:val="0"/>
        </w:rPr>
        <w:t>）运营牌照后，联 通运营公司经联通集团授权在中国境内开始</w:t>
      </w:r>
      <w:r>
        <w:rPr>
          <w:rFonts w:ascii="Arial" w:eastAsia="Arial" w:hAnsi="Arial" w:cs="Arial"/>
          <w:color w:val="000000"/>
          <w:spacing w:val="0"/>
          <w:w w:val="100"/>
          <w:position w:val="0"/>
        </w:rPr>
        <w:t>3G</w:t>
      </w:r>
      <w:r>
        <w:rPr>
          <w:color w:val="000000"/>
          <w:spacing w:val="0"/>
          <w:w w:val="100"/>
          <w:position w:val="0"/>
        </w:rPr>
        <w:t>网络建设，并于</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月正式于全国投入 运营。</w:t>
      </w:r>
    </w:p>
    <w:p>
      <w:pPr>
        <w:pStyle w:val="Style14"/>
        <w:keepNext w:val="0"/>
        <w:keepLines w:val="0"/>
        <w:widowControl w:val="0"/>
        <w:shd w:val="clear" w:color="auto" w:fill="auto"/>
        <w:bidi w:val="0"/>
        <w:spacing w:before="0" w:after="200" w:line="261" w:lineRule="exact"/>
        <w:ind w:left="480" w:right="0" w:firstLine="0"/>
        <w:jc w:val="left"/>
      </w:pPr>
      <w:r>
        <w:rPr>
          <w:color w:val="000000"/>
          <w:spacing w:val="0"/>
          <w:w w:val="100"/>
          <w:position w:val="0"/>
        </w:rPr>
        <w:t>于</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日，本公司完成了向联通集团和中国网络通信集团有限公司（原网通集团） 收购其在上海市、江苏省、浙江省、安徽省、福建省、江西省、湖北省、湖南省、广东省、广 西壮族自治区、海南省、重庆市、四川省、贵州省、云南省、西藏自治区、陕西省、甘肃省、 青海省、宁夏回族自治区和新疆维吾尔自治区（“南方</w:t>
      </w:r>
      <w:r>
        <w:rPr>
          <w:rFonts w:ascii="Arial" w:eastAsia="Arial" w:hAnsi="Arial" w:cs="Arial"/>
          <w:color w:val="000000"/>
          <w:spacing w:val="0"/>
          <w:w w:val="100"/>
          <w:position w:val="0"/>
        </w:rPr>
        <w:t>21</w:t>
      </w:r>
      <w:r>
        <w:rPr>
          <w:color w:val="000000"/>
          <w:spacing w:val="0"/>
          <w:w w:val="100"/>
          <w:position w:val="0"/>
        </w:rPr>
        <w:t>省”）的固网业务（不含固网通信 资产）及天津本地固话业务和资产、北方一级干线传输资产以及联通兴业等</w:t>
      </w:r>
      <w:r>
        <w:rPr>
          <w:rFonts w:ascii="Arial" w:eastAsia="Arial" w:hAnsi="Arial" w:cs="Arial"/>
          <w:color w:val="000000"/>
          <w:spacing w:val="0"/>
          <w:w w:val="100"/>
          <w:position w:val="0"/>
        </w:rPr>
        <w:t>3</w:t>
      </w:r>
      <w:r>
        <w:rPr>
          <w:color w:val="000000"/>
          <w:spacing w:val="0"/>
          <w:w w:val="100"/>
          <w:position w:val="0"/>
        </w:rPr>
        <w:t>家电信服务子公 司股权的交易，并通过向联通新时空租赁其拥有的南方</w:t>
      </w:r>
      <w:r>
        <w:rPr>
          <w:rFonts w:ascii="Arial" w:eastAsia="Arial" w:hAnsi="Arial" w:cs="Arial"/>
          <w:color w:val="000000"/>
          <w:spacing w:val="0"/>
          <w:w w:val="100"/>
          <w:position w:val="0"/>
        </w:rPr>
        <w:t>21</w:t>
      </w:r>
      <w:r>
        <w:rPr>
          <w:color w:val="000000"/>
          <w:spacing w:val="0"/>
          <w:w w:val="100"/>
          <w:position w:val="0"/>
        </w:rPr>
        <w:t xml:space="preserve">省固网通信资产经营固网业务。于 </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日，本公司通过联通运营公司向联通集团完成收购联通新时空的全部股权， 南方</w:t>
      </w:r>
      <w:r>
        <w:rPr>
          <w:rFonts w:ascii="Arial" w:eastAsia="Arial" w:hAnsi="Arial" w:cs="Arial"/>
          <w:color w:val="000000"/>
          <w:spacing w:val="0"/>
          <w:w w:val="100"/>
          <w:position w:val="0"/>
        </w:rPr>
        <w:t>21</w:t>
      </w:r>
      <w:r>
        <w:rPr>
          <w:color w:val="000000"/>
          <w:spacing w:val="0"/>
          <w:w w:val="100"/>
          <w:position w:val="0"/>
        </w:rPr>
        <w:t>省的固网通信资产亦被计入本集团。前述交易使本集团的固话业务经营范围进一步扩 大，并向电信增值服务和电信工程设计等相关领域进一步拓展。</w:t>
      </w:r>
    </w:p>
    <w:p>
      <w:pPr>
        <w:pStyle w:val="Style14"/>
        <w:keepNext w:val="0"/>
        <w:keepLines w:val="0"/>
        <w:widowControl w:val="0"/>
        <w:shd w:val="clear" w:color="auto" w:fill="auto"/>
        <w:bidi w:val="0"/>
        <w:spacing w:before="0" w:after="200" w:line="269" w:lineRule="exact"/>
        <w:ind w:left="480" w:right="0" w:firstLine="0"/>
        <w:jc w:val="left"/>
      </w:pPr>
      <w:r>
        <w:rPr>
          <w:color w:val="000000"/>
          <w:spacing w:val="0"/>
          <w:w w:val="100"/>
          <w:position w:val="0"/>
        </w:rPr>
        <w:t>本公司还于</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日完成了向联通集团收购其子公司联通新时讯通信有限公司（“联 通新时讯”）的交易。联通新时讯是一家经营电信增值业务的公司。</w:t>
      </w:r>
    </w:p>
    <w:p>
      <w:pPr>
        <w:pStyle w:val="Style14"/>
        <w:keepNext w:val="0"/>
        <w:keepLines w:val="0"/>
        <w:widowControl w:val="0"/>
        <w:shd w:val="clear" w:color="auto" w:fill="auto"/>
        <w:bidi w:val="0"/>
        <w:spacing w:before="0" w:after="200" w:line="263" w:lineRule="exact"/>
        <w:ind w:left="480" w:right="0" w:firstLine="0"/>
        <w:jc w:val="left"/>
      </w:pPr>
      <w:r>
        <w:rPr>
          <w:color w:val="000000"/>
          <w:spacing w:val="0"/>
          <w:w w:val="100"/>
          <w:position w:val="0"/>
        </w:rPr>
        <w:t>经过上述一系列的重组与交易，本集团目前的主营业务包括于中国</w:t>
      </w:r>
      <w:r>
        <w:rPr>
          <w:rFonts w:ascii="Arial" w:eastAsia="Arial" w:hAnsi="Arial" w:cs="Arial"/>
          <w:color w:val="000000"/>
          <w:spacing w:val="0"/>
          <w:w w:val="100"/>
          <w:position w:val="0"/>
        </w:rPr>
        <w:t>31</w:t>
      </w:r>
      <w:r>
        <w:rPr>
          <w:color w:val="000000"/>
          <w:spacing w:val="0"/>
          <w:w w:val="100"/>
          <w:position w:val="0"/>
        </w:rPr>
        <w:t>个省（自治区、直辖市） 经营的</w:t>
      </w:r>
      <w:r>
        <w:rPr>
          <w:rFonts w:ascii="Arial" w:eastAsia="Arial" w:hAnsi="Arial" w:cs="Arial"/>
          <w:color w:val="000000"/>
          <w:spacing w:val="0"/>
          <w:w w:val="100"/>
          <w:position w:val="0"/>
        </w:rPr>
        <w:t>GSM</w:t>
      </w:r>
      <w:r>
        <w:rPr>
          <w:color w:val="000000"/>
          <w:spacing w:val="0"/>
          <w:w w:val="100"/>
          <w:position w:val="0"/>
        </w:rPr>
        <w:t>移动通信、</w:t>
      </w:r>
      <w:r>
        <w:rPr>
          <w:rFonts w:ascii="Arial" w:eastAsia="Arial" w:hAnsi="Arial" w:cs="Arial"/>
          <w:color w:val="000000"/>
          <w:spacing w:val="0"/>
          <w:w w:val="100"/>
          <w:position w:val="0"/>
        </w:rPr>
        <w:t>WCDMA</w:t>
      </w:r>
      <w:r>
        <w:rPr>
          <w:color w:val="000000"/>
          <w:spacing w:val="0"/>
          <w:w w:val="100"/>
          <w:position w:val="0"/>
        </w:rPr>
        <w:t>移动通信业务和增值服务业务；固网语音和增值服务、固网 宽带和其他与互联网相关的服务；商务和数据通信服务；全国范围的信息通信技术服务及相关 的系统集成、技术开发、技术服务、设备生产、销售及设计施工业务；电子通信器材的销售； 技术交流和信息咨询等相关业务。</w:t>
      </w:r>
    </w:p>
    <w:p>
      <w:pPr>
        <w:pStyle w:val="Style14"/>
        <w:keepNext w:val="0"/>
        <w:keepLines w:val="0"/>
        <w:widowControl w:val="0"/>
        <w:shd w:val="clear" w:color="auto" w:fill="auto"/>
        <w:bidi w:val="0"/>
        <w:spacing w:before="0" w:after="200" w:line="262" w:lineRule="exact"/>
        <w:ind w:left="480" w:right="0" w:firstLine="0"/>
        <w:jc w:val="left"/>
      </w:pPr>
      <w:r>
        <w:rPr>
          <w:color w:val="000000"/>
          <w:spacing w:val="0"/>
          <w:w w:val="100"/>
          <w:position w:val="0"/>
        </w:rPr>
        <w:t>此外，于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4</w:t>
      </w:r>
      <w:r>
        <w:rPr>
          <w:color w:val="000000"/>
          <w:spacing w:val="0"/>
          <w:w w:val="100"/>
          <w:position w:val="0"/>
        </w:rPr>
        <w:t>日，联通集团获得由工信部发放的“</w:t>
      </w:r>
      <w:r>
        <w:rPr>
          <w:rFonts w:ascii="Arial" w:eastAsia="Arial" w:hAnsi="Arial" w:cs="Arial"/>
          <w:color w:val="000000"/>
          <w:spacing w:val="0"/>
          <w:w w:val="100"/>
          <w:position w:val="0"/>
        </w:rPr>
        <w:t>LTE/</w:t>
      </w:r>
      <w:r>
        <w:rPr>
          <w:color w:val="000000"/>
          <w:spacing w:val="0"/>
          <w:w w:val="100"/>
          <w:position w:val="0"/>
        </w:rPr>
        <w:t>第四代数字蜂窝移动通信 业务</w:t>
      </w:r>
      <w:r>
        <w:rPr>
          <w:rFonts w:ascii="Arial" w:eastAsia="Arial" w:hAnsi="Arial" w:cs="Arial"/>
          <w:color w:val="000000"/>
          <w:spacing w:val="0"/>
          <w:w w:val="100"/>
          <w:position w:val="0"/>
        </w:rPr>
        <w:t>（TD-LTE）</w:t>
      </w:r>
      <w:r>
        <w:rPr>
          <w:color w:val="000000"/>
          <w:spacing w:val="0"/>
          <w:w w:val="100"/>
          <w:position w:val="0"/>
        </w:rPr>
        <w:t>”</w:t>
      </w:r>
      <w:r>
        <w:rPr>
          <w:color w:val="000000"/>
          <w:spacing w:val="0"/>
          <w:w w:val="100"/>
          <w:position w:val="0"/>
        </w:rPr>
        <w:t>经营许可。工信部同时批准联通集团授权本公司拥有的下属公司中国联合网络 通信有限公司在全国范围内经营</w:t>
      </w:r>
      <w:r>
        <w:rPr>
          <w:rFonts w:ascii="Arial" w:eastAsia="Arial" w:hAnsi="Arial" w:cs="Arial"/>
          <w:color w:val="000000"/>
          <w:spacing w:val="0"/>
          <w:w w:val="100"/>
          <w:position w:val="0"/>
        </w:rPr>
        <w:t>LTE/</w:t>
      </w:r>
      <w:r>
        <w:rPr>
          <w:color w:val="000000"/>
          <w:spacing w:val="0"/>
          <w:w w:val="100"/>
          <w:position w:val="0"/>
        </w:rPr>
        <w:t>第四代数字蜂窝移动通信业务</w:t>
      </w:r>
      <w:r>
        <w:rPr>
          <w:rFonts w:ascii="Arial" w:eastAsia="Arial" w:hAnsi="Arial" w:cs="Arial"/>
          <w:color w:val="000000"/>
          <w:spacing w:val="0"/>
          <w:w w:val="100"/>
          <w:position w:val="0"/>
        </w:rPr>
        <w:t>（TD-LTE）</w:t>
      </w:r>
      <w:r>
        <w:rPr>
          <w:color w:val="000000"/>
          <w:spacing w:val="0"/>
          <w:w w:val="100"/>
          <w:position w:val="0"/>
        </w:rPr>
        <w:t>。</w:t>
      </w:r>
    </w:p>
    <w:p>
      <w:pPr>
        <w:pStyle w:val="Style14"/>
        <w:keepNext w:val="0"/>
        <w:keepLines w:val="0"/>
        <w:widowControl w:val="0"/>
        <w:shd w:val="clear" w:color="auto" w:fill="auto"/>
        <w:bidi w:val="0"/>
        <w:spacing w:before="0" w:after="240" w:line="254" w:lineRule="exact"/>
        <w:ind w:left="0" w:right="0" w:firstLine="0"/>
        <w:jc w:val="left"/>
      </w:pPr>
      <w:r>
        <w:rPr>
          <w:b/>
          <w:bCs/>
          <w:color w:val="000000"/>
          <w:spacing w:val="0"/>
          <w:w w:val="100"/>
          <w:position w:val="0"/>
        </w:rPr>
        <w:t>六、公司报告期内注册变更情况（续）</w:t>
      </w:r>
    </w:p>
    <w:p>
      <w:pPr>
        <w:pStyle w:val="Style14"/>
        <w:keepNext w:val="0"/>
        <w:keepLines w:val="0"/>
        <w:widowControl w:val="0"/>
        <w:shd w:val="clear" w:color="auto" w:fill="auto"/>
        <w:bidi w:val="0"/>
        <w:spacing w:before="0" w:after="240" w:line="254" w:lineRule="exact"/>
        <w:ind w:left="0" w:right="0" w:firstLine="0"/>
        <w:jc w:val="left"/>
      </w:pPr>
      <w:bookmarkStart w:id="14" w:name="bookmark14"/>
      <w:r>
        <w:rPr>
          <w:rFonts w:ascii="Arial" w:eastAsia="Arial" w:hAnsi="Arial" w:cs="Arial"/>
          <w:color w:val="000000"/>
          <w:spacing w:val="0"/>
          <w:w w:val="100"/>
          <w:position w:val="0"/>
        </w:rPr>
        <w:t>（</w:t>
      </w:r>
      <w:bookmarkEnd w:id="14"/>
      <w:r>
        <w:rPr>
          <w:color w:val="000000"/>
          <w:spacing w:val="0"/>
          <w:w w:val="100"/>
          <w:position w:val="0"/>
        </w:rPr>
        <w:t>四</w:t>
      </w:r>
      <w:r>
        <w:rPr>
          <w:color w:val="000000"/>
          <w:spacing w:val="0"/>
          <w:w w:val="100"/>
          <w:position w:val="0"/>
          <w:sz w:val="24"/>
          <w:szCs w:val="24"/>
        </w:rPr>
        <w:t>）</w:t>
      </w:r>
      <w:r>
        <w:rPr>
          <w:color w:val="000000"/>
          <w:spacing w:val="0"/>
          <w:w w:val="100"/>
          <w:position w:val="0"/>
        </w:rPr>
        <w:t>公司上市以来，历次控股股东的变更情况</w:t>
      </w:r>
    </w:p>
    <w:p>
      <w:pPr>
        <w:pStyle w:val="Style14"/>
        <w:keepNext w:val="0"/>
        <w:keepLines w:val="0"/>
        <w:widowControl w:val="0"/>
        <w:shd w:val="clear" w:color="auto" w:fill="auto"/>
        <w:bidi w:val="0"/>
        <w:spacing w:before="0" w:after="240" w:line="254" w:lineRule="exact"/>
        <w:ind w:left="580" w:right="0" w:firstLine="0"/>
        <w:jc w:val="left"/>
      </w:pPr>
      <w:r>
        <w:rPr>
          <w:color w:val="000000"/>
          <w:spacing w:val="0"/>
          <w:w w:val="100"/>
          <w:position w:val="0"/>
        </w:rPr>
        <w:t>联通集团为本公司的控股股东，本公司的实际最终控制人为国务院国有资产监督管理委员会。 本公司控股股东及实际控制人没有变化。</w:t>
      </w:r>
    </w:p>
    <w:p>
      <w:pPr>
        <w:pStyle w:val="Style16"/>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七、其他有关资料</w:t>
      </w:r>
    </w:p>
    <w:tbl>
      <w:tblPr>
        <w:tblOverlap w:val="never"/>
        <w:jc w:val="center"/>
        <w:tblLayout w:type="fixed"/>
      </w:tblPr>
      <w:tblGrid>
        <w:gridCol w:w="3946"/>
        <w:gridCol w:w="1968"/>
        <w:gridCol w:w="2962"/>
      </w:tblGrid>
      <w:tr>
        <w:trPr>
          <w:trHeight w:val="53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毕马威华振会计师事务所（特殊 普通合伙）</w:t>
            </w:r>
          </w:p>
        </w:tc>
      </w:tr>
      <w:tr>
        <w:trPr>
          <w:trHeight w:val="52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北京市长安街</w:t>
            </w:r>
            <w:r>
              <w:rPr>
                <w:rFonts w:ascii="Arial" w:eastAsia="Arial" w:hAnsi="Arial" w:cs="Arial"/>
                <w:color w:val="000000"/>
                <w:spacing w:val="0"/>
                <w:w w:val="100"/>
                <w:position w:val="0"/>
              </w:rPr>
              <w:t>1</w:t>
            </w:r>
            <w:r>
              <w:rPr>
                <w:color w:val="000000"/>
                <w:spacing w:val="0"/>
                <w:w w:val="100"/>
                <w:position w:val="0"/>
              </w:rPr>
              <w:t>号东方广场东</w:t>
            </w:r>
            <w:r>
              <w:rPr>
                <w:rFonts w:ascii="Arial" w:eastAsia="Arial" w:hAnsi="Arial" w:cs="Arial"/>
                <w:color w:val="000000"/>
                <w:spacing w:val="0"/>
                <w:w w:val="100"/>
                <w:position w:val="0"/>
              </w:rPr>
              <w:t xml:space="preserve">2 </w:t>
            </w:r>
            <w:r>
              <w:rPr>
                <w:color w:val="000000"/>
                <w:spacing w:val="0"/>
                <w:w w:val="100"/>
                <w:position w:val="0"/>
              </w:rPr>
              <w:t>座办公楼</w:t>
            </w:r>
            <w:r>
              <w:rPr>
                <w:rFonts w:ascii="Arial" w:eastAsia="Arial" w:hAnsi="Arial" w:cs="Arial"/>
                <w:color w:val="000000"/>
                <w:spacing w:val="0"/>
                <w:w w:val="100"/>
                <w:position w:val="0"/>
              </w:rPr>
              <w:t>8</w:t>
            </w:r>
            <w:r>
              <w:rPr>
                <w:color w:val="000000"/>
                <w:spacing w:val="0"/>
                <w:w w:val="100"/>
                <w:position w:val="0"/>
              </w:rPr>
              <w:t>层</w:t>
            </w:r>
          </w:p>
        </w:tc>
      </w:tr>
      <w:tr>
        <w:trPr>
          <w:trHeight w:val="269"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罗科</w:t>
            </w:r>
          </w:p>
        </w:tc>
      </w:tr>
      <w:tr>
        <w:trPr>
          <w:trHeight w:val="27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况琳</w:t>
            </w:r>
          </w:p>
        </w:tc>
      </w:tr>
    </w:tbl>
    <w:p>
      <w:pPr>
        <w:sectPr>
          <w:headerReference w:type="default" r:id="rId10"/>
          <w:footerReference w:type="default" r:id="rId11"/>
          <w:footnotePr>
            <w:pos w:val="pageBottom"/>
            <w:numFmt w:val="decimal"/>
            <w:numRestart w:val="continuous"/>
          </w:footnotePr>
          <w:pgSz w:w="11900" w:h="16840"/>
          <w:pgMar w:top="1916" w:right="1501" w:bottom="3322" w:left="1519" w:header="0" w:footer="3" w:gutter="0"/>
          <w:cols w:space="720"/>
          <w:noEndnote/>
          <w:rtlGutter w:val="0"/>
          <w:docGrid w:linePitch="360"/>
        </w:sectPr>
      </w:pPr>
    </w:p>
    <w:p>
      <w:pPr>
        <w:pStyle w:val="Style2"/>
        <w:keepNext w:val="0"/>
        <w:keepLines w:val="0"/>
        <w:widowControl w:val="0"/>
        <w:shd w:val="clear" w:color="auto" w:fill="auto"/>
        <w:bidi w:val="0"/>
        <w:spacing w:before="260" w:after="100" w:line="240" w:lineRule="auto"/>
        <w:ind w:left="0" w:right="0" w:firstLine="0"/>
        <w:jc w:val="center"/>
        <w:rPr>
          <w:sz w:val="28"/>
          <w:szCs w:val="28"/>
        </w:rPr>
      </w:pPr>
      <w:r>
        <w:rPr>
          <w:b/>
          <w:bCs/>
          <w:color w:val="000000"/>
          <w:spacing w:val="0"/>
          <w:w w:val="100"/>
          <w:position w:val="0"/>
          <w:sz w:val="28"/>
          <w:szCs w:val="28"/>
        </w:rPr>
        <w:t>第三节会计数据和财务指标摘要</w:t>
      </w:r>
    </w:p>
    <w:p>
      <w:pPr>
        <w:pStyle w:val="Style14"/>
        <w:keepNext w:val="0"/>
        <w:keepLines w:val="0"/>
        <w:widowControl w:val="0"/>
        <w:shd w:val="clear" w:color="auto" w:fill="auto"/>
        <w:bidi w:val="0"/>
        <w:spacing w:before="0" w:line="240" w:lineRule="auto"/>
        <w:ind w:left="0" w:right="0" w:firstLine="0"/>
        <w:jc w:val="left"/>
      </w:pPr>
      <w:bookmarkStart w:id="15" w:name="bookmark15"/>
      <w:r>
        <w:rPr>
          <w:b/>
          <w:bCs/>
          <w:color w:val="000000"/>
          <w:spacing w:val="0"/>
          <w:w w:val="100"/>
          <w:position w:val="0"/>
        </w:rPr>
        <w:t>一</w:t>
      </w:r>
      <w:bookmarkEnd w:id="15"/>
      <w:r>
        <w:rPr>
          <w:b/>
          <w:bCs/>
          <w:color w:val="000000"/>
          <w:spacing w:val="0"/>
          <w:w w:val="100"/>
          <w:position w:val="0"/>
        </w:rPr>
        <w:t>、报告期末公司近三年主要会计数据和财务指标</w:t>
      </w:r>
    </w:p>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r>
        <w:rPr>
          <w:color w:val="000000"/>
          <w:spacing w:val="0"/>
          <w:w w:val="100"/>
          <w:position w:val="0"/>
        </w:rPr>
        <w:t>一</w:t>
      </w:r>
      <w:r>
        <w:rPr>
          <w:color w:val="000000"/>
          <w:spacing w:val="0"/>
          <w:w w:val="100"/>
          <w:position w:val="0"/>
          <w:sz w:val="24"/>
          <w:szCs w:val="24"/>
        </w:rPr>
        <w:t>）</w:t>
      </w:r>
      <w:r>
        <w:rPr>
          <w:color w:val="000000"/>
          <w:spacing w:val="0"/>
          <w:w w:val="100"/>
          <w:position w:val="0"/>
        </w:rPr>
        <w:t>主要会计数据</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单位：人民币元</w:t>
      </w:r>
    </w:p>
    <w:tbl>
      <w:tblPr>
        <w:tblOverlap w:val="never"/>
        <w:jc w:val="center"/>
        <w:tblLayout w:type="fixed"/>
      </w:tblPr>
      <w:tblGrid>
        <w:gridCol w:w="2856"/>
        <w:gridCol w:w="1416"/>
        <w:gridCol w:w="1440"/>
        <w:gridCol w:w="1392"/>
        <w:gridCol w:w="162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主要会计数据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 xml:space="preserve">2013 </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 xml:space="preserve">2012 </w:t>
            </w:r>
            <w:r>
              <w:rPr>
                <w:color w:val="000000"/>
                <w:spacing w:val="0"/>
                <w:w w:val="100"/>
                <w:position w:val="0"/>
                <w:sz w:val="15"/>
                <w:szCs w:val="15"/>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本期比上年同期 增减</w:t>
            </w:r>
            <w:r>
              <w:rPr>
                <w:rFonts w:ascii="Arial" w:eastAsia="Arial" w:hAnsi="Arial" w:cs="Arial"/>
                <w:color w:val="000000"/>
                <w:spacing w:val="0"/>
                <w:w w:val="100"/>
                <w:position w:val="0"/>
                <w:sz w:val="15"/>
                <w:szCs w:val="15"/>
              </w:rPr>
              <w:t>（</w:t>
            </w:r>
            <w:r>
              <w:rPr>
                <w:color w:val="000000"/>
                <w:spacing w:val="0"/>
                <w:w w:val="100"/>
                <w:position w:val="0"/>
                <w:sz w:val="18"/>
                <w:szCs w:val="18"/>
              </w:rPr>
              <w:t>％</w:t>
            </w:r>
            <w:r>
              <w:rPr>
                <w:rFonts w:ascii="Arial" w:eastAsia="Arial" w:hAnsi="Arial" w:cs="Arial"/>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5"/>
                <w:szCs w:val="15"/>
              </w:rPr>
            </w:pPr>
            <w:r>
              <w:rPr>
                <w:rFonts w:ascii="Arial" w:eastAsia="Arial" w:hAnsi="Arial" w:cs="Arial"/>
                <w:color w:val="000000"/>
                <w:spacing w:val="0"/>
                <w:w w:val="100"/>
                <w:position w:val="0"/>
                <w:sz w:val="15"/>
                <w:szCs w:val="15"/>
              </w:rPr>
              <w:t xml:space="preserve">2011 </w:t>
            </w:r>
            <w:r>
              <w:rPr>
                <w:color w:val="000000"/>
                <w:spacing w:val="0"/>
                <w:w w:val="100"/>
                <w:position w:val="0"/>
                <w:sz w:val="15"/>
                <w:szCs w:val="15"/>
              </w:rPr>
              <w:t>年</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rPr>
              <w:t>303,727,203,182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256,264,749,435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rPr>
              <w:t>215,518,511,458</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归属于上市公司股东的净利润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3,442,853,809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rPr>
              <w:t>2,368,106,789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45.4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color w:val="000000"/>
                <w:spacing w:val="0"/>
                <w:w w:val="100"/>
                <w:position w:val="0"/>
                <w:sz w:val="15"/>
                <w:szCs w:val="15"/>
              </w:rPr>
              <w:t>1,412,245,739</w:t>
            </w:r>
          </w:p>
        </w:tc>
      </w:tr>
      <w:tr>
        <w:trPr>
          <w:trHeight w:val="40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归属于上市公司股东的扣除非经常性损 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3,254,231,786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rPr>
              <w:t>1,977,238,910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color w:val="000000"/>
                <w:spacing w:val="0"/>
                <w:w w:val="100"/>
                <w:position w:val="0"/>
                <w:sz w:val="15"/>
                <w:szCs w:val="15"/>
              </w:rPr>
              <w:t>1,156,726,060</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rPr>
              <w:t>83,369,464,367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Arial" w:eastAsia="Arial" w:hAnsi="Arial" w:cs="Arial"/>
                <w:color w:val="000000"/>
                <w:spacing w:val="0"/>
                <w:w w:val="100"/>
                <w:position w:val="0"/>
                <w:sz w:val="15"/>
                <w:szCs w:val="15"/>
              </w:rPr>
              <w:t>74,738,405,183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Arial" w:eastAsia="Arial" w:hAnsi="Arial" w:cs="Arial"/>
                <w:color w:val="000000"/>
                <w:spacing w:val="0"/>
                <w:w w:val="100"/>
                <w:position w:val="0"/>
                <w:sz w:val="15"/>
                <w:szCs w:val="15"/>
              </w:rPr>
              <w:t>69,452,862,906</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2013</w:t>
            </w:r>
            <w:r>
              <w:rPr>
                <w:color w:val="000000"/>
                <w:spacing w:val="0"/>
                <w:w w:val="100"/>
                <w:position w:val="0"/>
                <w:sz w:val="15"/>
                <w:szCs w:val="15"/>
              </w:rPr>
              <w:t>年末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rPr>
              <w:t>2012</w:t>
            </w:r>
            <w:r>
              <w:rPr>
                <w:color w:val="000000"/>
                <w:spacing w:val="0"/>
                <w:w w:val="100"/>
                <w:position w:val="0"/>
                <w:sz w:val="15"/>
                <w:szCs w:val="15"/>
              </w:rPr>
              <w:t>年末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本期末比上年同 期末增减</w:t>
            </w:r>
            <w:r>
              <w:rPr>
                <w:rFonts w:ascii="Arial" w:eastAsia="Arial" w:hAnsi="Arial" w:cs="Arial"/>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Arial" w:eastAsia="Arial" w:hAnsi="Arial" w:cs="Arial"/>
                <w:color w:val="000000"/>
                <w:spacing w:val="0"/>
                <w:w w:val="100"/>
                <w:position w:val="0"/>
                <w:sz w:val="15"/>
                <w:szCs w:val="15"/>
              </w:rPr>
              <w:t>2011</w:t>
            </w:r>
            <w:r>
              <w:rPr>
                <w:color w:val="000000"/>
                <w:spacing w:val="0"/>
                <w:w w:val="100"/>
                <w:position w:val="0"/>
                <w:sz w:val="15"/>
                <w:szCs w:val="15"/>
              </w:rPr>
              <w:t>年末</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归属于上市公司股东的净资产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rPr>
              <w:t>74,858,939,461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Arial" w:eastAsia="Arial" w:hAnsi="Arial" w:cs="Arial"/>
                <w:color w:val="000000"/>
                <w:spacing w:val="0"/>
                <w:w w:val="100"/>
                <w:position w:val="0"/>
                <w:sz w:val="15"/>
                <w:szCs w:val="15"/>
              </w:rPr>
              <w:t>72,297,283,180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Arial" w:eastAsia="Arial" w:hAnsi="Arial" w:cs="Arial"/>
                <w:color w:val="000000"/>
                <w:spacing w:val="0"/>
                <w:w w:val="100"/>
                <w:position w:val="0"/>
                <w:sz w:val="15"/>
                <w:szCs w:val="15"/>
              </w:rPr>
              <w:t>71,023,802,206</w:t>
            </w:r>
          </w:p>
        </w:tc>
      </w:tr>
      <w:tr>
        <w:trPr>
          <w:trHeight w:val="22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总资产</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rPr>
              <w:t>531,364,453,263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518,357,290,110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2.5</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rPr>
              <w:t>458,523,843,879</w:t>
            </w:r>
          </w:p>
        </w:tc>
      </w:tr>
    </w:tbl>
    <w:p>
      <w:pPr>
        <w:widowControl w:val="0"/>
        <w:spacing w:after="219" w:line="1" w:lineRule="exact"/>
      </w:pPr>
    </w:p>
    <w:p>
      <w:pPr>
        <w:pStyle w:val="Style14"/>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rPr>
        <w:t>（</w:t>
      </w:r>
      <w:r>
        <w:rPr>
          <w:color w:val="000000"/>
          <w:spacing w:val="0"/>
          <w:w w:val="100"/>
          <w:position w:val="0"/>
        </w:rPr>
        <w:t>二</w:t>
      </w:r>
      <w:r>
        <w:rPr>
          <w:color w:val="000000"/>
          <w:spacing w:val="0"/>
          <w:w w:val="100"/>
          <w:position w:val="0"/>
          <w:sz w:val="24"/>
          <w:szCs w:val="24"/>
        </w:rPr>
        <w:t>）</w:t>
      </w:r>
      <w:r>
        <w:rPr>
          <w:color w:val="000000"/>
          <w:spacing w:val="0"/>
          <w:w w:val="100"/>
          <w:position w:val="0"/>
        </w:rPr>
        <w:t>主要财务数据</w:t>
      </w:r>
    </w:p>
    <w:tbl>
      <w:tblPr>
        <w:tblOverlap w:val="never"/>
        <w:jc w:val="center"/>
        <w:tblLayout w:type="fixed"/>
      </w:tblPr>
      <w:tblGrid>
        <w:gridCol w:w="3475"/>
        <w:gridCol w:w="1152"/>
        <w:gridCol w:w="1133"/>
        <w:gridCol w:w="1862"/>
        <w:gridCol w:w="1085"/>
      </w:tblGrid>
      <w:tr>
        <w:trPr>
          <w:trHeight w:val="2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主要财务指标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 xml:space="preserve">2013 </w:t>
            </w:r>
            <w:r>
              <w:rPr>
                <w:color w:val="000000"/>
                <w:spacing w:val="0"/>
                <w:w w:val="100"/>
                <w:position w:val="0"/>
                <w:sz w:val="15"/>
                <w:szCs w:val="15"/>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 xml:space="preserve">2012 </w:t>
            </w:r>
            <w:r>
              <w:rPr>
                <w:color w:val="000000"/>
                <w:spacing w:val="0"/>
                <w:w w:val="100"/>
                <w:position w:val="0"/>
                <w:sz w:val="15"/>
                <w:szCs w:val="15"/>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本期比上年同期增减</w:t>
            </w:r>
            <w:r>
              <w:rPr>
                <w:rFonts w:ascii="Arial" w:eastAsia="Arial" w:hAnsi="Arial" w:cs="Arial"/>
                <w:color w:val="000000"/>
                <w:spacing w:val="0"/>
                <w:w w:val="100"/>
                <w:position w:val="0"/>
                <w:sz w:val="15"/>
                <w:szCs w:val="15"/>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 xml:space="preserve">2011 </w:t>
            </w:r>
            <w:r>
              <w:rPr>
                <w:color w:val="000000"/>
                <w:spacing w:val="0"/>
                <w:w w:val="100"/>
                <w:position w:val="0"/>
                <w:sz w:val="15"/>
                <w:szCs w:val="15"/>
              </w:rPr>
              <w:t>年</w:t>
            </w:r>
          </w:p>
        </w:tc>
      </w:tr>
      <w:tr>
        <w:trPr>
          <w:trHeight w:val="2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基本每股收益（元/股）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rPr>
                <w:sz w:val="15"/>
                <w:szCs w:val="15"/>
              </w:rPr>
            </w:pPr>
            <w:r>
              <w:rPr>
                <w:rFonts w:ascii="Arial" w:eastAsia="Arial" w:hAnsi="Arial" w:cs="Arial"/>
                <w:color w:val="000000"/>
                <w:spacing w:val="0"/>
                <w:w w:val="100"/>
                <w:position w:val="0"/>
                <w:sz w:val="15"/>
                <w:szCs w:val="15"/>
              </w:rPr>
              <w:t>0.162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rPr>
                <w:sz w:val="15"/>
                <w:szCs w:val="15"/>
              </w:rPr>
            </w:pPr>
            <w:r>
              <w:rPr>
                <w:rFonts w:ascii="Arial" w:eastAsia="Arial" w:hAnsi="Arial" w:cs="Arial"/>
                <w:color w:val="000000"/>
                <w:spacing w:val="0"/>
                <w:w w:val="100"/>
                <w:position w:val="0"/>
                <w:sz w:val="15"/>
                <w:szCs w:val="15"/>
              </w:rPr>
              <w:t>0.112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45.4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rPr>
              <w:t>0.067</w:t>
            </w: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稀释每股收益（元/股）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rPr>
                <w:sz w:val="15"/>
                <w:szCs w:val="15"/>
              </w:rPr>
            </w:pPr>
            <w:r>
              <w:rPr>
                <w:rFonts w:ascii="Arial" w:eastAsia="Arial" w:hAnsi="Arial" w:cs="Arial"/>
                <w:color w:val="000000"/>
                <w:spacing w:val="0"/>
                <w:w w:val="100"/>
                <w:position w:val="0"/>
                <w:sz w:val="15"/>
                <w:szCs w:val="15"/>
              </w:rPr>
              <w:t>0.159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rPr>
                <w:sz w:val="15"/>
                <w:szCs w:val="15"/>
              </w:rPr>
            </w:pPr>
            <w:r>
              <w:rPr>
                <w:rFonts w:ascii="Arial" w:eastAsia="Arial" w:hAnsi="Arial" w:cs="Arial"/>
                <w:color w:val="000000"/>
                <w:spacing w:val="0"/>
                <w:w w:val="100"/>
                <w:position w:val="0"/>
                <w:sz w:val="15"/>
                <w:szCs w:val="15"/>
              </w:rPr>
              <w:t>0.110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44.7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rPr>
              <w:t>0.066</w:t>
            </w: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扣除非经常性损益后的基本每股收益（元/股）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rPr>
                <w:sz w:val="15"/>
                <w:szCs w:val="15"/>
              </w:rPr>
            </w:pPr>
            <w:r>
              <w:rPr>
                <w:rFonts w:ascii="Arial" w:eastAsia="Arial" w:hAnsi="Arial" w:cs="Arial"/>
                <w:color w:val="000000"/>
                <w:spacing w:val="0"/>
                <w:w w:val="100"/>
                <w:position w:val="0"/>
                <w:sz w:val="15"/>
                <w:szCs w:val="15"/>
              </w:rPr>
              <w:t>0.154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rPr>
                <w:sz w:val="15"/>
                <w:szCs w:val="15"/>
              </w:rPr>
            </w:pPr>
            <w:r>
              <w:rPr>
                <w:rFonts w:ascii="Arial" w:eastAsia="Arial" w:hAnsi="Arial" w:cs="Arial"/>
                <w:color w:val="000000"/>
                <w:spacing w:val="0"/>
                <w:w w:val="100"/>
                <w:position w:val="0"/>
                <w:sz w:val="15"/>
                <w:szCs w:val="15"/>
              </w:rPr>
              <w:t>0.093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64.6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5"/>
                <w:szCs w:val="15"/>
              </w:rPr>
            </w:pPr>
            <w:r>
              <w:rPr>
                <w:rFonts w:ascii="Arial" w:eastAsia="Arial" w:hAnsi="Arial" w:cs="Arial"/>
                <w:color w:val="000000"/>
                <w:spacing w:val="0"/>
                <w:w w:val="100"/>
                <w:position w:val="0"/>
                <w:sz w:val="15"/>
                <w:szCs w:val="15"/>
              </w:rPr>
              <w:t>0.055</w:t>
            </w:r>
          </w:p>
        </w:tc>
      </w:tr>
      <w:tr>
        <w:trPr>
          <w:trHeight w:val="2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加权平均净资产收益率（</w:t>
            </w:r>
            <w:r>
              <w:rPr>
                <w:rFonts w:ascii="Arial" w:eastAsia="Arial" w:hAnsi="Arial" w:cs="Arial"/>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15"/>
                <w:szCs w:val="15"/>
              </w:rPr>
            </w:pPr>
            <w:r>
              <w:rPr>
                <w:rFonts w:ascii="Arial" w:eastAsia="Arial" w:hAnsi="Arial" w:cs="Arial"/>
                <w:color w:val="000000"/>
                <w:spacing w:val="0"/>
                <w:w w:val="100"/>
                <w:position w:val="0"/>
                <w:sz w:val="15"/>
                <w:szCs w:val="15"/>
              </w:rPr>
              <w:t>4.68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3.31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增加</w:t>
            </w:r>
            <w:r>
              <w:rPr>
                <w:rFonts w:ascii="Arial" w:eastAsia="Arial" w:hAnsi="Arial" w:cs="Arial"/>
                <w:color w:val="000000"/>
                <w:spacing w:val="0"/>
                <w:w w:val="100"/>
                <w:position w:val="0"/>
                <w:sz w:val="15"/>
                <w:szCs w:val="15"/>
              </w:rPr>
              <w:t>1.4</w:t>
            </w:r>
            <w:r>
              <w:rPr>
                <w:color w:val="000000"/>
                <w:spacing w:val="0"/>
                <w:w w:val="100"/>
                <w:position w:val="0"/>
                <w:sz w:val="15"/>
                <w:szCs w:val="15"/>
              </w:rPr>
              <w:t>个百分点</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rPr>
                <w:sz w:val="15"/>
                <w:szCs w:val="15"/>
              </w:rPr>
            </w:pPr>
            <w:r>
              <w:rPr>
                <w:rFonts w:ascii="Arial" w:eastAsia="Arial" w:hAnsi="Arial" w:cs="Arial"/>
                <w:color w:val="000000"/>
                <w:spacing w:val="0"/>
                <w:w w:val="100"/>
                <w:position w:val="0"/>
                <w:sz w:val="15"/>
                <w:szCs w:val="15"/>
              </w:rPr>
              <w:t>1.99</w:t>
            </w:r>
          </w:p>
        </w:tc>
      </w:tr>
      <w:tr>
        <w:trPr>
          <w:trHeight w:val="41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扣除非经常性损益后的加权平均净资产收益率 （</w:t>
            </w:r>
            <w:r>
              <w:rPr>
                <w:rFonts w:ascii="Arial" w:eastAsia="Arial" w:hAnsi="Arial" w:cs="Arial"/>
                <w:color w:val="000000"/>
                <w:spacing w:val="0"/>
                <w:w w:val="100"/>
                <w:position w:val="0"/>
                <w:sz w:val="15"/>
                <w:szCs w:val="15"/>
              </w:rPr>
              <w:t>%</w:t>
            </w: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5"/>
                <w:szCs w:val="15"/>
              </w:rPr>
            </w:pPr>
            <w:r>
              <w:rPr>
                <w:rFonts w:ascii="Arial" w:eastAsia="Arial" w:hAnsi="Arial" w:cs="Arial"/>
                <w:color w:val="000000"/>
                <w:spacing w:val="0"/>
                <w:w w:val="100"/>
                <w:position w:val="0"/>
                <w:sz w:val="15"/>
                <w:szCs w:val="15"/>
              </w:rPr>
              <w:t>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2.76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增加</w:t>
            </w:r>
            <w:r>
              <w:rPr>
                <w:rFonts w:ascii="Arial" w:eastAsia="Arial" w:hAnsi="Arial" w:cs="Arial"/>
                <w:color w:val="000000"/>
                <w:spacing w:val="0"/>
                <w:w w:val="100"/>
                <w:position w:val="0"/>
                <w:sz w:val="15"/>
                <w:szCs w:val="15"/>
              </w:rPr>
              <w:t>1.7</w:t>
            </w:r>
            <w:r>
              <w:rPr>
                <w:color w:val="000000"/>
                <w:spacing w:val="0"/>
                <w:w w:val="100"/>
                <w:position w:val="0"/>
                <w:sz w:val="15"/>
                <w:szCs w:val="15"/>
              </w:rPr>
              <w:t>个百分点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5"/>
                <w:szCs w:val="15"/>
              </w:rPr>
            </w:pPr>
            <w:r>
              <w:rPr>
                <w:rFonts w:ascii="Arial" w:eastAsia="Arial" w:hAnsi="Arial" w:cs="Arial"/>
                <w:color w:val="000000"/>
                <w:spacing w:val="0"/>
                <w:w w:val="100"/>
                <w:position w:val="0"/>
                <w:sz w:val="15"/>
                <w:szCs w:val="15"/>
              </w:rPr>
              <w:t>1.63</w:t>
            </w:r>
          </w:p>
        </w:tc>
      </w:tr>
    </w:tbl>
    <w:p>
      <w:pPr>
        <w:widowControl w:val="0"/>
        <w:spacing w:after="219" w:line="1" w:lineRule="exact"/>
      </w:pPr>
    </w:p>
    <w:p>
      <w:pPr>
        <w:pStyle w:val="Style14"/>
        <w:keepNext w:val="0"/>
        <w:keepLines w:val="0"/>
        <w:widowControl w:val="0"/>
        <w:shd w:val="clear" w:color="auto" w:fill="auto"/>
        <w:bidi w:val="0"/>
        <w:spacing w:before="0" w:after="0" w:line="240" w:lineRule="auto"/>
        <w:ind w:left="0" w:right="0" w:firstLine="0"/>
        <w:jc w:val="left"/>
      </w:pPr>
      <w:bookmarkStart w:id="16" w:name="bookmark16"/>
      <w:r>
        <w:rPr>
          <w:b/>
          <w:bCs/>
          <w:color w:val="000000"/>
          <w:spacing w:val="0"/>
          <w:w w:val="100"/>
          <w:position w:val="0"/>
        </w:rPr>
        <w:t>二</w:t>
      </w:r>
      <w:bookmarkEnd w:id="16"/>
      <w:r>
        <w:rPr>
          <w:b/>
          <w:bCs/>
          <w:color w:val="000000"/>
          <w:spacing w:val="0"/>
          <w:w w:val="100"/>
          <w:position w:val="0"/>
        </w:rPr>
        <w:t>、非经常性损益项目和金额</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单位：人民币千元</w:t>
      </w:r>
    </w:p>
    <w:tbl>
      <w:tblPr>
        <w:tblOverlap w:val="never"/>
        <w:jc w:val="center"/>
        <w:tblLayout w:type="fixed"/>
      </w:tblPr>
      <w:tblGrid>
        <w:gridCol w:w="5232"/>
        <w:gridCol w:w="1128"/>
        <w:gridCol w:w="1138"/>
        <w:gridCol w:w="1166"/>
      </w:tblGrid>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非经常性损益项目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 xml:space="preserve">2013 </w:t>
            </w:r>
            <w:r>
              <w:rPr>
                <w:color w:val="000000"/>
                <w:spacing w:val="0"/>
                <w:w w:val="100"/>
                <w:position w:val="0"/>
                <w:sz w:val="15"/>
                <w:szCs w:val="15"/>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 xml:space="preserve">2012 </w:t>
            </w:r>
            <w:r>
              <w:rPr>
                <w:color w:val="000000"/>
                <w:spacing w:val="0"/>
                <w:w w:val="100"/>
                <w:position w:val="0"/>
                <w:sz w:val="15"/>
                <w:szCs w:val="15"/>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 xml:space="preserve">2011 </w:t>
            </w:r>
            <w:r>
              <w:rPr>
                <w:color w:val="000000"/>
                <w:spacing w:val="0"/>
                <w:w w:val="100"/>
                <w:position w:val="0"/>
                <w:sz w:val="15"/>
                <w:szCs w:val="15"/>
              </w:rPr>
              <w:t>年</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非流动资产处置损益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75,270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630,983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5"/>
                <w:szCs w:val="15"/>
              </w:rPr>
            </w:pPr>
            <w:r>
              <w:rPr>
                <w:rFonts w:ascii="Arial" w:eastAsia="Arial" w:hAnsi="Arial" w:cs="Arial"/>
                <w:color w:val="000000"/>
                <w:spacing w:val="0"/>
                <w:w w:val="100"/>
                <w:position w:val="0"/>
                <w:sz w:val="15"/>
                <w:szCs w:val="15"/>
              </w:rPr>
              <w:t>433,465</w:t>
            </w:r>
          </w:p>
        </w:tc>
      </w:tr>
      <w:tr>
        <w:trPr>
          <w:trHeight w:val="40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计入当期损益的政府补助，但与公司正常经营业务密切相关，符合国家政策 规定、按照一定标准定额或定量持续享受的政府补助除外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239,299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122,836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5"/>
                <w:szCs w:val="15"/>
              </w:rPr>
            </w:pPr>
            <w:r>
              <w:rPr>
                <w:rFonts w:ascii="Arial" w:eastAsia="Arial" w:hAnsi="Arial" w:cs="Arial"/>
                <w:color w:val="000000"/>
                <w:spacing w:val="0"/>
                <w:w w:val="100"/>
                <w:position w:val="0"/>
                <w:sz w:val="15"/>
                <w:szCs w:val="15"/>
              </w:rPr>
              <w:t>118,004</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同一控制下企业合并产生的子公司期初至合并日的当期净损益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8,941</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除上述各项之外的其他营业外收入和支出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444,670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794,122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5"/>
                <w:szCs w:val="15"/>
              </w:rPr>
            </w:pPr>
            <w:r>
              <w:rPr>
                <w:rFonts w:ascii="Arial" w:eastAsia="Arial" w:hAnsi="Arial" w:cs="Arial"/>
                <w:color w:val="000000"/>
                <w:spacing w:val="0"/>
                <w:w w:val="100"/>
                <w:position w:val="0"/>
                <w:sz w:val="15"/>
                <w:szCs w:val="15"/>
              </w:rPr>
              <w:t>458,013</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少数股东权益影响额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(373,232)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(762,805)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5"/>
                <w:szCs w:val="15"/>
              </w:rPr>
            </w:pPr>
            <w:r>
              <w:rPr>
                <w:rFonts w:ascii="Arial" w:eastAsia="Arial" w:hAnsi="Arial" w:cs="Arial"/>
                <w:color w:val="000000"/>
                <w:spacing w:val="0"/>
                <w:w w:val="100"/>
                <w:position w:val="0"/>
                <w:sz w:val="15"/>
                <w:szCs w:val="15"/>
              </w:rPr>
              <w:t>(498,498)</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所得税影响额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(197,385)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(394,268)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5"/>
                <w:szCs w:val="15"/>
              </w:rPr>
            </w:pPr>
            <w:r>
              <w:rPr>
                <w:rFonts w:ascii="Arial" w:eastAsia="Arial" w:hAnsi="Arial" w:cs="Arial"/>
                <w:color w:val="000000"/>
                <w:spacing w:val="0"/>
                <w:w w:val="100"/>
                <w:position w:val="0"/>
                <w:sz w:val="15"/>
                <w:szCs w:val="15"/>
              </w:rPr>
              <w:t>(264,409)</w:t>
            </w:r>
          </w:p>
        </w:tc>
      </w:tr>
      <w:tr>
        <w:trPr>
          <w:trHeight w:val="21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188,622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390,868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5"/>
                <w:szCs w:val="15"/>
              </w:rPr>
            </w:pPr>
            <w:r>
              <w:rPr>
                <w:rFonts w:ascii="Arial" w:eastAsia="Arial" w:hAnsi="Arial" w:cs="Arial"/>
                <w:color w:val="000000"/>
                <w:spacing w:val="0"/>
                <w:w w:val="100"/>
                <w:position w:val="0"/>
                <w:sz w:val="15"/>
                <w:szCs w:val="15"/>
              </w:rPr>
              <w:t>255,516</w:t>
            </w:r>
          </w:p>
        </w:tc>
      </w:tr>
    </w:tbl>
    <w:p>
      <w:pPr>
        <w:widowControl w:val="0"/>
        <w:spacing w:after="219" w:line="1" w:lineRule="exact"/>
      </w:pPr>
    </w:p>
    <w:p>
      <w:pPr>
        <w:pStyle w:val="Style14"/>
        <w:keepNext w:val="0"/>
        <w:keepLines w:val="0"/>
        <w:widowControl w:val="0"/>
        <w:shd w:val="clear" w:color="auto" w:fill="auto"/>
        <w:bidi w:val="0"/>
        <w:spacing w:before="0" w:after="0" w:line="240" w:lineRule="auto"/>
        <w:ind w:left="0" w:right="0" w:firstLine="0"/>
        <w:jc w:val="left"/>
      </w:pPr>
      <w:bookmarkStart w:id="17" w:name="bookmark17"/>
      <w:r>
        <w:rPr>
          <w:b/>
          <w:bCs/>
          <w:color w:val="000000"/>
          <w:spacing w:val="0"/>
          <w:w w:val="100"/>
          <w:position w:val="0"/>
        </w:rPr>
        <w:t>三</w:t>
      </w:r>
      <w:bookmarkEnd w:id="17"/>
      <w:r>
        <w:rPr>
          <w:b/>
          <w:bCs/>
          <w:color w:val="000000"/>
          <w:spacing w:val="0"/>
          <w:w w:val="100"/>
          <w:position w:val="0"/>
        </w:rPr>
        <w:t>、采用公允价值计量的项目</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单位：人民币元</w:t>
      </w:r>
    </w:p>
    <w:tbl>
      <w:tblPr>
        <w:tblOverlap w:val="never"/>
        <w:jc w:val="center"/>
        <w:tblLayout w:type="fixed"/>
      </w:tblPr>
      <w:tblGrid>
        <w:gridCol w:w="2539"/>
        <w:gridCol w:w="1411"/>
        <w:gridCol w:w="1478"/>
        <w:gridCol w:w="1349"/>
        <w:gridCol w:w="1862"/>
      </w:tblGrid>
      <w:tr>
        <w:trPr>
          <w:trHeight w:val="22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期初余额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期末余额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当期变动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对当期利润的影响金额</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子公司持有的交通银行股票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Arial" w:eastAsia="Arial" w:hAnsi="Arial" w:cs="Arial"/>
                <w:color w:val="000000"/>
                <w:spacing w:val="0"/>
                <w:w w:val="100"/>
                <w:position w:val="0"/>
                <w:sz w:val="15"/>
                <w:szCs w:val="15"/>
              </w:rPr>
              <w:t>125,398,595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97,475,831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(27,922,764)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15"/>
                <w:szCs w:val="15"/>
              </w:rPr>
            </w:pPr>
            <w:r>
              <w:rPr>
                <w:rFonts w:ascii="Arial" w:eastAsia="Arial" w:hAnsi="Arial" w:cs="Arial"/>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子公司持有的西班牙电信股票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5,441,715,056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6,399,625,166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rPr>
              <w:t>957,910,110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15"/>
                <w:szCs w:val="15"/>
              </w:rPr>
            </w:pPr>
            <w:r>
              <w:rPr>
                <w:rFonts w:ascii="Arial" w:eastAsia="Arial" w:hAnsi="Arial" w:cs="Arial"/>
                <w:color w:val="000000"/>
                <w:spacing w:val="0"/>
                <w:w w:val="100"/>
                <w:position w:val="0"/>
                <w:sz w:val="15"/>
                <w:szCs w:val="15"/>
              </w:rPr>
              <w:t>-</w:t>
            </w:r>
          </w:p>
        </w:tc>
      </w:tr>
      <w:tr>
        <w:trPr>
          <w:trHeight w:val="221"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5,567,113,651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6,497,100,997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rPr>
              <w:t>929,987,346</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15"/>
                <w:szCs w:val="15"/>
              </w:rPr>
            </w:pPr>
            <w:r>
              <w:rPr>
                <w:rFonts w:ascii="Arial" w:eastAsia="Arial" w:hAnsi="Arial" w:cs="Arial"/>
                <w:color w:val="000000"/>
                <w:spacing w:val="0"/>
                <w:w w:val="100"/>
                <w:position w:val="0"/>
                <w:sz w:val="15"/>
                <w:szCs w:val="15"/>
              </w:rPr>
              <w:t>-</w:t>
            </w:r>
          </w:p>
        </w:tc>
      </w:tr>
    </w:tbl>
    <w:p>
      <w:pPr>
        <w:pStyle w:val="Style2"/>
        <w:keepNext w:val="0"/>
        <w:keepLines w:val="0"/>
        <w:widowControl w:val="0"/>
        <w:shd w:val="clear" w:color="auto" w:fill="auto"/>
        <w:bidi w:val="0"/>
        <w:spacing w:before="0" w:after="60" w:line="240" w:lineRule="auto"/>
        <w:ind w:left="0" w:right="0" w:firstLine="0"/>
        <w:jc w:val="center"/>
        <w:rPr>
          <w:sz w:val="28"/>
          <w:szCs w:val="28"/>
        </w:rPr>
      </w:pPr>
      <w:r>
        <w:rPr>
          <w:b/>
          <w:bCs/>
          <w:color w:val="000000"/>
          <w:spacing w:val="0"/>
          <w:w w:val="100"/>
          <w:position w:val="0"/>
          <w:sz w:val="28"/>
          <w:szCs w:val="28"/>
        </w:rPr>
        <w:t>第四节董事会报告</w:t>
      </w:r>
    </w:p>
    <w:p>
      <w:pPr>
        <w:pStyle w:val="Style14"/>
        <w:keepNext w:val="0"/>
        <w:keepLines w:val="0"/>
        <w:widowControl w:val="0"/>
        <w:shd w:val="clear" w:color="auto" w:fill="auto"/>
        <w:bidi w:val="0"/>
        <w:spacing w:before="0" w:line="264" w:lineRule="exact"/>
        <w:ind w:left="0" w:right="0" w:firstLine="0"/>
        <w:jc w:val="both"/>
      </w:pPr>
      <w:bookmarkStart w:id="18" w:name="bookmark18"/>
      <w:r>
        <w:rPr>
          <w:b/>
          <w:bCs/>
          <w:color w:val="000000"/>
          <w:spacing w:val="0"/>
          <w:w w:val="100"/>
          <w:position w:val="0"/>
        </w:rPr>
        <w:t>一</w:t>
      </w:r>
      <w:bookmarkEnd w:id="18"/>
      <w:r>
        <w:rPr>
          <w:b/>
          <w:bCs/>
          <w:color w:val="000000"/>
          <w:spacing w:val="0"/>
          <w:w w:val="100"/>
          <w:position w:val="0"/>
        </w:rPr>
        <w:t>、董事会关于公司报告期内经营情况的讨论与分析</w:t>
      </w:r>
    </w:p>
    <w:p>
      <w:pPr>
        <w:pStyle w:val="Style14"/>
        <w:keepNext w:val="0"/>
        <w:keepLines w:val="0"/>
        <w:widowControl w:val="0"/>
        <w:shd w:val="clear" w:color="auto" w:fill="auto"/>
        <w:bidi w:val="0"/>
        <w:spacing w:before="0" w:line="269" w:lineRule="exact"/>
        <w:ind w:left="0" w:right="0" w:firstLine="0"/>
        <w:jc w:val="both"/>
      </w:pPr>
      <w:r>
        <w:rPr>
          <w:rFonts w:ascii="Arial" w:eastAsia="Arial" w:hAnsi="Arial" w:cs="Arial"/>
          <w:color w:val="000000"/>
          <w:spacing w:val="0"/>
          <w:w w:val="100"/>
          <w:position w:val="0"/>
        </w:rPr>
        <w:t>2013</w:t>
      </w:r>
      <w:r>
        <w:rPr>
          <w:color w:val="000000"/>
          <w:spacing w:val="0"/>
          <w:w w:val="100"/>
          <w:position w:val="0"/>
        </w:rPr>
        <w:t>年，本公司紧紧围绕规模效益发展，加大战略机遇期内市场开拓，加快提升市场份额，收入增 速继续保持行业领先，发展结构进一步优化，经营效益显著提升。</w:t>
      </w:r>
    </w:p>
    <w:p>
      <w:pPr>
        <w:pStyle w:val="Style14"/>
        <w:keepNext w:val="0"/>
        <w:keepLines w:val="0"/>
        <w:widowControl w:val="0"/>
        <w:shd w:val="clear" w:color="auto" w:fill="auto"/>
        <w:bidi w:val="0"/>
        <w:spacing w:before="0" w:line="264" w:lineRule="exact"/>
        <w:ind w:left="0" w:right="0" w:firstLine="0"/>
        <w:jc w:val="both"/>
      </w:pPr>
      <w:r>
        <w:rPr>
          <w:b/>
          <w:bCs/>
          <w:color w:val="000000"/>
          <w:spacing w:val="0"/>
          <w:w w:val="100"/>
          <w:position w:val="0"/>
        </w:rPr>
        <w:t>第一部分：总体经营情况</w:t>
      </w:r>
    </w:p>
    <w:p>
      <w:pPr>
        <w:pStyle w:val="Style14"/>
        <w:keepNext w:val="0"/>
        <w:keepLines w:val="0"/>
        <w:widowControl w:val="0"/>
        <w:shd w:val="clear" w:color="auto" w:fill="auto"/>
        <w:tabs>
          <w:tab w:pos="635" w:val="left"/>
        </w:tabs>
        <w:bidi w:val="0"/>
        <w:spacing w:before="0" w:line="276" w:lineRule="auto"/>
        <w:ind w:left="0" w:right="0" w:firstLine="300"/>
        <w:jc w:val="both"/>
      </w:pPr>
      <w:bookmarkStart w:id="19" w:name="bookmark19"/>
      <w:r>
        <w:rPr>
          <w:rFonts w:ascii="Arial" w:eastAsia="Arial" w:hAnsi="Arial" w:cs="Arial"/>
          <w:color w:val="000000"/>
          <w:spacing w:val="0"/>
          <w:w w:val="100"/>
          <w:position w:val="0"/>
        </w:rPr>
        <w:t>1</w:t>
      </w:r>
      <w:bookmarkEnd w:id="19"/>
      <w:r>
        <w:rPr>
          <w:color w:val="000000"/>
          <w:spacing w:val="0"/>
          <w:w w:val="100"/>
          <w:position w:val="0"/>
        </w:rPr>
        <w:t>、</w:t>
        <w:tab/>
        <w:t>整体业绩</w:t>
      </w:r>
    </w:p>
    <w:p>
      <w:pPr>
        <w:pStyle w:val="Style14"/>
        <w:keepNext w:val="0"/>
        <w:keepLines w:val="0"/>
        <w:widowControl w:val="0"/>
        <w:shd w:val="clear" w:color="auto" w:fill="auto"/>
        <w:bidi w:val="0"/>
        <w:spacing w:before="0" w:line="264" w:lineRule="exact"/>
        <w:ind w:left="620" w:right="0" w:firstLine="0"/>
        <w:jc w:val="both"/>
      </w:pPr>
      <w:r>
        <w:rPr>
          <w:rFonts w:ascii="Arial" w:eastAsia="Arial" w:hAnsi="Arial" w:cs="Arial"/>
          <w:color w:val="000000"/>
          <w:spacing w:val="0"/>
          <w:w w:val="100"/>
          <w:position w:val="0"/>
        </w:rPr>
        <w:t>2013</w:t>
      </w:r>
      <w:r>
        <w:rPr>
          <w:color w:val="000000"/>
          <w:spacing w:val="0"/>
          <w:w w:val="100"/>
          <w:position w:val="0"/>
        </w:rPr>
        <w:t>年，公司收入继续保持快速增长。实现营业收入人民币</w:t>
      </w:r>
      <w:r>
        <w:rPr>
          <w:rFonts w:ascii="Arial" w:eastAsia="Arial" w:hAnsi="Arial" w:cs="Arial"/>
          <w:color w:val="000000"/>
          <w:spacing w:val="0"/>
          <w:w w:val="100"/>
          <w:position w:val="0"/>
        </w:rPr>
        <w:t>3,037.3</w:t>
      </w:r>
      <w:r>
        <w:rPr>
          <w:color w:val="000000"/>
          <w:spacing w:val="0"/>
          <w:w w:val="100"/>
          <w:position w:val="0"/>
        </w:rPr>
        <w:t>亿元，同比增长</w:t>
      </w:r>
      <w:r>
        <w:rPr>
          <w:rFonts w:ascii="Arial" w:eastAsia="Arial" w:hAnsi="Arial" w:cs="Arial"/>
          <w:color w:val="000000"/>
          <w:spacing w:val="0"/>
          <w:w w:val="100"/>
          <w:position w:val="0"/>
        </w:rPr>
        <w:t>18.5%</w:t>
      </w:r>
      <w:r>
        <w:rPr>
          <w:color w:val="000000"/>
          <w:spacing w:val="0"/>
          <w:w w:val="100"/>
          <w:position w:val="0"/>
        </w:rPr>
        <w:t>， 其中服务收入人民币</w:t>
      </w:r>
      <w:r>
        <w:rPr>
          <w:rFonts w:ascii="Arial" w:eastAsia="Arial" w:hAnsi="Arial" w:cs="Arial"/>
          <w:color w:val="000000"/>
          <w:spacing w:val="0"/>
          <w:w w:val="100"/>
          <w:position w:val="0"/>
        </w:rPr>
        <w:t>2,462.8</w:t>
      </w:r>
      <w:r>
        <w:rPr>
          <w:color w:val="000000"/>
          <w:spacing w:val="0"/>
          <w:w w:val="100"/>
          <w:position w:val="0"/>
        </w:rPr>
        <w:t>亿元，同比增长</w:t>
      </w:r>
      <w:r>
        <w:rPr>
          <w:rFonts w:ascii="Arial" w:eastAsia="Arial" w:hAnsi="Arial" w:cs="Arial"/>
          <w:color w:val="000000"/>
          <w:spacing w:val="0"/>
          <w:w w:val="100"/>
          <w:position w:val="0"/>
        </w:rPr>
        <w:t>13.6%</w:t>
      </w:r>
      <w:r>
        <w:rPr>
          <w:color w:val="000000"/>
          <w:spacing w:val="0"/>
          <w:w w:val="100"/>
          <w:position w:val="0"/>
        </w:rPr>
        <w:t>，市场份额稳步提升。服务收入中移动 业务占比达到</w:t>
      </w:r>
      <w:r>
        <w:rPr>
          <w:rFonts w:ascii="Arial" w:eastAsia="Arial" w:hAnsi="Arial" w:cs="Arial"/>
          <w:color w:val="000000"/>
          <w:spacing w:val="0"/>
          <w:w w:val="100"/>
          <w:position w:val="0"/>
        </w:rPr>
        <w:t>63.3%</w:t>
      </w:r>
      <w:r>
        <w:rPr>
          <w:color w:val="000000"/>
          <w:spacing w:val="0"/>
          <w:w w:val="100"/>
          <w:position w:val="0"/>
        </w:rPr>
        <w:t>，非语音业务占比达到</w:t>
      </w:r>
      <w:r>
        <w:rPr>
          <w:rFonts w:ascii="Arial" w:eastAsia="Arial" w:hAnsi="Arial" w:cs="Arial"/>
          <w:color w:val="000000"/>
          <w:spacing w:val="0"/>
          <w:w w:val="100"/>
          <w:position w:val="0"/>
        </w:rPr>
        <w:t>56.3%</w:t>
      </w:r>
      <w:r>
        <w:rPr>
          <w:color w:val="000000"/>
          <w:spacing w:val="0"/>
          <w:w w:val="100"/>
          <w:position w:val="0"/>
        </w:rPr>
        <w:t>，业务结构更趋优化，可持续发展能力进 一步增强。</w:t>
      </w:r>
    </w:p>
    <w:p>
      <w:pPr>
        <w:pStyle w:val="Style14"/>
        <w:keepNext w:val="0"/>
        <w:keepLines w:val="0"/>
        <w:widowControl w:val="0"/>
        <w:shd w:val="clear" w:color="auto" w:fill="auto"/>
        <w:bidi w:val="0"/>
        <w:spacing w:before="0" w:line="252" w:lineRule="exact"/>
        <w:ind w:left="620" w:right="0" w:firstLine="0"/>
        <w:jc w:val="both"/>
      </w:pPr>
      <w:r>
        <w:rPr>
          <w:color w:val="000000"/>
          <w:spacing w:val="0"/>
          <w:w w:val="100"/>
          <w:position w:val="0"/>
        </w:rPr>
        <w:t xml:space="preserve">随着收入快速增长和业务结构持续改善，公司盈利能力显著提升，财务状况更趋稳健。全年 </w:t>
      </w:r>
      <w:r>
        <w:rPr>
          <w:rFonts w:ascii="Arial" w:eastAsia="Arial" w:hAnsi="Arial" w:cs="Arial"/>
          <w:color w:val="000000"/>
          <w:spacing w:val="0"/>
          <w:w w:val="100"/>
          <w:position w:val="0"/>
        </w:rPr>
        <w:t>EBITDA</w:t>
      </w:r>
      <w:r>
        <w:rPr>
          <w:color w:val="000000"/>
          <w:spacing w:val="0"/>
          <w:w w:val="100"/>
          <w:position w:val="0"/>
        </w:rPr>
        <w:t>同比增长</w:t>
      </w:r>
      <w:r>
        <w:rPr>
          <w:rFonts w:ascii="Arial" w:eastAsia="Arial" w:hAnsi="Arial" w:cs="Arial"/>
          <w:color w:val="000000"/>
          <w:spacing w:val="0"/>
          <w:w w:val="100"/>
          <w:position w:val="0"/>
        </w:rPr>
        <w:t>15.5%</w:t>
      </w:r>
      <w:r>
        <w:rPr>
          <w:color w:val="000000"/>
          <w:spacing w:val="0"/>
          <w:w w:val="100"/>
          <w:position w:val="0"/>
        </w:rPr>
        <w:t>，达到人民币</w:t>
      </w:r>
      <w:r>
        <w:rPr>
          <w:rFonts w:ascii="Arial" w:eastAsia="Arial" w:hAnsi="Arial" w:cs="Arial"/>
          <w:color w:val="000000"/>
          <w:spacing w:val="0"/>
          <w:w w:val="100"/>
          <w:position w:val="0"/>
        </w:rPr>
        <w:t>842.2</w:t>
      </w:r>
      <w:r>
        <w:rPr>
          <w:color w:val="000000"/>
          <w:spacing w:val="0"/>
          <w:w w:val="100"/>
          <w:position w:val="0"/>
        </w:rPr>
        <w:t>亿元；净利润达到</w:t>
      </w:r>
      <w:r>
        <w:rPr>
          <w:rFonts w:ascii="Arial" w:eastAsia="Arial" w:hAnsi="Arial" w:cs="Arial"/>
          <w:color w:val="000000"/>
          <w:spacing w:val="0"/>
          <w:w w:val="100"/>
          <w:position w:val="0"/>
        </w:rPr>
        <w:t>102.9</w:t>
      </w:r>
      <w:r>
        <w:rPr>
          <w:color w:val="000000"/>
          <w:spacing w:val="0"/>
          <w:w w:val="100"/>
          <w:position w:val="0"/>
        </w:rPr>
        <w:t>亿元</w:t>
      </w:r>
      <w:r>
        <w:rPr>
          <w:color w:val="000000"/>
          <w:spacing w:val="0"/>
          <w:w w:val="100"/>
          <w:position w:val="0"/>
          <w:sz w:val="24"/>
          <w:szCs w:val="24"/>
        </w:rPr>
        <w:t>，</w:t>
      </w:r>
      <w:r>
        <w:rPr>
          <w:color w:val="000000"/>
          <w:spacing w:val="0"/>
          <w:w w:val="100"/>
          <w:position w:val="0"/>
        </w:rPr>
        <w:t>其中归属于母公 司的净利润</w:t>
      </w:r>
      <w:r>
        <w:rPr>
          <w:rFonts w:ascii="Arial" w:eastAsia="Arial" w:hAnsi="Arial" w:cs="Arial"/>
          <w:color w:val="000000"/>
          <w:spacing w:val="0"/>
          <w:w w:val="100"/>
          <w:position w:val="0"/>
        </w:rPr>
        <w:t>34.4</w:t>
      </w:r>
      <w:r>
        <w:rPr>
          <w:color w:val="000000"/>
          <w:spacing w:val="0"/>
          <w:w w:val="100"/>
          <w:position w:val="0"/>
        </w:rPr>
        <w:t>亿元</w:t>
      </w:r>
      <w:r>
        <w:rPr>
          <w:color w:val="000000"/>
          <w:spacing w:val="0"/>
          <w:w w:val="100"/>
          <w:position w:val="0"/>
          <w:sz w:val="24"/>
          <w:szCs w:val="24"/>
        </w:rPr>
        <w:t>，</w:t>
      </w:r>
      <w:r>
        <w:rPr>
          <w:color w:val="000000"/>
          <w:spacing w:val="0"/>
          <w:w w:val="100"/>
          <w:position w:val="0"/>
        </w:rPr>
        <w:t>同比增长</w:t>
      </w:r>
      <w:r>
        <w:rPr>
          <w:rFonts w:ascii="Arial" w:eastAsia="Arial" w:hAnsi="Arial" w:cs="Arial"/>
          <w:color w:val="000000"/>
          <w:spacing w:val="0"/>
          <w:w w:val="100"/>
          <w:position w:val="0"/>
        </w:rPr>
        <w:t>45.4%</w:t>
      </w:r>
      <w:r>
        <w:rPr>
          <w:color w:val="000000"/>
          <w:spacing w:val="0"/>
          <w:w w:val="100"/>
          <w:position w:val="0"/>
        </w:rPr>
        <w:t>。</w:t>
      </w:r>
    </w:p>
    <w:p>
      <w:pPr>
        <w:pStyle w:val="Style14"/>
        <w:keepNext w:val="0"/>
        <w:keepLines w:val="0"/>
        <w:widowControl w:val="0"/>
        <w:shd w:val="clear" w:color="auto" w:fill="auto"/>
        <w:bidi w:val="0"/>
        <w:spacing w:before="0" w:line="264" w:lineRule="exact"/>
        <w:ind w:left="620" w:right="0" w:firstLine="0"/>
        <w:jc w:val="both"/>
      </w:pPr>
      <w:r>
        <w:rPr>
          <w:color w:val="000000"/>
          <w:spacing w:val="0"/>
          <w:w w:val="100"/>
          <w:position w:val="0"/>
        </w:rPr>
        <w:t>现金流明显改善，经营现金流同比增长</w:t>
      </w:r>
      <w:r>
        <w:rPr>
          <w:rFonts w:ascii="Arial" w:eastAsia="Arial" w:hAnsi="Arial" w:cs="Arial"/>
          <w:color w:val="000000"/>
          <w:spacing w:val="0"/>
          <w:w w:val="100"/>
          <w:position w:val="0"/>
        </w:rPr>
        <w:t>11.5%</w:t>
      </w:r>
      <w:r>
        <w:rPr>
          <w:color w:val="000000"/>
          <w:spacing w:val="0"/>
          <w:w w:val="100"/>
          <w:position w:val="0"/>
        </w:rPr>
        <w:t>，年度自由现金流实现盈余，达到人民币</w:t>
      </w:r>
      <w:r>
        <w:rPr>
          <w:rFonts w:ascii="Arial" w:eastAsia="Arial" w:hAnsi="Arial" w:cs="Arial"/>
          <w:color w:val="000000"/>
          <w:spacing w:val="0"/>
          <w:w w:val="100"/>
          <w:position w:val="0"/>
        </w:rPr>
        <w:t xml:space="preserve">99.1 </w:t>
      </w:r>
      <w:r>
        <w:rPr>
          <w:color w:val="000000"/>
          <w:spacing w:val="0"/>
          <w:w w:val="100"/>
          <w:position w:val="0"/>
        </w:rPr>
        <w:t>亿元。</w:t>
      </w:r>
    </w:p>
    <w:p>
      <w:pPr>
        <w:pStyle w:val="Style14"/>
        <w:keepNext w:val="0"/>
        <w:keepLines w:val="0"/>
        <w:widowControl w:val="0"/>
        <w:shd w:val="clear" w:color="auto" w:fill="auto"/>
        <w:tabs>
          <w:tab w:pos="649" w:val="left"/>
        </w:tabs>
        <w:bidi w:val="0"/>
        <w:spacing w:before="0" w:line="276" w:lineRule="auto"/>
        <w:ind w:left="0" w:right="0" w:firstLine="300"/>
        <w:jc w:val="both"/>
      </w:pPr>
      <w:bookmarkStart w:id="20" w:name="bookmark20"/>
      <w:r>
        <w:rPr>
          <w:rFonts w:ascii="Arial" w:eastAsia="Arial" w:hAnsi="Arial" w:cs="Arial"/>
          <w:color w:val="000000"/>
          <w:spacing w:val="0"/>
          <w:w w:val="100"/>
          <w:position w:val="0"/>
        </w:rPr>
        <w:t>2</w:t>
      </w:r>
      <w:bookmarkEnd w:id="20"/>
      <w:r>
        <w:rPr>
          <w:color w:val="000000"/>
          <w:spacing w:val="0"/>
          <w:w w:val="100"/>
          <w:position w:val="0"/>
        </w:rPr>
        <w:t>、</w:t>
        <w:tab/>
        <w:t>业务发展</w:t>
      </w:r>
    </w:p>
    <w:p>
      <w:pPr>
        <w:pStyle w:val="Style14"/>
        <w:keepNext w:val="0"/>
        <w:keepLines w:val="0"/>
        <w:widowControl w:val="0"/>
        <w:shd w:val="clear" w:color="auto" w:fill="auto"/>
        <w:bidi w:val="0"/>
        <w:spacing w:before="0" w:line="258" w:lineRule="exact"/>
        <w:ind w:left="620" w:right="0" w:firstLine="0"/>
        <w:jc w:val="both"/>
      </w:pPr>
      <w:r>
        <w:rPr>
          <w:color w:val="000000"/>
          <w:spacing w:val="0"/>
          <w:w w:val="100"/>
          <w:position w:val="0"/>
        </w:rPr>
        <w:t>移动业务继续快速发展。</w:t>
      </w:r>
      <w:r>
        <w:rPr>
          <w:rFonts w:ascii="Arial" w:eastAsia="Arial" w:hAnsi="Arial" w:cs="Arial"/>
          <w:color w:val="000000"/>
          <w:spacing w:val="0"/>
          <w:w w:val="100"/>
          <w:position w:val="0"/>
        </w:rPr>
        <w:t>2013</w:t>
      </w:r>
      <w:r>
        <w:rPr>
          <w:color w:val="000000"/>
          <w:spacing w:val="0"/>
          <w:w w:val="100"/>
          <w:position w:val="0"/>
        </w:rPr>
        <w:t>年，公司积极推进移动业务一体化运营，驱动整体移动业务规 模快速增长。全年实现移动服务收入人民币</w:t>
      </w:r>
      <w:r>
        <w:rPr>
          <w:rFonts w:ascii="Arial" w:eastAsia="Arial" w:hAnsi="Arial" w:cs="Arial"/>
          <w:color w:val="000000"/>
          <w:spacing w:val="0"/>
          <w:w w:val="100"/>
          <w:position w:val="0"/>
        </w:rPr>
        <w:t>1,557.7</w:t>
      </w:r>
      <w:r>
        <w:rPr>
          <w:color w:val="000000"/>
          <w:spacing w:val="0"/>
          <w:w w:val="100"/>
          <w:position w:val="0"/>
        </w:rPr>
        <w:t>亿元，同比增长</w:t>
      </w:r>
      <w:r>
        <w:rPr>
          <w:rFonts w:ascii="Arial" w:eastAsia="Arial" w:hAnsi="Arial" w:cs="Arial"/>
          <w:color w:val="000000"/>
          <w:spacing w:val="0"/>
          <w:w w:val="100"/>
          <w:position w:val="0"/>
        </w:rPr>
        <w:t>20.0%</w:t>
      </w:r>
      <w:r>
        <w:rPr>
          <w:color w:val="000000"/>
          <w:spacing w:val="0"/>
          <w:w w:val="100"/>
          <w:position w:val="0"/>
        </w:rPr>
        <w:t xml:space="preserve">。净增移动用户 </w:t>
      </w:r>
      <w:r>
        <w:rPr>
          <w:rFonts w:ascii="Arial" w:eastAsia="Arial" w:hAnsi="Arial" w:cs="Arial"/>
          <w:color w:val="000000"/>
          <w:spacing w:val="0"/>
          <w:w w:val="100"/>
          <w:position w:val="0"/>
        </w:rPr>
        <w:t>4,167</w:t>
      </w:r>
      <w:r>
        <w:rPr>
          <w:color w:val="000000"/>
          <w:spacing w:val="0"/>
          <w:w w:val="100"/>
          <w:position w:val="0"/>
        </w:rPr>
        <w:t>万户，总数突破</w:t>
      </w:r>
      <w:r>
        <w:rPr>
          <w:rFonts w:ascii="Arial" w:eastAsia="Arial" w:hAnsi="Arial" w:cs="Arial"/>
          <w:color w:val="000000"/>
          <w:spacing w:val="0"/>
          <w:w w:val="100"/>
          <w:position w:val="0"/>
        </w:rPr>
        <w:t>2.8</w:t>
      </w:r>
      <w:r>
        <w:rPr>
          <w:color w:val="000000"/>
          <w:spacing w:val="0"/>
          <w:w w:val="100"/>
          <w:position w:val="0"/>
        </w:rPr>
        <w:t>亿户。移动用户结构进一步优化，</w:t>
      </w:r>
      <w:r>
        <w:rPr>
          <w:rFonts w:ascii="Arial" w:eastAsia="Arial" w:hAnsi="Arial" w:cs="Arial"/>
          <w:color w:val="000000"/>
          <w:spacing w:val="0"/>
          <w:w w:val="100"/>
          <w:position w:val="0"/>
        </w:rPr>
        <w:t>ARPU</w:t>
      </w:r>
      <w:r>
        <w:rPr>
          <w:color w:val="000000"/>
          <w:spacing w:val="0"/>
          <w:w w:val="100"/>
          <w:position w:val="0"/>
        </w:rPr>
        <w:t xml:space="preserve">持续提升，达到人民币 </w:t>
      </w:r>
      <w:r>
        <w:rPr>
          <w:rFonts w:ascii="Arial" w:eastAsia="Arial" w:hAnsi="Arial" w:cs="Arial"/>
          <w:color w:val="000000"/>
          <w:spacing w:val="0"/>
          <w:w w:val="100"/>
          <w:position w:val="0"/>
        </w:rPr>
        <w:t xml:space="preserve">48.2 </w:t>
      </w:r>
      <w:r>
        <w:rPr>
          <w:color w:val="000000"/>
          <w:spacing w:val="0"/>
          <w:w w:val="100"/>
          <w:position w:val="0"/>
        </w:rPr>
        <w:t>元。</w:t>
      </w:r>
    </w:p>
    <w:p>
      <w:pPr>
        <w:pStyle w:val="Style14"/>
        <w:keepNext w:val="0"/>
        <w:keepLines w:val="0"/>
        <w:widowControl w:val="0"/>
        <w:shd w:val="clear" w:color="auto" w:fill="auto"/>
        <w:bidi w:val="0"/>
        <w:spacing w:before="0" w:line="264" w:lineRule="exact"/>
        <w:ind w:left="620" w:right="0" w:firstLine="0"/>
        <w:jc w:val="both"/>
      </w:pPr>
      <w:r>
        <w:rPr>
          <w:rFonts w:ascii="Arial" w:eastAsia="Arial" w:hAnsi="Arial" w:cs="Arial"/>
          <w:color w:val="000000"/>
          <w:spacing w:val="0"/>
          <w:w w:val="100"/>
          <w:position w:val="0"/>
        </w:rPr>
        <w:t>2013</w:t>
      </w:r>
      <w:r>
        <w:rPr>
          <w:color w:val="000000"/>
          <w:spacing w:val="0"/>
          <w:w w:val="100"/>
          <w:position w:val="0"/>
        </w:rPr>
        <w:t>年，公司</w:t>
      </w:r>
      <w:r>
        <w:rPr>
          <w:rFonts w:ascii="Arial" w:eastAsia="Arial" w:hAnsi="Arial" w:cs="Arial"/>
          <w:color w:val="000000"/>
          <w:spacing w:val="0"/>
          <w:w w:val="100"/>
          <w:position w:val="0"/>
        </w:rPr>
        <w:t>3G</w:t>
      </w:r>
      <w:r>
        <w:rPr>
          <w:color w:val="000000"/>
          <w:spacing w:val="0"/>
          <w:w w:val="100"/>
          <w:position w:val="0"/>
        </w:rPr>
        <w:t>业务发展规模实现新的突破，服务收入对移动收入的贡献达到</w:t>
      </w:r>
      <w:r>
        <w:rPr>
          <w:rFonts w:ascii="Arial" w:eastAsia="Arial" w:hAnsi="Arial" w:cs="Arial"/>
          <w:color w:val="000000"/>
          <w:spacing w:val="0"/>
          <w:w w:val="100"/>
          <w:position w:val="0"/>
        </w:rPr>
        <w:t>59.5%</w:t>
      </w:r>
      <w:r>
        <w:rPr>
          <w:color w:val="000000"/>
          <w:spacing w:val="0"/>
          <w:w w:val="100"/>
          <w:position w:val="0"/>
        </w:rPr>
        <w:t>，规 模达到人民币</w:t>
      </w:r>
      <w:r>
        <w:rPr>
          <w:rFonts w:ascii="Arial" w:eastAsia="Arial" w:hAnsi="Arial" w:cs="Arial"/>
          <w:color w:val="000000"/>
          <w:spacing w:val="0"/>
          <w:w w:val="100"/>
          <w:position w:val="0"/>
        </w:rPr>
        <w:t>927.2</w:t>
      </w:r>
      <w:r>
        <w:rPr>
          <w:color w:val="000000"/>
          <w:spacing w:val="0"/>
          <w:w w:val="100"/>
          <w:position w:val="0"/>
        </w:rPr>
        <w:t>亿元，同比增长</w:t>
      </w:r>
      <w:r>
        <w:rPr>
          <w:rFonts w:ascii="Arial" w:eastAsia="Arial" w:hAnsi="Arial" w:cs="Arial"/>
          <w:color w:val="000000"/>
          <w:spacing w:val="0"/>
          <w:w w:val="100"/>
          <w:position w:val="0"/>
        </w:rPr>
        <w:t>50.2%</w:t>
      </w:r>
      <w:r>
        <w:rPr>
          <w:color w:val="000000"/>
          <w:spacing w:val="0"/>
          <w:w w:val="100"/>
          <w:position w:val="0"/>
        </w:rPr>
        <w:t>，成为公司第一收入来源</w:t>
      </w:r>
      <w:r>
        <w:rPr>
          <w:color w:val="000000"/>
          <w:spacing w:val="0"/>
          <w:w w:val="100"/>
          <w:position w:val="0"/>
        </w:rPr>
        <w:t>°</w:t>
      </w:r>
      <w:r>
        <w:rPr>
          <w:rFonts w:ascii="Arial" w:eastAsia="Arial" w:hAnsi="Arial" w:cs="Arial"/>
          <w:color w:val="000000"/>
          <w:spacing w:val="0"/>
          <w:w w:val="100"/>
          <w:position w:val="0"/>
        </w:rPr>
        <w:t>3G</w:t>
      </w:r>
      <w:r>
        <w:rPr>
          <w:color w:val="000000"/>
          <w:spacing w:val="0"/>
          <w:w w:val="100"/>
          <w:position w:val="0"/>
        </w:rPr>
        <w:t>用户同比增长</w:t>
      </w:r>
      <w:r>
        <w:rPr>
          <w:rFonts w:ascii="Arial" w:eastAsia="Arial" w:hAnsi="Arial" w:cs="Arial"/>
          <w:color w:val="000000"/>
          <w:spacing w:val="0"/>
          <w:w w:val="100"/>
          <w:position w:val="0"/>
        </w:rPr>
        <w:t>60.4%</w:t>
      </w:r>
      <w:r>
        <w:rPr>
          <w:color w:val="000000"/>
          <w:spacing w:val="0"/>
          <w:w w:val="100"/>
          <w:position w:val="0"/>
        </w:rPr>
        <w:t>， 总数达到</w:t>
      </w:r>
      <w:r>
        <w:rPr>
          <w:rFonts w:ascii="Arial" w:eastAsia="Arial" w:hAnsi="Arial" w:cs="Arial"/>
          <w:color w:val="000000"/>
          <w:spacing w:val="0"/>
          <w:w w:val="100"/>
          <w:position w:val="0"/>
        </w:rPr>
        <w:t>1.23</w:t>
      </w:r>
      <w:r>
        <w:rPr>
          <w:color w:val="000000"/>
          <w:spacing w:val="0"/>
          <w:w w:val="100"/>
          <w:position w:val="0"/>
        </w:rPr>
        <w:t>亿户，在移动用户中的渗透率达到</w:t>
      </w:r>
      <w:r>
        <w:rPr>
          <w:rFonts w:ascii="Arial" w:eastAsia="Arial" w:hAnsi="Arial" w:cs="Arial"/>
          <w:color w:val="000000"/>
          <w:spacing w:val="0"/>
          <w:w w:val="100"/>
          <w:position w:val="0"/>
        </w:rPr>
        <w:t>43.6%</w:t>
      </w:r>
      <w:r>
        <w:rPr>
          <w:color w:val="000000"/>
          <w:spacing w:val="0"/>
          <w:w w:val="100"/>
          <w:position w:val="0"/>
        </w:rPr>
        <w:t>。</w:t>
      </w:r>
      <w:r>
        <w:rPr>
          <w:rFonts w:ascii="Arial" w:eastAsia="Arial" w:hAnsi="Arial" w:cs="Arial"/>
          <w:color w:val="000000"/>
          <w:spacing w:val="0"/>
          <w:w w:val="100"/>
          <w:position w:val="0"/>
        </w:rPr>
        <w:t>3G</w:t>
      </w:r>
      <w:r>
        <w:rPr>
          <w:color w:val="000000"/>
          <w:spacing w:val="0"/>
          <w:w w:val="100"/>
          <w:position w:val="0"/>
        </w:rPr>
        <w:t>用户</w:t>
      </w:r>
      <w:r>
        <w:rPr>
          <w:rFonts w:ascii="Arial" w:eastAsia="Arial" w:hAnsi="Arial" w:cs="Arial"/>
          <w:color w:val="000000"/>
          <w:spacing w:val="0"/>
          <w:w w:val="100"/>
          <w:position w:val="0"/>
        </w:rPr>
        <w:t>ARPU</w:t>
      </w:r>
      <w:r>
        <w:rPr>
          <w:color w:val="000000"/>
          <w:spacing w:val="0"/>
          <w:w w:val="100"/>
          <w:position w:val="0"/>
        </w:rPr>
        <w:t>保持在人民币</w:t>
      </w:r>
      <w:r>
        <w:rPr>
          <w:rFonts w:ascii="Arial" w:eastAsia="Arial" w:hAnsi="Arial" w:cs="Arial"/>
          <w:color w:val="000000"/>
          <w:spacing w:val="0"/>
          <w:w w:val="100"/>
          <w:position w:val="0"/>
        </w:rPr>
        <w:t xml:space="preserve">75.1 </w:t>
      </w:r>
      <w:r>
        <w:rPr>
          <w:color w:val="000000"/>
          <w:spacing w:val="0"/>
          <w:w w:val="100"/>
          <w:position w:val="0"/>
        </w:rPr>
        <w:t>元的较高水平。</w:t>
      </w:r>
    </w:p>
    <w:p>
      <w:pPr>
        <w:pStyle w:val="Style14"/>
        <w:keepNext w:val="0"/>
        <w:keepLines w:val="0"/>
        <w:widowControl w:val="0"/>
        <w:shd w:val="clear" w:color="auto" w:fill="auto"/>
        <w:bidi w:val="0"/>
        <w:spacing w:before="0" w:line="269" w:lineRule="exact"/>
        <w:ind w:left="620" w:right="0" w:firstLine="0"/>
        <w:jc w:val="both"/>
      </w:pPr>
      <w:r>
        <w:rPr>
          <w:color w:val="000000"/>
          <w:spacing w:val="0"/>
          <w:w w:val="100"/>
          <w:position w:val="0"/>
        </w:rPr>
        <w:t>公司深化流量经营，移动手机用户数据流量全年同比增长</w:t>
      </w:r>
      <w:r>
        <w:rPr>
          <w:rFonts w:ascii="Arial" w:eastAsia="Arial" w:hAnsi="Arial" w:cs="Arial"/>
          <w:color w:val="000000"/>
          <w:spacing w:val="0"/>
          <w:w w:val="100"/>
          <w:position w:val="0"/>
        </w:rPr>
        <w:t>120.3%</w:t>
      </w:r>
      <w:r>
        <w:rPr>
          <w:color w:val="000000"/>
          <w:spacing w:val="0"/>
          <w:w w:val="100"/>
          <w:position w:val="0"/>
        </w:rPr>
        <w:t>，达到</w:t>
      </w:r>
      <w:r>
        <w:rPr>
          <w:rFonts w:ascii="Arial" w:eastAsia="Arial" w:hAnsi="Arial" w:cs="Arial"/>
          <w:color w:val="000000"/>
          <w:spacing w:val="0"/>
          <w:w w:val="100"/>
          <w:position w:val="0"/>
        </w:rPr>
        <w:t>2,698</w:t>
      </w:r>
      <w:r>
        <w:rPr>
          <w:color w:val="000000"/>
          <w:spacing w:val="0"/>
          <w:w w:val="100"/>
          <w:position w:val="0"/>
        </w:rPr>
        <w:t>亿</w:t>
      </w:r>
      <w:r>
        <w:rPr>
          <w:rFonts w:ascii="Arial" w:eastAsia="Arial" w:hAnsi="Arial" w:cs="Arial"/>
          <w:color w:val="000000"/>
          <w:spacing w:val="0"/>
          <w:w w:val="100"/>
          <w:position w:val="0"/>
        </w:rPr>
        <w:t>MB</w:t>
      </w:r>
      <w:r>
        <w:rPr>
          <w:color w:val="000000"/>
          <w:spacing w:val="0"/>
          <w:w w:val="100"/>
          <w:position w:val="0"/>
        </w:rPr>
        <w:t xml:space="preserve">； </w:t>
      </w:r>
      <w:r>
        <w:rPr>
          <w:rFonts w:ascii="Arial" w:eastAsia="Arial" w:hAnsi="Arial" w:cs="Arial"/>
          <w:color w:val="000000"/>
          <w:spacing w:val="0"/>
          <w:w w:val="100"/>
          <w:position w:val="0"/>
        </w:rPr>
        <w:t xml:space="preserve">3G </w:t>
      </w:r>
      <w:r>
        <w:rPr>
          <w:color w:val="000000"/>
          <w:spacing w:val="0"/>
          <w:w w:val="100"/>
          <w:position w:val="0"/>
        </w:rPr>
        <w:t>手机用户月户均数据流量持续增长，消费结构持续优化。</w:t>
      </w:r>
    </w:p>
    <w:p>
      <w:pPr>
        <w:pStyle w:val="Style14"/>
        <w:keepNext w:val="0"/>
        <w:keepLines w:val="0"/>
        <w:widowControl w:val="0"/>
        <w:shd w:val="clear" w:color="auto" w:fill="auto"/>
        <w:bidi w:val="0"/>
        <w:spacing w:before="0" w:line="258" w:lineRule="exact"/>
        <w:ind w:left="620" w:right="0" w:firstLine="0"/>
        <w:jc w:val="both"/>
      </w:pPr>
      <w:r>
        <w:rPr>
          <w:color w:val="000000"/>
          <w:spacing w:val="0"/>
          <w:w w:val="100"/>
          <w:position w:val="0"/>
        </w:rPr>
        <w:t>固网业务保持稳健增长。</w:t>
      </w:r>
      <w:r>
        <w:rPr>
          <w:rFonts w:ascii="Arial" w:eastAsia="Arial" w:hAnsi="Arial" w:cs="Arial"/>
          <w:color w:val="000000"/>
          <w:spacing w:val="0"/>
          <w:w w:val="100"/>
          <w:position w:val="0"/>
        </w:rPr>
        <w:t>2013</w:t>
      </w:r>
      <w:r>
        <w:rPr>
          <w:color w:val="000000"/>
          <w:spacing w:val="0"/>
          <w:w w:val="100"/>
          <w:position w:val="0"/>
        </w:rPr>
        <w:t>年，公司固网服务收入同比增长</w:t>
      </w:r>
      <w:r>
        <w:rPr>
          <w:rFonts w:ascii="Arial" w:eastAsia="Arial" w:hAnsi="Arial" w:cs="Arial"/>
          <w:color w:val="000000"/>
          <w:spacing w:val="0"/>
          <w:w w:val="100"/>
          <w:position w:val="0"/>
        </w:rPr>
        <w:t>3.9%</w:t>
      </w:r>
      <w:r>
        <w:rPr>
          <w:color w:val="000000"/>
          <w:spacing w:val="0"/>
          <w:w w:val="100"/>
          <w:position w:val="0"/>
        </w:rPr>
        <w:t>，达到人民币</w:t>
      </w:r>
      <w:r>
        <w:rPr>
          <w:rFonts w:ascii="Arial" w:eastAsia="Arial" w:hAnsi="Arial" w:cs="Arial"/>
          <w:color w:val="000000"/>
          <w:spacing w:val="0"/>
          <w:w w:val="100"/>
          <w:position w:val="0"/>
        </w:rPr>
        <w:t>893.8</w:t>
      </w:r>
      <w:r>
        <w:rPr>
          <w:color w:val="000000"/>
          <w:spacing w:val="0"/>
          <w:w w:val="100"/>
          <w:position w:val="0"/>
        </w:rPr>
        <w:t>亿 元，其中非语音业务收入贡献达到</w:t>
      </w:r>
      <w:r>
        <w:rPr>
          <w:rFonts w:ascii="Arial" w:eastAsia="Arial" w:hAnsi="Arial" w:cs="Arial"/>
          <w:color w:val="000000"/>
          <w:spacing w:val="0"/>
          <w:w w:val="100"/>
          <w:position w:val="0"/>
        </w:rPr>
        <w:t>74.3%</w:t>
      </w:r>
      <w:r>
        <w:rPr>
          <w:color w:val="000000"/>
          <w:spacing w:val="0"/>
          <w:w w:val="100"/>
          <w:position w:val="0"/>
        </w:rPr>
        <w:t>。公司积极推进宽带网络升级提速，提升服务能力， 加快高速率和融合业务发展，宽带收入和用户规模保持快速增长。宽带服务收入（附注</w:t>
      </w:r>
      <w:r>
        <w:rPr>
          <w:rFonts w:ascii="Arial" w:eastAsia="Arial" w:hAnsi="Arial" w:cs="Arial"/>
          <w:color w:val="000000"/>
          <w:spacing w:val="0"/>
          <w:w w:val="100"/>
          <w:position w:val="0"/>
        </w:rPr>
        <w:t>1</w:t>
      </w:r>
      <w:r>
        <w:rPr>
          <w:color w:val="000000"/>
          <w:spacing w:val="0"/>
          <w:w w:val="100"/>
          <w:position w:val="0"/>
        </w:rPr>
        <w:t>） 全年同比增长</w:t>
      </w:r>
      <w:r>
        <w:rPr>
          <w:rFonts w:ascii="Arial" w:eastAsia="Arial" w:hAnsi="Arial" w:cs="Arial"/>
          <w:color w:val="000000"/>
          <w:spacing w:val="0"/>
          <w:w w:val="100"/>
          <w:position w:val="0"/>
        </w:rPr>
        <w:t>10.6%</w:t>
      </w:r>
      <w:r>
        <w:rPr>
          <w:color w:val="000000"/>
          <w:spacing w:val="0"/>
          <w:w w:val="100"/>
          <w:position w:val="0"/>
        </w:rPr>
        <w:t>，达到人民币</w:t>
      </w:r>
      <w:r>
        <w:rPr>
          <w:rFonts w:ascii="Arial" w:eastAsia="Arial" w:hAnsi="Arial" w:cs="Arial"/>
          <w:color w:val="000000"/>
          <w:spacing w:val="0"/>
          <w:w w:val="100"/>
          <w:position w:val="0"/>
        </w:rPr>
        <w:t>475.8</w:t>
      </w:r>
      <w:r>
        <w:rPr>
          <w:color w:val="000000"/>
          <w:spacing w:val="0"/>
          <w:w w:val="100"/>
          <w:position w:val="0"/>
        </w:rPr>
        <w:t>亿元，对固网业务收入的贡献达到</w:t>
      </w:r>
      <w:r>
        <w:rPr>
          <w:rFonts w:ascii="Arial" w:eastAsia="Arial" w:hAnsi="Arial" w:cs="Arial"/>
          <w:color w:val="000000"/>
          <w:spacing w:val="0"/>
          <w:w w:val="100"/>
          <w:position w:val="0"/>
        </w:rPr>
        <w:t>53.2%</w:t>
      </w:r>
      <w:r>
        <w:rPr>
          <w:color w:val="000000"/>
          <w:spacing w:val="0"/>
          <w:w w:val="100"/>
          <w:position w:val="0"/>
        </w:rPr>
        <w:t>。宽带用 户同比增长</w:t>
      </w:r>
      <w:r>
        <w:rPr>
          <w:rFonts w:ascii="Arial" w:eastAsia="Arial" w:hAnsi="Arial" w:cs="Arial"/>
          <w:color w:val="000000"/>
          <w:spacing w:val="0"/>
          <w:w w:val="100"/>
          <w:position w:val="0"/>
        </w:rPr>
        <w:t>10.4%</w:t>
      </w:r>
      <w:r>
        <w:rPr>
          <w:color w:val="000000"/>
          <w:spacing w:val="0"/>
          <w:w w:val="100"/>
          <w:position w:val="0"/>
        </w:rPr>
        <w:t>，达到</w:t>
      </w:r>
      <w:r>
        <w:rPr>
          <w:rFonts w:ascii="Arial" w:eastAsia="Arial" w:hAnsi="Arial" w:cs="Arial"/>
          <w:color w:val="000000"/>
          <w:spacing w:val="0"/>
          <w:w w:val="100"/>
          <w:position w:val="0"/>
        </w:rPr>
        <w:t>6,464.7</w:t>
      </w:r>
      <w:r>
        <w:rPr>
          <w:color w:val="000000"/>
          <w:spacing w:val="0"/>
          <w:w w:val="100"/>
          <w:position w:val="0"/>
        </w:rPr>
        <w:t>万户。</w:t>
      </w:r>
    </w:p>
    <w:p>
      <w:pPr>
        <w:pStyle w:val="Style14"/>
        <w:keepNext w:val="0"/>
        <w:keepLines w:val="0"/>
        <w:widowControl w:val="0"/>
        <w:shd w:val="clear" w:color="auto" w:fill="auto"/>
        <w:bidi w:val="0"/>
        <w:spacing w:before="0" w:line="259" w:lineRule="exact"/>
        <w:ind w:left="0" w:right="0" w:firstLine="0"/>
        <w:jc w:val="left"/>
      </w:pPr>
      <w:bookmarkStart w:id="21" w:name="bookmark21"/>
      <w:r>
        <w:rPr>
          <w:b/>
          <w:bCs/>
          <w:color w:val="000000"/>
          <w:spacing w:val="0"/>
          <w:w w:val="100"/>
          <w:position w:val="0"/>
        </w:rPr>
        <w:t>一</w:t>
      </w:r>
      <w:bookmarkEnd w:id="21"/>
      <w:r>
        <w:rPr>
          <w:b/>
          <w:bCs/>
          <w:color w:val="000000"/>
          <w:spacing w:val="0"/>
          <w:w w:val="100"/>
          <w:position w:val="0"/>
        </w:rPr>
        <w:t>、董事会关于公司报告期内经营情况的讨论与分析（续）</w:t>
      </w:r>
    </w:p>
    <w:p>
      <w:pPr>
        <w:pStyle w:val="Style14"/>
        <w:keepNext w:val="0"/>
        <w:keepLines w:val="0"/>
        <w:widowControl w:val="0"/>
        <w:shd w:val="clear" w:color="auto" w:fill="auto"/>
        <w:bidi w:val="0"/>
        <w:spacing w:before="0" w:line="259" w:lineRule="exact"/>
        <w:ind w:left="0" w:right="0" w:firstLine="0"/>
        <w:jc w:val="left"/>
      </w:pPr>
      <w:r>
        <w:rPr>
          <w:b/>
          <w:bCs/>
          <w:color w:val="000000"/>
          <w:spacing w:val="0"/>
          <w:w w:val="100"/>
          <w:position w:val="0"/>
        </w:rPr>
        <w:t>第一部分：总体经营情况（续）</w:t>
      </w:r>
    </w:p>
    <w:p>
      <w:pPr>
        <w:pStyle w:val="Style14"/>
        <w:keepNext w:val="0"/>
        <w:keepLines w:val="0"/>
        <w:widowControl w:val="0"/>
        <w:shd w:val="clear" w:color="auto" w:fill="auto"/>
        <w:tabs>
          <w:tab w:pos="668" w:val="left"/>
        </w:tabs>
        <w:bidi w:val="0"/>
        <w:spacing w:before="0"/>
        <w:ind w:left="0" w:right="0" w:firstLine="300"/>
        <w:jc w:val="left"/>
      </w:pPr>
      <w:bookmarkStart w:id="22" w:name="bookmark22"/>
      <w:r>
        <w:rPr>
          <w:rFonts w:ascii="Arial" w:eastAsia="Arial" w:hAnsi="Arial" w:cs="Arial"/>
          <w:color w:val="000000"/>
          <w:spacing w:val="0"/>
          <w:w w:val="100"/>
          <w:position w:val="0"/>
        </w:rPr>
        <w:t>2</w:t>
      </w:r>
      <w:bookmarkEnd w:id="22"/>
      <w:r>
        <w:rPr>
          <w:color w:val="000000"/>
          <w:spacing w:val="0"/>
          <w:w w:val="100"/>
          <w:position w:val="0"/>
        </w:rPr>
        <w:t>、</w:t>
        <w:tab/>
        <w:t>业务发展（续）</w:t>
      </w:r>
    </w:p>
    <w:p>
      <w:pPr>
        <w:pStyle w:val="Style14"/>
        <w:keepNext w:val="0"/>
        <w:keepLines w:val="0"/>
        <w:widowControl w:val="0"/>
        <w:shd w:val="clear" w:color="auto" w:fill="auto"/>
        <w:bidi w:val="0"/>
        <w:spacing w:before="0" w:line="264" w:lineRule="exact"/>
        <w:ind w:left="620" w:right="0" w:firstLine="0"/>
        <w:jc w:val="left"/>
      </w:pPr>
      <w:r>
        <w:rPr>
          <w:color w:val="000000"/>
          <w:spacing w:val="0"/>
          <w:w w:val="100"/>
          <w:position w:val="0"/>
        </w:rPr>
        <w:t>创新型业务实现新的突破。</w:t>
      </w:r>
      <w:r>
        <w:rPr>
          <w:rFonts w:ascii="Arial" w:eastAsia="Arial" w:hAnsi="Arial" w:cs="Arial"/>
          <w:color w:val="000000"/>
          <w:spacing w:val="0"/>
          <w:w w:val="100"/>
          <w:position w:val="0"/>
        </w:rPr>
        <w:t>2013</w:t>
      </w:r>
      <w:r>
        <w:rPr>
          <w:color w:val="000000"/>
          <w:spacing w:val="0"/>
          <w:w w:val="100"/>
          <w:position w:val="0"/>
        </w:rPr>
        <w:t>年，公司积极推进业务创新转型，建成集团一级支付平台， 发布了沃云品牌及全系列云计算产品，在集团行业应用、视频、音乐、应用商店等领域取得 新进展。聚焦汽车信息化、教育信息化、智慧城管等热点领域，重点行业应用用户达到</w:t>
      </w:r>
      <w:r>
        <w:rPr>
          <w:rFonts w:ascii="Arial" w:eastAsia="Arial" w:hAnsi="Arial" w:cs="Arial"/>
          <w:color w:val="000000"/>
          <w:spacing w:val="0"/>
          <w:w w:val="100"/>
          <w:position w:val="0"/>
        </w:rPr>
        <w:t xml:space="preserve">3,927 </w:t>
      </w:r>
      <w:r>
        <w:rPr>
          <w:color w:val="000000"/>
          <w:spacing w:val="0"/>
          <w:w w:val="100"/>
          <w:position w:val="0"/>
        </w:rPr>
        <w:t>万户。</w:t>
      </w:r>
    </w:p>
    <w:p>
      <w:pPr>
        <w:pStyle w:val="Style14"/>
        <w:keepNext w:val="0"/>
        <w:keepLines w:val="0"/>
        <w:widowControl w:val="0"/>
        <w:shd w:val="clear" w:color="auto" w:fill="auto"/>
        <w:tabs>
          <w:tab w:pos="668" w:val="left"/>
        </w:tabs>
        <w:bidi w:val="0"/>
        <w:spacing w:before="0"/>
        <w:ind w:left="0" w:right="0" w:firstLine="300"/>
        <w:jc w:val="left"/>
      </w:pPr>
      <w:bookmarkStart w:id="23" w:name="bookmark23"/>
      <w:r>
        <w:rPr>
          <w:rFonts w:ascii="Arial" w:eastAsia="Arial" w:hAnsi="Arial" w:cs="Arial"/>
          <w:color w:val="000000"/>
          <w:spacing w:val="0"/>
          <w:w w:val="100"/>
          <w:position w:val="0"/>
        </w:rPr>
        <w:t>3</w:t>
      </w:r>
      <w:bookmarkEnd w:id="23"/>
      <w:r>
        <w:rPr>
          <w:color w:val="000000"/>
          <w:spacing w:val="0"/>
          <w:w w:val="100"/>
          <w:position w:val="0"/>
        </w:rPr>
        <w:t>、</w:t>
        <w:tab/>
        <w:t>网络能力</w:t>
      </w:r>
    </w:p>
    <w:p>
      <w:pPr>
        <w:pStyle w:val="Style14"/>
        <w:keepNext w:val="0"/>
        <w:keepLines w:val="0"/>
        <w:widowControl w:val="0"/>
        <w:shd w:val="clear" w:color="auto" w:fill="auto"/>
        <w:bidi w:val="0"/>
        <w:spacing w:before="0" w:line="258" w:lineRule="exact"/>
        <w:ind w:left="620" w:right="0" w:firstLine="0"/>
        <w:jc w:val="both"/>
      </w:pPr>
      <w:r>
        <w:rPr>
          <w:rFonts w:ascii="Arial" w:eastAsia="Arial" w:hAnsi="Arial" w:cs="Arial"/>
          <w:color w:val="000000"/>
          <w:spacing w:val="0"/>
          <w:w w:val="100"/>
          <w:position w:val="0"/>
        </w:rPr>
        <w:t>2013</w:t>
      </w:r>
      <w:r>
        <w:rPr>
          <w:color w:val="000000"/>
          <w:spacing w:val="0"/>
          <w:w w:val="100"/>
          <w:position w:val="0"/>
        </w:rPr>
        <w:t>年，公司持续加强以移动宽带网、光纤宽带网和基础传送网为重点的网络支撑保障能力 建设，打造面向未来的网络竞争力。新增</w:t>
      </w:r>
      <w:r>
        <w:rPr>
          <w:rFonts w:ascii="Arial" w:eastAsia="Arial" w:hAnsi="Arial" w:cs="Arial"/>
          <w:color w:val="000000"/>
          <w:spacing w:val="0"/>
          <w:w w:val="100"/>
          <w:position w:val="0"/>
        </w:rPr>
        <w:t>3G</w:t>
      </w:r>
      <w:r>
        <w:rPr>
          <w:color w:val="000000"/>
          <w:spacing w:val="0"/>
          <w:w w:val="100"/>
          <w:position w:val="0"/>
        </w:rPr>
        <w:t>基站</w:t>
      </w:r>
      <w:r>
        <w:rPr>
          <w:rFonts w:ascii="Arial" w:eastAsia="Arial" w:hAnsi="Arial" w:cs="Arial"/>
          <w:color w:val="000000"/>
          <w:spacing w:val="0"/>
          <w:w w:val="100"/>
          <w:position w:val="0"/>
        </w:rPr>
        <w:t>7.6</w:t>
      </w:r>
      <w:r>
        <w:rPr>
          <w:color w:val="000000"/>
          <w:spacing w:val="0"/>
          <w:w w:val="100"/>
          <w:position w:val="0"/>
        </w:rPr>
        <w:t>万个，达到</w:t>
      </w:r>
      <w:r>
        <w:rPr>
          <w:rFonts w:ascii="Arial" w:eastAsia="Arial" w:hAnsi="Arial" w:cs="Arial"/>
          <w:color w:val="000000"/>
          <w:spacing w:val="0"/>
          <w:w w:val="100"/>
          <w:position w:val="0"/>
        </w:rPr>
        <w:t>40.7</w:t>
      </w:r>
      <w:r>
        <w:rPr>
          <w:color w:val="000000"/>
          <w:spacing w:val="0"/>
          <w:w w:val="100"/>
          <w:position w:val="0"/>
        </w:rPr>
        <w:t>万个，移动网络覆盖 广度与深度进一步增强，</w:t>
      </w:r>
      <w:r>
        <w:rPr>
          <w:rFonts w:ascii="Arial" w:eastAsia="Arial" w:hAnsi="Arial" w:cs="Arial"/>
          <w:color w:val="000000"/>
          <w:spacing w:val="0"/>
          <w:w w:val="100"/>
          <w:position w:val="0"/>
        </w:rPr>
        <w:t>3G</w:t>
      </w:r>
      <w:r>
        <w:rPr>
          <w:color w:val="000000"/>
          <w:spacing w:val="0"/>
          <w:w w:val="100"/>
          <w:position w:val="0"/>
        </w:rPr>
        <w:t>网络全网开通</w:t>
      </w:r>
      <w:r>
        <w:rPr>
          <w:rFonts w:ascii="Arial" w:eastAsia="Arial" w:hAnsi="Arial" w:cs="Arial"/>
          <w:color w:val="000000"/>
          <w:spacing w:val="0"/>
          <w:w w:val="100"/>
          <w:position w:val="0"/>
        </w:rPr>
        <w:t>HSPA+21Mbps</w:t>
      </w:r>
      <w:r>
        <w:rPr>
          <w:color w:val="000000"/>
          <w:spacing w:val="0"/>
          <w:w w:val="100"/>
          <w:position w:val="0"/>
        </w:rPr>
        <w:t xml:space="preserve">服务，多载波区域升级至 </w:t>
      </w:r>
      <w:r>
        <w:rPr>
          <w:rFonts w:ascii="Arial" w:eastAsia="Arial" w:hAnsi="Arial" w:cs="Arial"/>
          <w:color w:val="000000"/>
          <w:spacing w:val="0"/>
          <w:w w:val="100"/>
          <w:position w:val="0"/>
        </w:rPr>
        <w:t>DC-HSPA+ 42Mbps</w:t>
      </w:r>
      <w:r>
        <w:rPr>
          <w:color w:val="000000"/>
          <w:spacing w:val="0"/>
          <w:w w:val="100"/>
          <w:position w:val="0"/>
        </w:rPr>
        <w:t>。</w:t>
      </w:r>
      <w:r>
        <w:rPr>
          <w:color w:val="000000"/>
          <w:spacing w:val="0"/>
          <w:w w:val="100"/>
          <w:position w:val="0"/>
        </w:rPr>
        <w:t>加快光纤网络建设，固网宽带接入端口达到</w:t>
      </w:r>
      <w:r>
        <w:rPr>
          <w:rFonts w:ascii="Arial" w:eastAsia="Arial" w:hAnsi="Arial" w:cs="Arial"/>
          <w:color w:val="000000"/>
          <w:spacing w:val="0"/>
          <w:w w:val="100"/>
          <w:position w:val="0"/>
        </w:rPr>
        <w:t>11,907</w:t>
      </w:r>
      <w:r>
        <w:rPr>
          <w:color w:val="000000"/>
          <w:spacing w:val="0"/>
          <w:w w:val="100"/>
          <w:position w:val="0"/>
        </w:rPr>
        <w:t>万个，其中</w:t>
      </w:r>
      <w:r>
        <w:rPr>
          <w:rFonts w:ascii="Arial" w:eastAsia="Arial" w:hAnsi="Arial" w:cs="Arial"/>
          <w:color w:val="000000"/>
          <w:spacing w:val="0"/>
          <w:w w:val="100"/>
          <w:position w:val="0"/>
        </w:rPr>
        <w:t xml:space="preserve">FTTH/B </w:t>
      </w:r>
      <w:r>
        <w:rPr>
          <w:color w:val="000000"/>
          <w:spacing w:val="0"/>
          <w:w w:val="100"/>
          <w:position w:val="0"/>
        </w:rPr>
        <w:t>端口占比达到</w:t>
      </w:r>
      <w:r>
        <w:rPr>
          <w:rFonts w:ascii="Arial" w:eastAsia="Arial" w:hAnsi="Arial" w:cs="Arial"/>
          <w:color w:val="000000"/>
          <w:spacing w:val="0"/>
          <w:w w:val="100"/>
          <w:position w:val="0"/>
        </w:rPr>
        <w:t>71%</w:t>
      </w:r>
      <w:r>
        <w:rPr>
          <w:color w:val="000000"/>
          <w:spacing w:val="0"/>
          <w:w w:val="100"/>
          <w:position w:val="0"/>
        </w:rPr>
        <w:t>。基本实现分组传送网全覆盖，满足</w:t>
      </w:r>
      <w:r>
        <w:rPr>
          <w:rFonts w:ascii="Arial" w:eastAsia="Arial" w:hAnsi="Arial" w:cs="Arial"/>
          <w:color w:val="000000"/>
          <w:spacing w:val="0"/>
          <w:w w:val="100"/>
          <w:position w:val="0"/>
        </w:rPr>
        <w:t>LTE</w:t>
      </w:r>
      <w:r>
        <w:rPr>
          <w:color w:val="000000"/>
          <w:spacing w:val="0"/>
          <w:w w:val="100"/>
          <w:position w:val="0"/>
        </w:rPr>
        <w:t>和综合业务接入承载需求。</w:t>
      </w:r>
    </w:p>
    <w:p>
      <w:pPr>
        <w:pStyle w:val="Style14"/>
        <w:keepNext w:val="0"/>
        <w:keepLines w:val="0"/>
        <w:widowControl w:val="0"/>
        <w:shd w:val="clear" w:color="auto" w:fill="auto"/>
        <w:tabs>
          <w:tab w:pos="668" w:val="left"/>
        </w:tabs>
        <w:bidi w:val="0"/>
        <w:spacing w:before="0"/>
        <w:ind w:left="0" w:right="0" w:firstLine="300"/>
        <w:jc w:val="left"/>
      </w:pPr>
      <w:bookmarkStart w:id="24" w:name="bookmark24"/>
      <w:r>
        <w:rPr>
          <w:rFonts w:ascii="Arial" w:eastAsia="Arial" w:hAnsi="Arial" w:cs="Arial"/>
          <w:color w:val="000000"/>
          <w:spacing w:val="0"/>
          <w:w w:val="100"/>
          <w:position w:val="0"/>
        </w:rPr>
        <w:t>4</w:t>
      </w:r>
      <w:bookmarkEnd w:id="24"/>
      <w:r>
        <w:rPr>
          <w:color w:val="000000"/>
          <w:spacing w:val="0"/>
          <w:w w:val="100"/>
          <w:position w:val="0"/>
        </w:rPr>
        <w:t>、</w:t>
        <w:tab/>
        <w:t>管理变革</w:t>
      </w:r>
    </w:p>
    <w:p>
      <w:pPr>
        <w:pStyle w:val="Style14"/>
        <w:keepNext w:val="0"/>
        <w:keepLines w:val="0"/>
        <w:widowControl w:val="0"/>
        <w:shd w:val="clear" w:color="auto" w:fill="auto"/>
        <w:bidi w:val="0"/>
        <w:spacing w:before="0" w:line="259" w:lineRule="exact"/>
        <w:ind w:left="620" w:right="0" w:firstLine="0"/>
        <w:jc w:val="both"/>
      </w:pPr>
      <w:r>
        <w:rPr>
          <w:rFonts w:ascii="Arial" w:eastAsia="Arial" w:hAnsi="Arial" w:cs="Arial"/>
          <w:color w:val="000000"/>
          <w:spacing w:val="0"/>
          <w:w w:val="100"/>
          <w:position w:val="0"/>
        </w:rPr>
        <w:t>2013</w:t>
      </w:r>
      <w:r>
        <w:rPr>
          <w:color w:val="000000"/>
          <w:spacing w:val="0"/>
          <w:w w:val="100"/>
          <w:position w:val="0"/>
        </w:rPr>
        <w:t>年，公司坚持客户导向，创新服务模式，不断扩大新型互联网服务渠道覆盖面，客户服 务能力不断增强。推进全业务电子商务发展，电子商务服务承载占比达到</w:t>
      </w:r>
      <w:r>
        <w:rPr>
          <w:rFonts w:ascii="Arial" w:eastAsia="Arial" w:hAnsi="Arial" w:cs="Arial"/>
          <w:color w:val="000000"/>
          <w:spacing w:val="0"/>
          <w:w w:val="100"/>
          <w:position w:val="0"/>
        </w:rPr>
        <w:t>51.6%</w:t>
      </w:r>
      <w:r>
        <w:rPr>
          <w:color w:val="000000"/>
          <w:spacing w:val="0"/>
          <w:w w:val="100"/>
          <w:position w:val="0"/>
        </w:rPr>
        <w:t>。改革投资 管理体制，提高投资效率和效益。持续优化分配和激励机制，促进资源的科学配置和面向客 户的快速响应。推进</w:t>
      </w:r>
      <w:r>
        <w:rPr>
          <w:rFonts w:ascii="Arial" w:eastAsia="Arial" w:hAnsi="Arial" w:cs="Arial"/>
          <w:color w:val="000000"/>
          <w:spacing w:val="0"/>
          <w:w w:val="100"/>
          <w:position w:val="0"/>
        </w:rPr>
        <w:t>IT</w:t>
      </w:r>
      <w:r>
        <w:rPr>
          <w:color w:val="000000"/>
          <w:spacing w:val="0"/>
          <w:w w:val="100"/>
          <w:position w:val="0"/>
        </w:rPr>
        <w:t>集中化一体化，提升运营能力和效率。</w:t>
      </w:r>
    </w:p>
    <w:p>
      <w:pPr>
        <w:pStyle w:val="Style14"/>
        <w:keepNext w:val="0"/>
        <w:keepLines w:val="0"/>
        <w:widowControl w:val="0"/>
        <w:shd w:val="clear" w:color="auto" w:fill="auto"/>
        <w:tabs>
          <w:tab w:pos="668" w:val="left"/>
        </w:tabs>
        <w:bidi w:val="0"/>
        <w:spacing w:before="0"/>
        <w:ind w:left="0" w:right="0" w:firstLine="300"/>
        <w:jc w:val="left"/>
      </w:pPr>
      <w:bookmarkStart w:id="25" w:name="bookmark25"/>
      <w:r>
        <w:rPr>
          <w:rFonts w:ascii="Arial" w:eastAsia="Arial" w:hAnsi="Arial" w:cs="Arial"/>
          <w:color w:val="000000"/>
          <w:spacing w:val="0"/>
          <w:w w:val="100"/>
          <w:position w:val="0"/>
        </w:rPr>
        <w:t>5</w:t>
      </w:r>
      <w:bookmarkEnd w:id="25"/>
      <w:r>
        <w:rPr>
          <w:color w:val="000000"/>
          <w:spacing w:val="0"/>
          <w:w w:val="100"/>
          <w:position w:val="0"/>
        </w:rPr>
        <w:t>、</w:t>
        <w:tab/>
        <w:t>社会责任</w:t>
      </w:r>
    </w:p>
    <w:p>
      <w:pPr>
        <w:pStyle w:val="Style14"/>
        <w:keepNext w:val="0"/>
        <w:keepLines w:val="0"/>
        <w:widowControl w:val="0"/>
        <w:shd w:val="clear" w:color="auto" w:fill="auto"/>
        <w:bidi w:val="0"/>
        <w:spacing w:before="0" w:line="259" w:lineRule="exact"/>
        <w:ind w:left="620" w:right="0" w:firstLine="0"/>
        <w:jc w:val="both"/>
      </w:pPr>
      <w:r>
        <w:rPr>
          <w:color w:val="000000"/>
          <w:spacing w:val="0"/>
          <w:w w:val="100"/>
          <w:position w:val="0"/>
        </w:rPr>
        <w:t>公司长期致力于将自身发展与广泛的社会责任相结合。推动节能减排，加强电信基础设施共 建共享，促进绿色发展。开展行业纠风和垃圾短信专项治理，客户满意度明显提高。积极做 好重要通信保障工作。热心公益，持续开展贫困地区惠民工程、捐资助学等活动，竭力回馈 社会。注重员工关怀，不断增强员工满意度和归属感。</w:t>
      </w:r>
    </w:p>
    <w:p>
      <w:pPr>
        <w:pStyle w:val="Style14"/>
        <w:keepNext w:val="0"/>
        <w:keepLines w:val="0"/>
        <w:widowControl w:val="0"/>
        <w:shd w:val="clear" w:color="auto" w:fill="auto"/>
        <w:bidi w:val="0"/>
        <w:spacing w:before="0" w:line="259" w:lineRule="exact"/>
        <w:ind w:left="0" w:right="0" w:firstLine="0"/>
        <w:jc w:val="both"/>
      </w:pPr>
      <w:r>
        <w:rPr>
          <w:b/>
          <w:bCs/>
          <w:color w:val="000000"/>
          <w:spacing w:val="0"/>
          <w:w w:val="100"/>
          <w:position w:val="0"/>
        </w:rPr>
        <w:t>第二部分：生产经营情况</w:t>
      </w:r>
    </w:p>
    <w:p>
      <w:pPr>
        <w:pStyle w:val="Style14"/>
        <w:keepNext w:val="0"/>
        <w:keepLines w:val="0"/>
        <w:widowControl w:val="0"/>
        <w:shd w:val="clear" w:color="auto" w:fill="auto"/>
        <w:bidi w:val="0"/>
        <w:spacing w:before="0" w:line="269" w:lineRule="exact"/>
        <w:ind w:left="0" w:right="0" w:firstLine="0"/>
        <w:jc w:val="both"/>
      </w:pPr>
      <w:r>
        <w:rPr>
          <w:rFonts w:ascii="Arial" w:eastAsia="Arial" w:hAnsi="Arial" w:cs="Arial"/>
          <w:color w:val="000000"/>
          <w:spacing w:val="0"/>
          <w:w w:val="100"/>
          <w:position w:val="0"/>
        </w:rPr>
        <w:t>2013</w:t>
      </w:r>
      <w:r>
        <w:rPr>
          <w:color w:val="000000"/>
          <w:spacing w:val="0"/>
          <w:w w:val="100"/>
          <w:position w:val="0"/>
        </w:rPr>
        <w:t>年，公司持续推进移动业务一体化运营，强化提速和融合发展，全面提升营销能力，收入增速 保持行业领先，市场份额持续提升。</w:t>
      </w:r>
    </w:p>
    <w:p>
      <w:pPr>
        <w:pStyle w:val="Style14"/>
        <w:keepNext w:val="0"/>
        <w:keepLines w:val="0"/>
        <w:widowControl w:val="0"/>
        <w:shd w:val="clear" w:color="auto" w:fill="auto"/>
        <w:bidi w:val="0"/>
        <w:spacing w:before="0"/>
        <w:ind w:left="0" w:right="0" w:firstLine="300"/>
        <w:jc w:val="left"/>
      </w:pPr>
      <w:bookmarkStart w:id="26" w:name="bookmark26"/>
      <w:r>
        <w:rPr>
          <w:rFonts w:ascii="Arial" w:eastAsia="Arial" w:hAnsi="Arial" w:cs="Arial"/>
          <w:color w:val="000000"/>
          <w:spacing w:val="0"/>
          <w:w w:val="100"/>
          <w:position w:val="0"/>
        </w:rPr>
        <w:t>1</w:t>
      </w:r>
      <w:bookmarkEnd w:id="26"/>
      <w:r>
        <w:rPr>
          <w:color w:val="000000"/>
          <w:spacing w:val="0"/>
          <w:w w:val="100"/>
          <w:position w:val="0"/>
        </w:rPr>
        <w:t>、移动业务</w:t>
      </w:r>
    </w:p>
    <w:p>
      <w:pPr>
        <w:pStyle w:val="Style14"/>
        <w:keepNext w:val="0"/>
        <w:keepLines w:val="0"/>
        <w:widowControl w:val="0"/>
        <w:shd w:val="clear" w:color="auto" w:fill="auto"/>
        <w:bidi w:val="0"/>
        <w:spacing w:before="0" w:line="269" w:lineRule="exact"/>
        <w:ind w:left="620" w:right="0" w:firstLine="0"/>
        <w:jc w:val="both"/>
      </w:pPr>
      <w:r>
        <w:rPr>
          <w:rFonts w:ascii="Arial" w:eastAsia="Arial" w:hAnsi="Arial" w:cs="Arial"/>
          <w:color w:val="000000"/>
          <w:spacing w:val="0"/>
          <w:w w:val="100"/>
          <w:position w:val="0"/>
        </w:rPr>
        <w:t>2013</w:t>
      </w:r>
      <w:r>
        <w:rPr>
          <w:color w:val="000000"/>
          <w:spacing w:val="0"/>
          <w:w w:val="100"/>
          <w:position w:val="0"/>
        </w:rPr>
        <w:t>年，公司坚持</w:t>
      </w:r>
      <w:r>
        <w:rPr>
          <w:color w:val="000000"/>
          <w:spacing w:val="0"/>
          <w:w w:val="100"/>
          <w:position w:val="0"/>
        </w:rPr>
        <w:t>“</w:t>
      </w:r>
      <w:r>
        <w:rPr>
          <w:rFonts w:ascii="Arial" w:eastAsia="Arial" w:hAnsi="Arial" w:cs="Arial"/>
          <w:color w:val="000000"/>
          <w:spacing w:val="0"/>
          <w:w w:val="100"/>
          <w:position w:val="0"/>
        </w:rPr>
        <w:t>3G</w:t>
      </w:r>
      <w:r>
        <w:rPr>
          <w:color w:val="000000"/>
          <w:spacing w:val="0"/>
          <w:w w:val="100"/>
          <w:position w:val="0"/>
        </w:rPr>
        <w:t>领先与一体化创新”战略，发挥移动宽带差异化优势，推进移动业 务一体化运营，实现了移动业务快速增长。</w:t>
      </w:r>
    </w:p>
    <w:p>
      <w:pPr>
        <w:pStyle w:val="Style14"/>
        <w:keepNext w:val="0"/>
        <w:keepLines w:val="0"/>
        <w:widowControl w:val="0"/>
        <w:shd w:val="clear" w:color="auto" w:fill="auto"/>
        <w:bidi w:val="0"/>
        <w:spacing w:before="0" w:after="200" w:line="259" w:lineRule="exact"/>
        <w:ind w:left="0" w:right="0" w:firstLine="0"/>
        <w:jc w:val="left"/>
      </w:pPr>
      <w:bookmarkStart w:id="27" w:name="bookmark27"/>
      <w:r>
        <w:rPr>
          <w:b/>
          <w:bCs/>
          <w:color w:val="000000"/>
          <w:spacing w:val="0"/>
          <w:w w:val="100"/>
          <w:position w:val="0"/>
        </w:rPr>
        <w:t>一</w:t>
      </w:r>
      <w:bookmarkEnd w:id="27"/>
      <w:r>
        <w:rPr>
          <w:b/>
          <w:bCs/>
          <w:color w:val="000000"/>
          <w:spacing w:val="0"/>
          <w:w w:val="100"/>
          <w:position w:val="0"/>
        </w:rPr>
        <w:t>、董事会关于公司报告期内经营情况的讨论与分析（续）</w:t>
      </w:r>
    </w:p>
    <w:p>
      <w:pPr>
        <w:pStyle w:val="Style14"/>
        <w:keepNext w:val="0"/>
        <w:keepLines w:val="0"/>
        <w:widowControl w:val="0"/>
        <w:shd w:val="clear" w:color="auto" w:fill="auto"/>
        <w:bidi w:val="0"/>
        <w:spacing w:before="0" w:after="240" w:line="259" w:lineRule="exact"/>
        <w:ind w:left="0" w:right="0" w:firstLine="0"/>
        <w:jc w:val="left"/>
      </w:pPr>
      <w:r>
        <w:rPr>
          <w:b/>
          <w:bCs/>
          <w:color w:val="000000"/>
          <w:spacing w:val="0"/>
          <w:w w:val="100"/>
          <w:position w:val="0"/>
        </w:rPr>
        <w:t>第二部分：生产经营情况（续）</w:t>
      </w:r>
    </w:p>
    <w:p>
      <w:pPr>
        <w:pStyle w:val="Style14"/>
        <w:keepNext w:val="0"/>
        <w:keepLines w:val="0"/>
        <w:widowControl w:val="0"/>
        <w:shd w:val="clear" w:color="auto" w:fill="auto"/>
        <w:tabs>
          <w:tab w:pos="620" w:val="left"/>
        </w:tabs>
        <w:bidi w:val="0"/>
        <w:spacing w:before="0" w:after="200"/>
        <w:ind w:left="0" w:right="0" w:firstLine="300"/>
        <w:jc w:val="both"/>
      </w:pPr>
      <w:bookmarkStart w:id="28" w:name="bookmark28"/>
      <w:r>
        <w:rPr>
          <w:rFonts w:ascii="Arial" w:eastAsia="Arial" w:hAnsi="Arial" w:cs="Arial"/>
          <w:color w:val="000000"/>
          <w:spacing w:val="0"/>
          <w:w w:val="100"/>
          <w:position w:val="0"/>
        </w:rPr>
        <w:t>1</w:t>
      </w:r>
      <w:bookmarkEnd w:id="28"/>
      <w:r>
        <w:rPr>
          <w:color w:val="000000"/>
          <w:spacing w:val="0"/>
          <w:w w:val="100"/>
          <w:position w:val="0"/>
        </w:rPr>
        <w:t>、</w:t>
        <w:tab/>
        <w:t>移动业务（续）</w:t>
      </w:r>
    </w:p>
    <w:p>
      <w:pPr>
        <w:pStyle w:val="Style14"/>
        <w:keepNext w:val="0"/>
        <w:keepLines w:val="0"/>
        <w:widowControl w:val="0"/>
        <w:shd w:val="clear" w:color="auto" w:fill="auto"/>
        <w:bidi w:val="0"/>
        <w:spacing w:before="0" w:after="240" w:line="259" w:lineRule="exact"/>
        <w:ind w:left="620" w:right="0" w:firstLine="0"/>
        <w:jc w:val="both"/>
      </w:pPr>
      <w:r>
        <w:rPr>
          <w:rFonts w:ascii="Arial" w:eastAsia="Arial" w:hAnsi="Arial" w:cs="Arial"/>
          <w:color w:val="000000"/>
          <w:spacing w:val="0"/>
          <w:w w:val="100"/>
          <w:position w:val="0"/>
        </w:rPr>
        <w:t>2013</w:t>
      </w:r>
      <w:r>
        <w:rPr>
          <w:color w:val="000000"/>
          <w:spacing w:val="0"/>
          <w:w w:val="100"/>
          <w:position w:val="0"/>
        </w:rPr>
        <w:t>年，公司继续坚持终端、渠道、应用拉动，深化流量经营，加快</w:t>
      </w:r>
      <w:r>
        <w:rPr>
          <w:rFonts w:ascii="Arial" w:eastAsia="Arial" w:hAnsi="Arial" w:cs="Arial"/>
          <w:color w:val="000000"/>
          <w:spacing w:val="0"/>
          <w:w w:val="100"/>
          <w:position w:val="0"/>
        </w:rPr>
        <w:t>2G/3G</w:t>
      </w:r>
      <w:r>
        <w:rPr>
          <w:color w:val="000000"/>
          <w:spacing w:val="0"/>
          <w:w w:val="100"/>
          <w:position w:val="0"/>
        </w:rPr>
        <w:t>融合发展，</w:t>
      </w:r>
      <w:r>
        <w:rPr>
          <w:rFonts w:ascii="Arial" w:eastAsia="Arial" w:hAnsi="Arial" w:cs="Arial"/>
          <w:color w:val="000000"/>
          <w:spacing w:val="0"/>
          <w:w w:val="100"/>
          <w:position w:val="0"/>
        </w:rPr>
        <w:t xml:space="preserve">3G </w:t>
      </w:r>
      <w:r>
        <w:rPr>
          <w:color w:val="000000"/>
          <w:spacing w:val="0"/>
          <w:w w:val="100"/>
          <w:position w:val="0"/>
        </w:rPr>
        <w:t>业务实现规模增长。通过深度定制差异化</w:t>
      </w:r>
      <w:r>
        <w:rPr>
          <w:rFonts w:ascii="Arial" w:eastAsia="Arial" w:hAnsi="Arial" w:cs="Arial"/>
          <w:color w:val="000000"/>
          <w:spacing w:val="0"/>
          <w:w w:val="100"/>
          <w:position w:val="0"/>
        </w:rPr>
        <w:t>21/42M</w:t>
      </w:r>
      <w:r>
        <w:rPr>
          <w:color w:val="000000"/>
          <w:spacing w:val="0"/>
          <w:w w:val="100"/>
          <w:position w:val="0"/>
        </w:rPr>
        <w:t>终端产品，新推出存费送业务合约计划， 拉动中高端合约用户快速增长，同时，以</w:t>
      </w:r>
      <w:r>
        <w:rPr>
          <w:rFonts w:ascii="Arial" w:eastAsia="Arial" w:hAnsi="Arial" w:cs="Arial"/>
          <w:color w:val="000000"/>
          <w:spacing w:val="0"/>
          <w:w w:val="100"/>
          <w:position w:val="0"/>
        </w:rPr>
        <w:t>2G/3G</w:t>
      </w:r>
      <w:r>
        <w:rPr>
          <w:color w:val="000000"/>
          <w:spacing w:val="0"/>
          <w:w w:val="100"/>
          <w:position w:val="0"/>
        </w:rPr>
        <w:t>融合发展进一步扩大</w:t>
      </w:r>
      <w:r>
        <w:rPr>
          <w:rFonts w:ascii="Arial" w:eastAsia="Arial" w:hAnsi="Arial" w:cs="Arial"/>
          <w:color w:val="000000"/>
          <w:spacing w:val="0"/>
          <w:w w:val="100"/>
          <w:position w:val="0"/>
        </w:rPr>
        <w:t>3G</w:t>
      </w:r>
      <w:r>
        <w:rPr>
          <w:color w:val="000000"/>
          <w:spacing w:val="0"/>
          <w:w w:val="100"/>
          <w:position w:val="0"/>
        </w:rPr>
        <w:t>用户规模；依托全 国统一的渠道集中管理系统，落实渠道经营责任制和销售人员激励政策，并充分利用互联网 电子渠道开展线上线下一体化营销，有效提升了销售服务能力；进一步细分市场，开发推广 “流量</w:t>
      </w:r>
      <w:r>
        <w:rPr>
          <w:rFonts w:ascii="Arial" w:eastAsia="Arial" w:hAnsi="Arial" w:cs="Arial"/>
          <w:color w:val="000000"/>
          <w:spacing w:val="0"/>
          <w:w w:val="100"/>
          <w:position w:val="0"/>
        </w:rPr>
        <w:t>+</w:t>
      </w:r>
      <w:r>
        <w:rPr>
          <w:color w:val="000000"/>
          <w:spacing w:val="0"/>
          <w:w w:val="100"/>
          <w:position w:val="0"/>
        </w:rPr>
        <w:t>第三方应用”定向、后向流量资费模型的差异化产品，推出大流量包产品，实现了流 量规模和收入的双提升；公司</w:t>
      </w:r>
      <w:r>
        <w:rPr>
          <w:rFonts w:ascii="Arial" w:eastAsia="Arial" w:hAnsi="Arial" w:cs="Arial"/>
          <w:color w:val="000000"/>
          <w:spacing w:val="0"/>
          <w:w w:val="100"/>
          <w:position w:val="0"/>
        </w:rPr>
        <w:t>3G</w:t>
      </w:r>
      <w:r>
        <w:rPr>
          <w:color w:val="000000"/>
          <w:spacing w:val="0"/>
          <w:w w:val="100"/>
          <w:position w:val="0"/>
        </w:rPr>
        <w:t>用户净增</w:t>
      </w:r>
      <w:r>
        <w:rPr>
          <w:rFonts w:ascii="Arial" w:eastAsia="Arial" w:hAnsi="Arial" w:cs="Arial"/>
          <w:color w:val="000000"/>
          <w:spacing w:val="0"/>
          <w:w w:val="100"/>
          <w:position w:val="0"/>
        </w:rPr>
        <w:t>4,614.4</w:t>
      </w:r>
      <w:r>
        <w:rPr>
          <w:color w:val="000000"/>
          <w:spacing w:val="0"/>
          <w:w w:val="100"/>
          <w:position w:val="0"/>
        </w:rPr>
        <w:t>万户，达到</w:t>
      </w:r>
      <w:r>
        <w:rPr>
          <w:rFonts w:ascii="Arial" w:eastAsia="Arial" w:hAnsi="Arial" w:cs="Arial"/>
          <w:color w:val="000000"/>
          <w:spacing w:val="0"/>
          <w:w w:val="100"/>
          <w:position w:val="0"/>
        </w:rPr>
        <w:t>12,260.0</w:t>
      </w:r>
      <w:r>
        <w:rPr>
          <w:color w:val="000000"/>
          <w:spacing w:val="0"/>
          <w:w w:val="100"/>
          <w:position w:val="0"/>
        </w:rPr>
        <w:t>万户，其中，无线 上网卡用户达到</w:t>
      </w:r>
      <w:r>
        <w:rPr>
          <w:rFonts w:ascii="Arial" w:eastAsia="Arial" w:hAnsi="Arial" w:cs="Arial"/>
          <w:color w:val="000000"/>
          <w:spacing w:val="0"/>
          <w:w w:val="100"/>
          <w:position w:val="0"/>
        </w:rPr>
        <w:t>653.2</w:t>
      </w:r>
      <w:r>
        <w:rPr>
          <w:color w:val="000000"/>
          <w:spacing w:val="0"/>
          <w:w w:val="100"/>
          <w:position w:val="0"/>
        </w:rPr>
        <w:t>万户；</w:t>
      </w:r>
      <w:r>
        <w:rPr>
          <w:rFonts w:ascii="Arial" w:eastAsia="Arial" w:hAnsi="Arial" w:cs="Arial"/>
          <w:color w:val="000000"/>
          <w:spacing w:val="0"/>
          <w:w w:val="100"/>
          <w:position w:val="0"/>
        </w:rPr>
        <w:t>3G</w:t>
      </w:r>
      <w:r>
        <w:rPr>
          <w:color w:val="000000"/>
          <w:spacing w:val="0"/>
          <w:w w:val="100"/>
          <w:position w:val="0"/>
        </w:rPr>
        <w:t>手机数据流量达到</w:t>
      </w:r>
      <w:r>
        <w:rPr>
          <w:rFonts w:ascii="Arial" w:eastAsia="Arial" w:hAnsi="Arial" w:cs="Arial"/>
          <w:color w:val="000000"/>
          <w:spacing w:val="0"/>
          <w:w w:val="100"/>
          <w:position w:val="0"/>
        </w:rPr>
        <w:t>2,089.7</w:t>
      </w:r>
      <w:r>
        <w:rPr>
          <w:color w:val="000000"/>
          <w:spacing w:val="0"/>
          <w:w w:val="100"/>
          <w:position w:val="0"/>
        </w:rPr>
        <w:t>亿</w:t>
      </w:r>
      <w:r>
        <w:rPr>
          <w:rFonts w:ascii="Arial" w:eastAsia="Arial" w:hAnsi="Arial" w:cs="Arial"/>
          <w:color w:val="000000"/>
          <w:spacing w:val="0"/>
          <w:w w:val="100"/>
          <w:position w:val="0"/>
        </w:rPr>
        <w:t>MB</w:t>
      </w:r>
      <w:r>
        <w:rPr>
          <w:color w:val="000000"/>
          <w:spacing w:val="0"/>
          <w:w w:val="100"/>
          <w:position w:val="0"/>
        </w:rPr>
        <w:t>，</w:t>
      </w:r>
      <w:r>
        <w:rPr>
          <w:color w:val="000000"/>
          <w:spacing w:val="0"/>
          <w:w w:val="100"/>
          <w:position w:val="0"/>
        </w:rPr>
        <w:t>同比增长</w:t>
      </w:r>
      <w:r>
        <w:rPr>
          <w:rFonts w:ascii="Arial" w:eastAsia="Arial" w:hAnsi="Arial" w:cs="Arial"/>
          <w:color w:val="000000"/>
          <w:spacing w:val="0"/>
          <w:w w:val="100"/>
          <w:position w:val="0"/>
        </w:rPr>
        <w:t>122.3%</w:t>
      </w:r>
      <w:r>
        <w:rPr>
          <w:color w:val="000000"/>
          <w:spacing w:val="0"/>
          <w:w w:val="100"/>
          <w:position w:val="0"/>
        </w:rPr>
        <w:t xml:space="preserve">, </w:t>
      </w:r>
      <w:r>
        <w:rPr>
          <w:rFonts w:ascii="Arial" w:eastAsia="Arial" w:hAnsi="Arial" w:cs="Arial"/>
          <w:color w:val="000000"/>
          <w:spacing w:val="0"/>
          <w:w w:val="100"/>
          <w:position w:val="0"/>
        </w:rPr>
        <w:t xml:space="preserve">3G </w:t>
      </w:r>
      <w:r>
        <w:rPr>
          <w:color w:val="000000"/>
          <w:spacing w:val="0"/>
          <w:w w:val="100"/>
          <w:position w:val="0"/>
        </w:rPr>
        <w:t>用户</w:t>
      </w:r>
      <w:r>
        <w:rPr>
          <w:rFonts w:ascii="Arial" w:eastAsia="Arial" w:hAnsi="Arial" w:cs="Arial"/>
          <w:color w:val="000000"/>
          <w:spacing w:val="0"/>
          <w:w w:val="100"/>
          <w:position w:val="0"/>
        </w:rPr>
        <w:t>ARPU</w:t>
      </w:r>
      <w:r>
        <w:rPr>
          <w:color w:val="000000"/>
          <w:spacing w:val="0"/>
          <w:w w:val="100"/>
          <w:position w:val="0"/>
        </w:rPr>
        <w:t>为人民币</w:t>
      </w:r>
      <w:r>
        <w:rPr>
          <w:rFonts w:ascii="Arial" w:eastAsia="Arial" w:hAnsi="Arial" w:cs="Arial"/>
          <w:color w:val="000000"/>
          <w:spacing w:val="0"/>
          <w:w w:val="100"/>
          <w:position w:val="0"/>
        </w:rPr>
        <w:t>75.1</w:t>
      </w:r>
      <w:r>
        <w:rPr>
          <w:color w:val="000000"/>
          <w:spacing w:val="0"/>
          <w:w w:val="100"/>
          <w:position w:val="0"/>
        </w:rPr>
        <w:t>元;应用商店和手机音乐注册用户分别达到</w:t>
      </w:r>
      <w:r>
        <w:rPr>
          <w:rFonts w:ascii="Arial" w:eastAsia="Arial" w:hAnsi="Arial" w:cs="Arial"/>
          <w:color w:val="000000"/>
          <w:spacing w:val="0"/>
          <w:w w:val="100"/>
          <w:position w:val="0"/>
        </w:rPr>
        <w:t>1.1</w:t>
      </w:r>
      <w:r>
        <w:rPr>
          <w:color w:val="000000"/>
          <w:spacing w:val="0"/>
          <w:w w:val="100"/>
          <w:position w:val="0"/>
        </w:rPr>
        <w:t>亿户和</w:t>
      </w:r>
      <w:r>
        <w:rPr>
          <w:rFonts w:ascii="Arial" w:eastAsia="Arial" w:hAnsi="Arial" w:cs="Arial"/>
          <w:color w:val="000000"/>
          <w:spacing w:val="0"/>
          <w:w w:val="100"/>
          <w:position w:val="0"/>
        </w:rPr>
        <w:t>2,547</w:t>
      </w:r>
      <w:r>
        <w:rPr>
          <w:color w:val="000000"/>
          <w:spacing w:val="0"/>
          <w:w w:val="100"/>
          <w:position w:val="0"/>
        </w:rPr>
        <w:t>万户。</w:t>
      </w:r>
    </w:p>
    <w:p>
      <w:pPr>
        <w:pStyle w:val="Style14"/>
        <w:keepNext w:val="0"/>
        <w:keepLines w:val="0"/>
        <w:widowControl w:val="0"/>
        <w:shd w:val="clear" w:color="auto" w:fill="auto"/>
        <w:tabs>
          <w:tab w:pos="620" w:val="left"/>
        </w:tabs>
        <w:bidi w:val="0"/>
        <w:spacing w:before="0" w:after="200"/>
        <w:ind w:left="0" w:right="0" w:firstLine="300"/>
        <w:jc w:val="both"/>
      </w:pPr>
      <w:bookmarkStart w:id="29" w:name="bookmark29"/>
      <w:r>
        <w:rPr>
          <w:rFonts w:ascii="Arial" w:eastAsia="Arial" w:hAnsi="Arial" w:cs="Arial"/>
          <w:color w:val="000000"/>
          <w:spacing w:val="0"/>
          <w:w w:val="100"/>
          <w:position w:val="0"/>
        </w:rPr>
        <w:t>2</w:t>
      </w:r>
      <w:bookmarkEnd w:id="29"/>
      <w:r>
        <w:rPr>
          <w:color w:val="000000"/>
          <w:spacing w:val="0"/>
          <w:w w:val="100"/>
          <w:position w:val="0"/>
        </w:rPr>
        <w:t>、</w:t>
        <w:tab/>
        <w:t>固网业务</w:t>
      </w:r>
    </w:p>
    <w:p>
      <w:pPr>
        <w:pStyle w:val="Style14"/>
        <w:keepNext w:val="0"/>
        <w:keepLines w:val="0"/>
        <w:widowControl w:val="0"/>
        <w:shd w:val="clear" w:color="auto" w:fill="auto"/>
        <w:bidi w:val="0"/>
        <w:spacing w:before="0" w:after="240" w:line="258" w:lineRule="exact"/>
        <w:ind w:left="620" w:right="0" w:firstLine="0"/>
        <w:jc w:val="both"/>
      </w:pPr>
      <w:r>
        <w:rPr>
          <w:rFonts w:ascii="Arial" w:eastAsia="Arial" w:hAnsi="Arial" w:cs="Arial"/>
          <w:color w:val="000000"/>
          <w:spacing w:val="0"/>
          <w:w w:val="100"/>
          <w:position w:val="0"/>
        </w:rPr>
        <w:t>2013</w:t>
      </w:r>
      <w:r>
        <w:rPr>
          <w:color w:val="000000"/>
          <w:spacing w:val="0"/>
          <w:w w:val="100"/>
          <w:position w:val="0"/>
        </w:rPr>
        <w:t>年，公司借助国家宽带战略实施，加快光纤网络改造，持续开展提速营销行动，促进宽 带收入稳定增长，固网收入结构持续改善。通过优化固网营销服务支撑体系，落实宽带“装 拆移修”服务标准和服务承诺，为用户提供便捷的宽带服务，提升客户服务感知；通过加强 固移融合业务营销，推广</w:t>
      </w:r>
      <w:r>
        <w:rPr>
          <w:rFonts w:ascii="Arial" w:eastAsia="Arial" w:hAnsi="Arial" w:cs="Arial"/>
          <w:color w:val="000000"/>
          <w:spacing w:val="0"/>
          <w:w w:val="100"/>
          <w:position w:val="0"/>
        </w:rPr>
        <w:t>IPTV/</w:t>
      </w:r>
      <w:r>
        <w:rPr>
          <w:color w:val="000000"/>
          <w:spacing w:val="0"/>
          <w:w w:val="100"/>
          <w:position w:val="0"/>
        </w:rPr>
        <w:t>互联网电视业务，有效带动宽带用户发展。宽带用户净增</w:t>
      </w:r>
      <w:r>
        <w:rPr>
          <w:rFonts w:ascii="Arial" w:eastAsia="Arial" w:hAnsi="Arial" w:cs="Arial"/>
          <w:color w:val="000000"/>
          <w:spacing w:val="0"/>
          <w:w w:val="100"/>
          <w:position w:val="0"/>
        </w:rPr>
        <w:t xml:space="preserve">610.7 </w:t>
      </w:r>
      <w:r>
        <w:rPr>
          <w:color w:val="000000"/>
          <w:spacing w:val="0"/>
          <w:w w:val="100"/>
          <w:position w:val="0"/>
        </w:rPr>
        <w:t>万户，达到</w:t>
      </w:r>
      <w:r>
        <w:rPr>
          <w:rFonts w:ascii="Arial" w:eastAsia="Arial" w:hAnsi="Arial" w:cs="Arial"/>
          <w:color w:val="000000"/>
          <w:spacing w:val="0"/>
          <w:w w:val="100"/>
          <w:position w:val="0"/>
        </w:rPr>
        <w:t>6,464.7</w:t>
      </w:r>
      <w:r>
        <w:rPr>
          <w:color w:val="000000"/>
          <w:spacing w:val="0"/>
          <w:w w:val="100"/>
          <w:position w:val="0"/>
        </w:rPr>
        <w:t>万户；</w:t>
      </w:r>
      <w:r>
        <w:rPr>
          <w:rFonts w:ascii="Arial" w:eastAsia="Arial" w:hAnsi="Arial" w:cs="Arial"/>
          <w:color w:val="000000"/>
          <w:spacing w:val="0"/>
          <w:w w:val="100"/>
          <w:position w:val="0"/>
        </w:rPr>
        <w:t>4M</w:t>
      </w:r>
      <w:r>
        <w:rPr>
          <w:color w:val="000000"/>
          <w:spacing w:val="0"/>
          <w:w w:val="100"/>
          <w:position w:val="0"/>
        </w:rPr>
        <w:t>及以上速率宽带用户占比达到</w:t>
      </w:r>
      <w:r>
        <w:rPr>
          <w:rFonts w:ascii="Arial" w:eastAsia="Arial" w:hAnsi="Arial" w:cs="Arial"/>
          <w:color w:val="000000"/>
          <w:spacing w:val="0"/>
          <w:w w:val="100"/>
          <w:position w:val="0"/>
        </w:rPr>
        <w:t>78.8%</w:t>
      </w:r>
      <w:r>
        <w:rPr>
          <w:color w:val="000000"/>
          <w:spacing w:val="0"/>
          <w:w w:val="100"/>
          <w:position w:val="0"/>
        </w:rPr>
        <w:t>，同比提高</w:t>
      </w:r>
      <w:r>
        <w:rPr>
          <w:rFonts w:ascii="Arial" w:eastAsia="Arial" w:hAnsi="Arial" w:cs="Arial"/>
          <w:color w:val="000000"/>
          <w:spacing w:val="0"/>
          <w:w w:val="100"/>
          <w:position w:val="0"/>
        </w:rPr>
        <w:t>18.3</w:t>
      </w:r>
      <w:r>
        <w:rPr>
          <w:color w:val="000000"/>
          <w:spacing w:val="0"/>
          <w:w w:val="100"/>
          <w:position w:val="0"/>
        </w:rPr>
        <w:t>个百分 点；宽带内容和应用业务用户达到</w:t>
      </w:r>
      <w:r>
        <w:rPr>
          <w:rFonts w:ascii="Arial" w:eastAsia="Arial" w:hAnsi="Arial" w:cs="Arial"/>
          <w:color w:val="000000"/>
          <w:spacing w:val="0"/>
          <w:w w:val="100"/>
          <w:position w:val="0"/>
        </w:rPr>
        <w:t>2,073.3</w:t>
      </w:r>
      <w:r>
        <w:rPr>
          <w:color w:val="000000"/>
          <w:spacing w:val="0"/>
          <w:w w:val="100"/>
          <w:position w:val="0"/>
        </w:rPr>
        <w:t>万户，占宽带用户比例达到</w:t>
      </w:r>
      <w:r>
        <w:rPr>
          <w:rFonts w:ascii="Arial" w:eastAsia="Arial" w:hAnsi="Arial" w:cs="Arial"/>
          <w:color w:val="000000"/>
          <w:spacing w:val="0"/>
          <w:w w:val="100"/>
          <w:position w:val="0"/>
        </w:rPr>
        <w:t>32.1%</w:t>
      </w:r>
      <w:r>
        <w:rPr>
          <w:color w:val="000000"/>
          <w:spacing w:val="0"/>
          <w:w w:val="100"/>
          <w:position w:val="0"/>
        </w:rPr>
        <w:t>。本地电话用 户流失</w:t>
      </w:r>
      <w:r>
        <w:rPr>
          <w:rFonts w:ascii="Arial" w:eastAsia="Arial" w:hAnsi="Arial" w:cs="Arial"/>
          <w:color w:val="000000"/>
          <w:spacing w:val="0"/>
          <w:w w:val="100"/>
          <w:position w:val="0"/>
        </w:rPr>
        <w:t>431.4</w:t>
      </w:r>
      <w:r>
        <w:rPr>
          <w:color w:val="000000"/>
          <w:spacing w:val="0"/>
          <w:w w:val="100"/>
          <w:position w:val="0"/>
        </w:rPr>
        <w:t>万户，用户总数达到</w:t>
      </w:r>
      <w:r>
        <w:rPr>
          <w:rFonts w:ascii="Arial" w:eastAsia="Arial" w:hAnsi="Arial" w:cs="Arial"/>
          <w:color w:val="000000"/>
          <w:spacing w:val="0"/>
          <w:w w:val="100"/>
          <w:position w:val="0"/>
        </w:rPr>
        <w:t>8,764.3</w:t>
      </w:r>
      <w:r>
        <w:rPr>
          <w:color w:val="000000"/>
          <w:spacing w:val="0"/>
          <w:w w:val="100"/>
          <w:position w:val="0"/>
        </w:rPr>
        <w:t>万户。</w:t>
      </w:r>
    </w:p>
    <w:p>
      <w:pPr>
        <w:pStyle w:val="Style14"/>
        <w:keepNext w:val="0"/>
        <w:keepLines w:val="0"/>
        <w:widowControl w:val="0"/>
        <w:shd w:val="clear" w:color="auto" w:fill="auto"/>
        <w:tabs>
          <w:tab w:pos="620" w:val="left"/>
        </w:tabs>
        <w:bidi w:val="0"/>
        <w:spacing w:before="0" w:after="200"/>
        <w:ind w:left="0" w:right="0" w:firstLine="300"/>
        <w:jc w:val="both"/>
      </w:pPr>
      <w:bookmarkStart w:id="30" w:name="bookmark30"/>
      <w:r>
        <w:rPr>
          <w:rFonts w:ascii="Arial" w:eastAsia="Arial" w:hAnsi="Arial" w:cs="Arial"/>
          <w:color w:val="000000"/>
          <w:spacing w:val="0"/>
          <w:w w:val="100"/>
          <w:position w:val="0"/>
        </w:rPr>
        <w:t>3</w:t>
      </w:r>
      <w:bookmarkEnd w:id="30"/>
      <w:r>
        <w:rPr>
          <w:color w:val="000000"/>
          <w:spacing w:val="0"/>
          <w:w w:val="100"/>
          <w:position w:val="0"/>
        </w:rPr>
        <w:t>、</w:t>
        <w:tab/>
        <w:t>网络能力</w:t>
      </w:r>
    </w:p>
    <w:p>
      <w:pPr>
        <w:pStyle w:val="Style14"/>
        <w:keepNext w:val="0"/>
        <w:keepLines w:val="0"/>
        <w:widowControl w:val="0"/>
        <w:shd w:val="clear" w:color="auto" w:fill="auto"/>
        <w:bidi w:val="0"/>
        <w:spacing w:before="0" w:after="200" w:line="259" w:lineRule="exact"/>
        <w:ind w:left="620" w:right="0" w:firstLine="0"/>
        <w:jc w:val="both"/>
      </w:pPr>
      <w:r>
        <w:rPr>
          <w:rFonts w:ascii="Arial" w:eastAsia="Arial" w:hAnsi="Arial" w:cs="Arial"/>
          <w:color w:val="000000"/>
          <w:spacing w:val="0"/>
          <w:w w:val="100"/>
          <w:position w:val="0"/>
        </w:rPr>
        <w:t>2013</w:t>
      </w:r>
      <w:r>
        <w:rPr>
          <w:color w:val="000000"/>
          <w:spacing w:val="0"/>
          <w:w w:val="100"/>
          <w:position w:val="0"/>
        </w:rPr>
        <w:t>年，公司网络建设以</w:t>
      </w:r>
      <w:r>
        <w:rPr>
          <w:rFonts w:ascii="Arial" w:eastAsia="Arial" w:hAnsi="Arial" w:cs="Arial"/>
          <w:color w:val="000000"/>
          <w:spacing w:val="0"/>
          <w:w w:val="100"/>
          <w:position w:val="0"/>
        </w:rPr>
        <w:t>3G</w:t>
      </w:r>
      <w:r>
        <w:rPr>
          <w:color w:val="000000"/>
          <w:spacing w:val="0"/>
          <w:w w:val="100"/>
          <w:position w:val="0"/>
        </w:rPr>
        <w:t>为主，快速扩大</w:t>
      </w:r>
      <w:r>
        <w:rPr>
          <w:rFonts w:ascii="Arial" w:eastAsia="Arial" w:hAnsi="Arial" w:cs="Arial"/>
          <w:color w:val="000000"/>
          <w:spacing w:val="0"/>
          <w:w w:val="100"/>
          <w:position w:val="0"/>
        </w:rPr>
        <w:t>3G</w:t>
      </w:r>
      <w:r>
        <w:rPr>
          <w:color w:val="000000"/>
          <w:spacing w:val="0"/>
          <w:w w:val="100"/>
          <w:position w:val="0"/>
        </w:rPr>
        <w:t>广域覆盖，完善城区深度覆盖。同时，加 快宽带网络升级提速，网络能力不断增强。全年新增</w:t>
      </w:r>
      <w:r>
        <w:rPr>
          <w:rFonts w:ascii="Arial" w:eastAsia="Arial" w:hAnsi="Arial" w:cs="Arial"/>
          <w:color w:val="000000"/>
          <w:spacing w:val="0"/>
          <w:w w:val="100"/>
          <w:position w:val="0"/>
        </w:rPr>
        <w:t>3G</w:t>
      </w:r>
      <w:r>
        <w:rPr>
          <w:color w:val="000000"/>
          <w:spacing w:val="0"/>
          <w:w w:val="100"/>
          <w:position w:val="0"/>
        </w:rPr>
        <w:t>基站</w:t>
      </w:r>
      <w:r>
        <w:rPr>
          <w:rFonts w:ascii="Arial" w:eastAsia="Arial" w:hAnsi="Arial" w:cs="Arial"/>
          <w:color w:val="000000"/>
          <w:spacing w:val="0"/>
          <w:w w:val="100"/>
          <w:position w:val="0"/>
        </w:rPr>
        <w:t>7.6</w:t>
      </w:r>
      <w:r>
        <w:rPr>
          <w:color w:val="000000"/>
          <w:spacing w:val="0"/>
          <w:w w:val="100"/>
          <w:position w:val="0"/>
        </w:rPr>
        <w:t>万个，基站数量达到</w:t>
      </w:r>
      <w:r>
        <w:rPr>
          <w:rFonts w:ascii="Arial" w:eastAsia="Arial" w:hAnsi="Arial" w:cs="Arial"/>
          <w:color w:val="000000"/>
          <w:spacing w:val="0"/>
          <w:w w:val="100"/>
          <w:position w:val="0"/>
        </w:rPr>
        <w:t xml:space="preserve">40.7 </w:t>
      </w:r>
      <w:r>
        <w:rPr>
          <w:color w:val="000000"/>
          <w:spacing w:val="0"/>
          <w:w w:val="100"/>
          <w:position w:val="0"/>
        </w:rPr>
        <w:t>万个，乡镇覆盖率提升至</w:t>
      </w:r>
      <w:r>
        <w:rPr>
          <w:rFonts w:ascii="Arial" w:eastAsia="Arial" w:hAnsi="Arial" w:cs="Arial"/>
          <w:color w:val="000000"/>
          <w:spacing w:val="0"/>
          <w:w w:val="100"/>
          <w:position w:val="0"/>
        </w:rPr>
        <w:t>96%</w:t>
      </w:r>
      <w:r>
        <w:rPr>
          <w:color w:val="000000"/>
          <w:spacing w:val="0"/>
          <w:w w:val="100"/>
          <w:position w:val="0"/>
        </w:rPr>
        <w:t>。</w:t>
      </w:r>
      <w:r>
        <w:rPr>
          <w:rFonts w:ascii="Arial" w:eastAsia="Arial" w:hAnsi="Arial" w:cs="Arial"/>
          <w:color w:val="000000"/>
          <w:spacing w:val="0"/>
          <w:w w:val="100"/>
          <w:position w:val="0"/>
        </w:rPr>
        <w:t>3G</w:t>
      </w:r>
      <w:r>
        <w:rPr>
          <w:color w:val="000000"/>
          <w:spacing w:val="0"/>
          <w:w w:val="100"/>
          <w:position w:val="0"/>
        </w:rPr>
        <w:t>网络多载波区域升级到</w:t>
      </w:r>
      <w:r>
        <w:rPr>
          <w:rFonts w:ascii="Arial" w:eastAsia="Arial" w:hAnsi="Arial" w:cs="Arial"/>
          <w:color w:val="000000"/>
          <w:spacing w:val="0"/>
          <w:w w:val="100"/>
          <w:position w:val="0"/>
        </w:rPr>
        <w:t>DC-HSPA+</w:t>
      </w:r>
      <w:r>
        <w:rPr>
          <w:color w:val="000000"/>
          <w:spacing w:val="0"/>
          <w:w w:val="100"/>
          <w:position w:val="0"/>
        </w:rPr>
        <w:t>,</w:t>
      </w:r>
      <w:r>
        <w:rPr>
          <w:color w:val="000000"/>
          <w:spacing w:val="0"/>
          <w:w w:val="100"/>
          <w:position w:val="0"/>
        </w:rPr>
        <w:t>网络下行峰值速率 提升至</w:t>
      </w:r>
      <w:r>
        <w:rPr>
          <w:rFonts w:ascii="Arial" w:eastAsia="Arial" w:hAnsi="Arial" w:cs="Arial"/>
          <w:color w:val="000000"/>
          <w:spacing w:val="0"/>
          <w:w w:val="100"/>
          <w:position w:val="0"/>
        </w:rPr>
        <w:t>42Mbps</w:t>
      </w:r>
      <w:r>
        <w:rPr>
          <w:color w:val="000000"/>
          <w:spacing w:val="0"/>
          <w:w w:val="100"/>
          <w:position w:val="0"/>
        </w:rPr>
        <w:t>,</w:t>
      </w:r>
      <w:r>
        <w:rPr>
          <w:color w:val="000000"/>
          <w:spacing w:val="0"/>
          <w:w w:val="100"/>
          <w:position w:val="0"/>
        </w:rPr>
        <w:t>继续保持</w:t>
      </w:r>
      <w:r>
        <w:rPr>
          <w:rFonts w:ascii="Arial" w:eastAsia="Arial" w:hAnsi="Arial" w:cs="Arial"/>
          <w:color w:val="000000"/>
          <w:spacing w:val="0"/>
          <w:w w:val="100"/>
          <w:position w:val="0"/>
        </w:rPr>
        <w:t>3G</w:t>
      </w:r>
      <w:r>
        <w:rPr>
          <w:color w:val="000000"/>
          <w:spacing w:val="0"/>
          <w:w w:val="100"/>
          <w:position w:val="0"/>
        </w:rPr>
        <w:t xml:space="preserve">网络速率领先优势。全年新增宽带接入端口 </w:t>
      </w:r>
      <w:r>
        <w:rPr>
          <w:rFonts w:ascii="Arial" w:eastAsia="Arial" w:hAnsi="Arial" w:cs="Arial"/>
          <w:color w:val="000000"/>
          <w:spacing w:val="0"/>
          <w:w w:val="100"/>
          <w:position w:val="0"/>
        </w:rPr>
        <w:t>1,261</w:t>
      </w:r>
      <w:r>
        <w:rPr>
          <w:color w:val="000000"/>
          <w:spacing w:val="0"/>
          <w:w w:val="100"/>
          <w:position w:val="0"/>
        </w:rPr>
        <w:t xml:space="preserve">万个，达到 </w:t>
      </w:r>
      <w:r>
        <w:rPr>
          <w:rFonts w:ascii="Arial" w:eastAsia="Arial" w:hAnsi="Arial" w:cs="Arial"/>
          <w:color w:val="000000"/>
          <w:spacing w:val="0"/>
          <w:w w:val="100"/>
          <w:position w:val="0"/>
        </w:rPr>
        <w:t>11,907</w:t>
      </w:r>
      <w:r>
        <w:rPr>
          <w:color w:val="000000"/>
          <w:spacing w:val="0"/>
          <w:w w:val="100"/>
          <w:position w:val="0"/>
        </w:rPr>
        <w:t>万个，其中</w:t>
      </w:r>
      <w:r>
        <w:rPr>
          <w:rFonts w:ascii="Arial" w:eastAsia="Arial" w:hAnsi="Arial" w:cs="Arial"/>
          <w:color w:val="000000"/>
          <w:spacing w:val="0"/>
          <w:w w:val="100"/>
          <w:position w:val="0"/>
        </w:rPr>
        <w:t>FTTH/B</w:t>
      </w:r>
      <w:r>
        <w:rPr>
          <w:color w:val="000000"/>
          <w:spacing w:val="0"/>
          <w:w w:val="100"/>
          <w:position w:val="0"/>
        </w:rPr>
        <w:t>端口占比达到</w:t>
      </w:r>
      <w:r>
        <w:rPr>
          <w:rFonts w:ascii="Arial" w:eastAsia="Arial" w:hAnsi="Arial" w:cs="Arial"/>
          <w:color w:val="000000"/>
          <w:spacing w:val="0"/>
          <w:w w:val="100"/>
          <w:position w:val="0"/>
        </w:rPr>
        <w:t>71%</w:t>
      </w:r>
      <w:r>
        <w:rPr>
          <w:color w:val="000000"/>
          <w:spacing w:val="0"/>
          <w:w w:val="100"/>
          <w:position w:val="0"/>
        </w:rPr>
        <w:t>。</w:t>
      </w:r>
    </w:p>
    <w:p>
      <w:pPr>
        <w:pStyle w:val="Style14"/>
        <w:keepNext w:val="0"/>
        <w:keepLines w:val="0"/>
        <w:widowControl w:val="0"/>
        <w:shd w:val="clear" w:color="auto" w:fill="auto"/>
        <w:bidi w:val="0"/>
        <w:spacing w:before="0" w:after="240" w:line="254" w:lineRule="exact"/>
        <w:ind w:left="620" w:right="0" w:firstLine="0"/>
        <w:jc w:val="both"/>
      </w:pPr>
      <w:r>
        <w:rPr>
          <w:color w:val="000000"/>
          <w:spacing w:val="0"/>
          <w:w w:val="100"/>
          <w:position w:val="0"/>
        </w:rPr>
        <w:t>公司继续扩大国际网络覆盖范围，优化国际网络布局。截至</w:t>
      </w:r>
      <w:r>
        <w:rPr>
          <w:rFonts w:ascii="Arial" w:eastAsia="Arial" w:hAnsi="Arial" w:cs="Arial"/>
          <w:color w:val="000000"/>
          <w:spacing w:val="0"/>
          <w:w w:val="100"/>
          <w:position w:val="0"/>
        </w:rPr>
        <w:t>2013</w:t>
      </w:r>
      <w:r>
        <w:rPr>
          <w:color w:val="000000"/>
          <w:spacing w:val="0"/>
          <w:w w:val="100"/>
          <w:position w:val="0"/>
        </w:rPr>
        <w:t>年底，互联网国际出口带 宽达到</w:t>
      </w:r>
      <w:r>
        <w:rPr>
          <w:rFonts w:ascii="Arial" w:eastAsia="Arial" w:hAnsi="Arial" w:cs="Arial"/>
          <w:color w:val="000000"/>
          <w:spacing w:val="0"/>
          <w:w w:val="100"/>
          <w:position w:val="0"/>
        </w:rPr>
        <w:t>960G</w:t>
      </w:r>
      <w:r>
        <w:rPr>
          <w:color w:val="000000"/>
          <w:spacing w:val="0"/>
          <w:w w:val="100"/>
          <w:position w:val="0"/>
        </w:rPr>
        <w:t>，国际海缆总容量达到</w:t>
      </w:r>
      <w:r>
        <w:rPr>
          <w:rFonts w:ascii="Arial" w:eastAsia="Arial" w:hAnsi="Arial" w:cs="Arial"/>
          <w:color w:val="000000"/>
          <w:spacing w:val="0"/>
          <w:w w:val="100"/>
          <w:position w:val="0"/>
        </w:rPr>
        <w:t>2,086G</w:t>
      </w:r>
      <w:r>
        <w:rPr>
          <w:color w:val="000000"/>
          <w:spacing w:val="0"/>
          <w:w w:val="100"/>
          <w:position w:val="0"/>
        </w:rPr>
        <w:t>,</w:t>
      </w:r>
      <w:r>
        <w:rPr>
          <w:color w:val="000000"/>
          <w:spacing w:val="0"/>
          <w:w w:val="100"/>
          <w:position w:val="0"/>
        </w:rPr>
        <w:t>国际陆缆总容量达到</w:t>
      </w:r>
      <w:r>
        <w:rPr>
          <w:rFonts w:ascii="Arial" w:eastAsia="Arial" w:hAnsi="Arial" w:cs="Arial"/>
          <w:color w:val="000000"/>
          <w:spacing w:val="0"/>
          <w:w w:val="100"/>
          <w:position w:val="0"/>
        </w:rPr>
        <w:t>2,561G</w:t>
      </w:r>
      <w:r>
        <w:rPr>
          <w:color w:val="000000"/>
          <w:spacing w:val="0"/>
          <w:w w:val="100"/>
          <w:position w:val="0"/>
        </w:rPr>
        <w:t>，境外网络节点 达到</w:t>
      </w:r>
      <w:r>
        <w:rPr>
          <w:rFonts w:ascii="Arial" w:eastAsia="Arial" w:hAnsi="Arial" w:cs="Arial"/>
          <w:color w:val="000000"/>
          <w:spacing w:val="0"/>
          <w:w w:val="100"/>
          <w:position w:val="0"/>
        </w:rPr>
        <w:t>83</w:t>
      </w:r>
      <w:r>
        <w:rPr>
          <w:color w:val="000000"/>
          <w:spacing w:val="0"/>
          <w:w w:val="100"/>
          <w:position w:val="0"/>
        </w:rPr>
        <w:t>个，国际漫游覆盖达到</w:t>
      </w:r>
      <w:r>
        <w:rPr>
          <w:rFonts w:ascii="Arial" w:eastAsia="Arial" w:hAnsi="Arial" w:cs="Arial"/>
          <w:color w:val="000000"/>
          <w:spacing w:val="0"/>
          <w:w w:val="100"/>
          <w:position w:val="0"/>
        </w:rPr>
        <w:t>250</w:t>
      </w:r>
      <w:r>
        <w:rPr>
          <w:color w:val="000000"/>
          <w:spacing w:val="0"/>
          <w:w w:val="100"/>
          <w:position w:val="0"/>
        </w:rPr>
        <w:t>个国家和地区的</w:t>
      </w:r>
      <w:r>
        <w:rPr>
          <w:rFonts w:ascii="Arial" w:eastAsia="Arial" w:hAnsi="Arial" w:cs="Arial"/>
          <w:color w:val="000000"/>
          <w:spacing w:val="0"/>
          <w:w w:val="100"/>
          <w:position w:val="0"/>
        </w:rPr>
        <w:t>574</w:t>
      </w:r>
      <w:r>
        <w:rPr>
          <w:color w:val="000000"/>
          <w:spacing w:val="0"/>
          <w:w w:val="100"/>
          <w:position w:val="0"/>
        </w:rPr>
        <w:t>家运营商。</w:t>
      </w:r>
    </w:p>
    <w:p>
      <w:pPr>
        <w:pStyle w:val="Style14"/>
        <w:keepNext w:val="0"/>
        <w:keepLines w:val="0"/>
        <w:widowControl w:val="0"/>
        <w:shd w:val="clear" w:color="auto" w:fill="auto"/>
        <w:tabs>
          <w:tab w:pos="620" w:val="left"/>
        </w:tabs>
        <w:bidi w:val="0"/>
        <w:spacing w:before="0" w:after="200"/>
        <w:ind w:left="0" w:right="0" w:firstLine="300"/>
        <w:jc w:val="both"/>
      </w:pPr>
      <w:bookmarkStart w:id="31" w:name="bookmark31"/>
      <w:r>
        <w:rPr>
          <w:rFonts w:ascii="Arial" w:eastAsia="Arial" w:hAnsi="Arial" w:cs="Arial"/>
          <w:color w:val="000000"/>
          <w:spacing w:val="0"/>
          <w:w w:val="100"/>
          <w:position w:val="0"/>
        </w:rPr>
        <w:t>4</w:t>
      </w:r>
      <w:bookmarkEnd w:id="31"/>
      <w:r>
        <w:rPr>
          <w:color w:val="000000"/>
          <w:spacing w:val="0"/>
          <w:w w:val="100"/>
          <w:position w:val="0"/>
        </w:rPr>
        <w:t>、</w:t>
        <w:tab/>
        <w:t>市场营销</w:t>
      </w:r>
    </w:p>
    <w:p>
      <w:pPr>
        <w:pStyle w:val="Style14"/>
        <w:keepNext w:val="0"/>
        <w:keepLines w:val="0"/>
        <w:widowControl w:val="0"/>
        <w:shd w:val="clear" w:color="auto" w:fill="auto"/>
        <w:bidi w:val="0"/>
        <w:spacing w:before="0" w:after="200"/>
        <w:ind w:left="0" w:right="0" w:firstLine="620"/>
        <w:jc w:val="both"/>
      </w:pPr>
      <w:r>
        <w:rPr>
          <w:rFonts w:ascii="Arial" w:eastAsia="Arial" w:hAnsi="Arial" w:cs="Arial"/>
          <w:color w:val="000000"/>
          <w:spacing w:val="0"/>
          <w:w w:val="100"/>
          <w:position w:val="0"/>
        </w:rPr>
        <w:t>4.1</w:t>
      </w:r>
      <w:r>
        <w:rPr>
          <w:color w:val="000000"/>
          <w:spacing w:val="0"/>
          <w:w w:val="100"/>
          <w:position w:val="0"/>
        </w:rPr>
        <w:t>品牌策略</w:t>
      </w:r>
    </w:p>
    <w:p>
      <w:pPr>
        <w:pStyle w:val="Style14"/>
        <w:keepNext w:val="0"/>
        <w:keepLines w:val="0"/>
        <w:widowControl w:val="0"/>
        <w:shd w:val="clear" w:color="auto" w:fill="auto"/>
        <w:bidi w:val="0"/>
        <w:spacing w:before="0" w:after="200" w:line="264" w:lineRule="exact"/>
        <w:ind w:left="1140" w:right="0" w:firstLine="0"/>
        <w:jc w:val="both"/>
      </w:pPr>
      <w:r>
        <w:rPr>
          <w:rFonts w:ascii="Arial" w:eastAsia="Arial" w:hAnsi="Arial" w:cs="Arial"/>
          <w:color w:val="000000"/>
          <w:spacing w:val="0"/>
          <w:w w:val="100"/>
          <w:position w:val="0"/>
        </w:rPr>
        <w:t>2013</w:t>
      </w:r>
      <w:r>
        <w:rPr>
          <w:color w:val="000000"/>
          <w:spacing w:val="0"/>
          <w:w w:val="100"/>
          <w:position w:val="0"/>
        </w:rPr>
        <w:t>年，公司持续扩大“沃”品牌的影响力，聚焦</w:t>
      </w:r>
      <w:r>
        <w:rPr>
          <w:rFonts w:ascii="Arial" w:eastAsia="Arial" w:hAnsi="Arial" w:cs="Arial"/>
          <w:color w:val="000000"/>
          <w:spacing w:val="0"/>
          <w:w w:val="100"/>
          <w:position w:val="0"/>
        </w:rPr>
        <w:t>3G</w:t>
      </w:r>
      <w:r>
        <w:rPr>
          <w:color w:val="000000"/>
          <w:spacing w:val="0"/>
          <w:w w:val="100"/>
          <w:position w:val="0"/>
        </w:rPr>
        <w:t>网速快、覆盖广、终端多、应 用丰富、国际漫游广，以及智慧城市、光纤网络等差异化优势</w:t>
      </w:r>
      <w:r>
        <w:rPr>
          <w:color w:val="000000"/>
          <w:spacing w:val="0"/>
          <w:w w:val="100"/>
          <w:position w:val="0"/>
          <w:sz w:val="24"/>
          <w:szCs w:val="24"/>
        </w:rPr>
        <w:t>，</w:t>
      </w:r>
      <w:r>
        <w:rPr>
          <w:color w:val="000000"/>
          <w:spacing w:val="0"/>
          <w:w w:val="100"/>
          <w:position w:val="0"/>
        </w:rPr>
        <w:t>整合优质媒介资源、自 有资源及产业链资源，传递“更快、更好”的品牌理念。同时，年底公司启动“上网更 快、覆盖更广、体验更好，选</w:t>
      </w:r>
      <w:r>
        <w:rPr>
          <w:rFonts w:ascii="Arial" w:eastAsia="Arial" w:hAnsi="Arial" w:cs="Arial"/>
          <w:color w:val="000000"/>
          <w:spacing w:val="0"/>
          <w:w w:val="100"/>
          <w:position w:val="0"/>
        </w:rPr>
        <w:t>4G</w:t>
      </w:r>
      <w:r>
        <w:rPr>
          <w:color w:val="000000"/>
          <w:spacing w:val="0"/>
          <w:w w:val="100"/>
          <w:position w:val="0"/>
        </w:rPr>
        <w:t>，</w:t>
      </w:r>
      <w:r>
        <w:rPr>
          <w:color w:val="000000"/>
          <w:spacing w:val="0"/>
          <w:w w:val="100"/>
          <w:position w:val="0"/>
        </w:rPr>
        <w:t>就选沃”主题宣传，进一步提升沃品牌及企业品牌 价值。</w:t>
      </w:r>
    </w:p>
    <w:p>
      <w:pPr>
        <w:pStyle w:val="Style14"/>
        <w:keepNext w:val="0"/>
        <w:keepLines w:val="0"/>
        <w:widowControl w:val="0"/>
        <w:shd w:val="clear" w:color="auto" w:fill="auto"/>
        <w:bidi w:val="0"/>
        <w:spacing w:before="0" w:after="200" w:line="264" w:lineRule="exact"/>
        <w:ind w:left="0" w:right="0" w:firstLine="0"/>
        <w:jc w:val="left"/>
      </w:pPr>
      <w:bookmarkStart w:id="32" w:name="bookmark32"/>
      <w:r>
        <w:rPr>
          <w:b/>
          <w:bCs/>
          <w:color w:val="000000"/>
          <w:spacing w:val="0"/>
          <w:w w:val="100"/>
          <w:position w:val="0"/>
        </w:rPr>
        <w:t>一</w:t>
      </w:r>
      <w:bookmarkEnd w:id="32"/>
      <w:r>
        <w:rPr>
          <w:b/>
          <w:bCs/>
          <w:color w:val="000000"/>
          <w:spacing w:val="0"/>
          <w:w w:val="100"/>
          <w:position w:val="0"/>
        </w:rPr>
        <w:t>、董事会关于公司报告期内经营情况的讨论与分析（续）</w:t>
      </w:r>
    </w:p>
    <w:p>
      <w:pPr>
        <w:pStyle w:val="Style14"/>
        <w:keepNext w:val="0"/>
        <w:keepLines w:val="0"/>
        <w:widowControl w:val="0"/>
        <w:shd w:val="clear" w:color="auto" w:fill="auto"/>
        <w:bidi w:val="0"/>
        <w:spacing w:before="0" w:after="240" w:line="264" w:lineRule="exact"/>
        <w:ind w:left="0" w:right="0" w:firstLine="0"/>
        <w:jc w:val="left"/>
      </w:pPr>
      <w:r>
        <w:rPr>
          <w:b/>
          <w:bCs/>
          <w:color w:val="000000"/>
          <w:spacing w:val="0"/>
          <w:w w:val="100"/>
          <w:position w:val="0"/>
        </w:rPr>
        <w:t>第二部分：生产经营情况（续）</w:t>
      </w:r>
    </w:p>
    <w:p>
      <w:pPr>
        <w:pStyle w:val="Style14"/>
        <w:keepNext w:val="0"/>
        <w:keepLines w:val="0"/>
        <w:widowControl w:val="0"/>
        <w:shd w:val="clear" w:color="auto" w:fill="auto"/>
        <w:bidi w:val="0"/>
        <w:spacing w:before="0" w:after="200" w:line="276" w:lineRule="auto"/>
        <w:ind w:left="0" w:right="0" w:firstLine="300"/>
        <w:jc w:val="left"/>
      </w:pPr>
      <w:r>
        <w:rPr>
          <w:rFonts w:ascii="Arial" w:eastAsia="Arial" w:hAnsi="Arial" w:cs="Arial"/>
          <w:color w:val="000000"/>
          <w:spacing w:val="0"/>
          <w:w w:val="100"/>
          <w:position w:val="0"/>
        </w:rPr>
        <w:t>4</w:t>
      </w:r>
      <w:r>
        <w:rPr>
          <w:color w:val="000000"/>
          <w:spacing w:val="0"/>
          <w:w w:val="100"/>
          <w:position w:val="0"/>
        </w:rPr>
        <w:t>、市场营销（续）</w:t>
      </w:r>
    </w:p>
    <w:p>
      <w:pPr>
        <w:pStyle w:val="Style14"/>
        <w:keepNext w:val="0"/>
        <w:keepLines w:val="0"/>
        <w:widowControl w:val="0"/>
        <w:numPr>
          <w:ilvl w:val="0"/>
          <w:numId w:val="1"/>
        </w:numPr>
        <w:shd w:val="clear" w:color="auto" w:fill="auto"/>
        <w:tabs>
          <w:tab w:pos="1161" w:val="left"/>
        </w:tabs>
        <w:bidi w:val="0"/>
        <w:spacing w:before="0" w:after="200" w:line="276" w:lineRule="auto"/>
        <w:ind w:left="0" w:right="0" w:firstLine="620"/>
        <w:jc w:val="both"/>
      </w:pPr>
      <w:bookmarkStart w:id="33" w:name="bookmark33"/>
      <w:bookmarkEnd w:id="33"/>
      <w:r>
        <w:rPr>
          <w:color w:val="000000"/>
          <w:spacing w:val="0"/>
          <w:w w:val="100"/>
          <w:position w:val="0"/>
        </w:rPr>
        <w:t>营销策略</w:t>
      </w:r>
    </w:p>
    <w:p>
      <w:pPr>
        <w:pStyle w:val="Style14"/>
        <w:keepNext w:val="0"/>
        <w:keepLines w:val="0"/>
        <w:widowControl w:val="0"/>
        <w:shd w:val="clear" w:color="auto" w:fill="auto"/>
        <w:bidi w:val="0"/>
        <w:spacing w:before="0" w:after="200" w:line="264" w:lineRule="exact"/>
        <w:ind w:left="1140" w:right="0" w:firstLine="0"/>
        <w:jc w:val="both"/>
      </w:pPr>
      <w:r>
        <w:rPr>
          <w:rFonts w:ascii="Arial" w:eastAsia="Arial" w:hAnsi="Arial" w:cs="Arial"/>
          <w:color w:val="000000"/>
          <w:spacing w:val="0"/>
          <w:w w:val="100"/>
          <w:position w:val="0"/>
        </w:rPr>
        <w:t>2013</w:t>
      </w:r>
      <w:r>
        <w:rPr>
          <w:color w:val="000000"/>
          <w:spacing w:val="0"/>
          <w:w w:val="100"/>
          <w:position w:val="0"/>
        </w:rPr>
        <w:t>年，公司持续深化终端定制，优化合约计划，创新流量经营模型，提升了产品竞 争力；深化体验式营销，推广电子商务营销服务模式，提升了销售服务能力；加快光纤 网络改造，持续开展提速营销行动，提升了宽带业务营销服务能力。</w:t>
      </w:r>
    </w:p>
    <w:p>
      <w:pPr>
        <w:pStyle w:val="Style14"/>
        <w:keepNext w:val="0"/>
        <w:keepLines w:val="0"/>
        <w:widowControl w:val="0"/>
        <w:shd w:val="clear" w:color="auto" w:fill="auto"/>
        <w:bidi w:val="0"/>
        <w:spacing w:before="0" w:after="240" w:line="266" w:lineRule="exact"/>
        <w:ind w:left="1140" w:right="0" w:firstLine="0"/>
        <w:jc w:val="both"/>
      </w:pPr>
      <w:r>
        <w:rPr>
          <w:color w:val="000000"/>
          <w:spacing w:val="0"/>
          <w:w w:val="100"/>
          <w:position w:val="0"/>
        </w:rPr>
        <w:t>公司适应移动互联网发展需要，积极探索与</w:t>
      </w:r>
      <w:r>
        <w:rPr>
          <w:rFonts w:ascii="Arial" w:eastAsia="Arial" w:hAnsi="Arial" w:cs="Arial"/>
          <w:color w:val="000000"/>
          <w:spacing w:val="0"/>
          <w:w w:val="100"/>
          <w:position w:val="0"/>
        </w:rPr>
        <w:t>OTT</w:t>
      </w:r>
      <w:r>
        <w:rPr>
          <w:color w:val="000000"/>
          <w:spacing w:val="0"/>
          <w:w w:val="100"/>
          <w:position w:val="0"/>
        </w:rPr>
        <w:t>产品新的合作模式，与多家互联网公 司合作开展定向流量试点，推出</w:t>
      </w:r>
      <w:r>
        <w:rPr>
          <w:rFonts w:ascii="Arial" w:eastAsia="Arial" w:hAnsi="Arial" w:cs="Arial"/>
          <w:color w:val="000000"/>
          <w:spacing w:val="0"/>
          <w:w w:val="100"/>
          <w:position w:val="0"/>
        </w:rPr>
        <w:t>WO+</w:t>
      </w:r>
      <w:r>
        <w:rPr>
          <w:color w:val="000000"/>
          <w:spacing w:val="0"/>
          <w:w w:val="100"/>
          <w:position w:val="0"/>
        </w:rPr>
        <w:t>视频和</w:t>
      </w:r>
      <w:r>
        <w:rPr>
          <w:rFonts w:ascii="Arial" w:eastAsia="Arial" w:hAnsi="Arial" w:cs="Arial"/>
          <w:color w:val="000000"/>
          <w:spacing w:val="0"/>
          <w:w w:val="100"/>
          <w:position w:val="0"/>
        </w:rPr>
        <w:t>WO+</w:t>
      </w:r>
      <w:r>
        <w:rPr>
          <w:color w:val="000000"/>
          <w:spacing w:val="0"/>
          <w:w w:val="100"/>
          <w:position w:val="0"/>
        </w:rPr>
        <w:t>音乐等定向流量产品，并积极探索 流量收费新模式，促进移动互联网业务快速发展和流量提升。</w:t>
      </w:r>
    </w:p>
    <w:p>
      <w:pPr>
        <w:pStyle w:val="Style14"/>
        <w:keepNext w:val="0"/>
        <w:keepLines w:val="0"/>
        <w:widowControl w:val="0"/>
        <w:shd w:val="clear" w:color="auto" w:fill="auto"/>
        <w:bidi w:val="0"/>
        <w:spacing w:before="0" w:after="240" w:line="254" w:lineRule="exact"/>
        <w:ind w:left="1140" w:right="0" w:firstLine="0"/>
        <w:jc w:val="both"/>
      </w:pPr>
      <w:r>
        <w:rPr>
          <w:color w:val="000000"/>
          <w:spacing w:val="0"/>
          <w:w w:val="100"/>
          <w:position w:val="0"/>
        </w:rPr>
        <w:t>公司加强集团客户营销力量，建立多元化协同渠道，基于公司统一的云计算平台，加强 行业应用服务能力建设，引入</w:t>
      </w:r>
      <w:r>
        <w:rPr>
          <w:rFonts w:ascii="Arial" w:eastAsia="Arial" w:hAnsi="Arial" w:cs="Arial"/>
          <w:color w:val="000000"/>
          <w:spacing w:val="0"/>
          <w:w w:val="100"/>
          <w:position w:val="0"/>
        </w:rPr>
        <w:t>OEM</w:t>
      </w:r>
      <w:r>
        <w:rPr>
          <w:color w:val="000000"/>
          <w:spacing w:val="0"/>
          <w:w w:val="100"/>
          <w:position w:val="0"/>
        </w:rPr>
        <w:t>等行业应用合作新模式，重点加大在汽车信息化、 远程监控等应用领域的拓展，集团客户收入同比增长</w:t>
      </w:r>
      <w:r>
        <w:rPr>
          <w:rFonts w:ascii="Arial" w:eastAsia="Arial" w:hAnsi="Arial" w:cs="Arial"/>
          <w:color w:val="000000"/>
          <w:spacing w:val="0"/>
          <w:w w:val="100"/>
          <w:position w:val="0"/>
        </w:rPr>
        <w:t>21.8%</w:t>
      </w:r>
      <w:r>
        <w:rPr>
          <w:color w:val="000000"/>
          <w:spacing w:val="0"/>
          <w:w w:val="100"/>
          <w:position w:val="0"/>
        </w:rPr>
        <w:t>。</w:t>
      </w:r>
    </w:p>
    <w:p>
      <w:pPr>
        <w:pStyle w:val="Style14"/>
        <w:keepNext w:val="0"/>
        <w:keepLines w:val="0"/>
        <w:widowControl w:val="0"/>
        <w:numPr>
          <w:ilvl w:val="0"/>
          <w:numId w:val="1"/>
        </w:numPr>
        <w:shd w:val="clear" w:color="auto" w:fill="auto"/>
        <w:tabs>
          <w:tab w:pos="1161" w:val="left"/>
        </w:tabs>
        <w:bidi w:val="0"/>
        <w:spacing w:before="0" w:after="200" w:line="276" w:lineRule="auto"/>
        <w:ind w:left="0" w:right="0" w:firstLine="620"/>
        <w:jc w:val="both"/>
      </w:pPr>
      <w:bookmarkStart w:id="34" w:name="bookmark34"/>
      <w:bookmarkEnd w:id="34"/>
      <w:r>
        <w:rPr>
          <w:color w:val="000000"/>
          <w:spacing w:val="0"/>
          <w:w w:val="100"/>
          <w:position w:val="0"/>
        </w:rPr>
        <w:t>营销渠道</w:t>
      </w:r>
    </w:p>
    <w:p>
      <w:pPr>
        <w:pStyle w:val="Style14"/>
        <w:keepNext w:val="0"/>
        <w:keepLines w:val="0"/>
        <w:widowControl w:val="0"/>
        <w:shd w:val="clear" w:color="auto" w:fill="auto"/>
        <w:bidi w:val="0"/>
        <w:spacing w:before="0" w:after="240" w:line="263" w:lineRule="exact"/>
        <w:ind w:left="1140" w:right="0" w:firstLine="0"/>
        <w:jc w:val="both"/>
      </w:pPr>
      <w:r>
        <w:rPr>
          <w:rFonts w:ascii="Arial" w:eastAsia="Arial" w:hAnsi="Arial" w:cs="Arial"/>
          <w:color w:val="000000"/>
          <w:spacing w:val="0"/>
          <w:w w:val="100"/>
          <w:position w:val="0"/>
        </w:rPr>
        <w:t>2013</w:t>
      </w:r>
      <w:r>
        <w:rPr>
          <w:color w:val="000000"/>
          <w:spacing w:val="0"/>
          <w:w w:val="100"/>
          <w:position w:val="0"/>
        </w:rPr>
        <w:t>年，公司进一步扩大渠道规模，完善渠道管理及激励体系，落实渠道支撑，提升 了渠道产能和效能，全年核心社会门店数量同比增长</w:t>
      </w:r>
      <w:r>
        <w:rPr>
          <w:rFonts w:ascii="Arial" w:eastAsia="Arial" w:hAnsi="Arial" w:cs="Arial"/>
          <w:color w:val="000000"/>
          <w:spacing w:val="0"/>
          <w:w w:val="100"/>
          <w:position w:val="0"/>
        </w:rPr>
        <w:t>46.7%</w:t>
      </w:r>
      <w:r>
        <w:rPr>
          <w:color w:val="000000"/>
          <w:spacing w:val="0"/>
          <w:w w:val="100"/>
          <w:position w:val="0"/>
        </w:rPr>
        <w:t>，核心营业厅</w:t>
      </w:r>
      <w:r>
        <w:rPr>
          <w:rFonts w:ascii="Arial" w:eastAsia="Arial" w:hAnsi="Arial" w:cs="Arial"/>
          <w:color w:val="000000"/>
          <w:spacing w:val="0"/>
          <w:w w:val="100"/>
          <w:position w:val="0"/>
        </w:rPr>
        <w:t>3G</w:t>
      </w:r>
      <w:r>
        <w:rPr>
          <w:color w:val="000000"/>
          <w:spacing w:val="0"/>
          <w:w w:val="100"/>
          <w:position w:val="0"/>
        </w:rPr>
        <w:t>用户销售 量同比增长</w:t>
      </w:r>
      <w:r>
        <w:rPr>
          <w:rFonts w:ascii="Arial" w:eastAsia="Arial" w:hAnsi="Arial" w:cs="Arial"/>
          <w:color w:val="000000"/>
          <w:spacing w:val="0"/>
          <w:w w:val="100"/>
          <w:position w:val="0"/>
        </w:rPr>
        <w:t>60.6%</w:t>
      </w:r>
      <w:r>
        <w:rPr>
          <w:color w:val="000000"/>
          <w:spacing w:val="0"/>
          <w:w w:val="100"/>
          <w:position w:val="0"/>
        </w:rPr>
        <w:t>。拓宽互联网渠道，开展新产品线上首销、预售以及节日促销等活 动，提升线上销售能力；优化各类电子营业厅，首推全国统一的具备业务办理、自助服 务、人工客服等功能的微信营业厅。</w:t>
      </w:r>
    </w:p>
    <w:p>
      <w:pPr>
        <w:pStyle w:val="Style14"/>
        <w:keepNext w:val="0"/>
        <w:keepLines w:val="0"/>
        <w:widowControl w:val="0"/>
        <w:numPr>
          <w:ilvl w:val="0"/>
          <w:numId w:val="1"/>
        </w:numPr>
        <w:shd w:val="clear" w:color="auto" w:fill="auto"/>
        <w:tabs>
          <w:tab w:pos="1161" w:val="left"/>
        </w:tabs>
        <w:bidi w:val="0"/>
        <w:spacing w:before="0" w:after="200" w:line="276" w:lineRule="auto"/>
        <w:ind w:left="0" w:right="0" w:firstLine="620"/>
        <w:jc w:val="both"/>
      </w:pPr>
      <w:bookmarkStart w:id="35" w:name="bookmark35"/>
      <w:bookmarkEnd w:id="35"/>
      <w:r>
        <w:rPr>
          <w:color w:val="000000"/>
          <w:spacing w:val="0"/>
          <w:w w:val="100"/>
          <w:position w:val="0"/>
        </w:rPr>
        <w:t>客户服务</w:t>
      </w:r>
    </w:p>
    <w:p>
      <w:pPr>
        <w:pStyle w:val="Style14"/>
        <w:keepNext w:val="0"/>
        <w:keepLines w:val="0"/>
        <w:widowControl w:val="0"/>
        <w:shd w:val="clear" w:color="auto" w:fill="auto"/>
        <w:bidi w:val="0"/>
        <w:spacing w:before="0" w:after="200" w:line="264" w:lineRule="exact"/>
        <w:ind w:left="1140" w:right="0" w:firstLine="0"/>
        <w:jc w:val="both"/>
      </w:pPr>
      <w:r>
        <w:rPr>
          <w:rFonts w:ascii="Arial" w:eastAsia="Arial" w:hAnsi="Arial" w:cs="Arial"/>
          <w:color w:val="000000"/>
          <w:spacing w:val="0"/>
          <w:w w:val="100"/>
          <w:position w:val="0"/>
        </w:rPr>
        <w:t>2013</w:t>
      </w:r>
      <w:r>
        <w:rPr>
          <w:color w:val="000000"/>
          <w:spacing w:val="0"/>
          <w:w w:val="100"/>
          <w:position w:val="0"/>
        </w:rPr>
        <w:t xml:space="preserve">年，公司开展“热线服务提升工程”，提高服务标准，启动智能客服项目，实施 </w:t>
      </w:r>
      <w:r>
        <w:rPr>
          <w:rFonts w:ascii="Arial" w:eastAsia="Arial" w:hAnsi="Arial" w:cs="Arial"/>
          <w:color w:val="000000"/>
          <w:spacing w:val="0"/>
          <w:w w:val="100"/>
          <w:position w:val="0"/>
        </w:rPr>
        <w:t>10010</w:t>
      </w:r>
      <w:r>
        <w:rPr>
          <w:color w:val="000000"/>
          <w:spacing w:val="0"/>
          <w:w w:val="100"/>
          <w:position w:val="0"/>
        </w:rPr>
        <w:t>宽带业务预受理服务；开展“</w:t>
      </w:r>
      <w:r>
        <w:rPr>
          <w:rFonts w:ascii="Arial" w:eastAsia="Arial" w:hAnsi="Arial" w:cs="Arial"/>
          <w:color w:val="000000"/>
          <w:spacing w:val="0"/>
          <w:w w:val="100"/>
          <w:position w:val="0"/>
        </w:rPr>
        <w:t>VIP</w:t>
      </w:r>
      <w:r>
        <w:rPr>
          <w:color w:val="000000"/>
          <w:spacing w:val="0"/>
          <w:w w:val="100"/>
          <w:position w:val="0"/>
        </w:rPr>
        <w:t>客户服务感知改善工程”，细化</w:t>
      </w:r>
      <w:r>
        <w:rPr>
          <w:rFonts w:ascii="Arial" w:eastAsia="Arial" w:hAnsi="Arial" w:cs="Arial"/>
          <w:color w:val="000000"/>
          <w:spacing w:val="0"/>
          <w:w w:val="100"/>
          <w:position w:val="0"/>
        </w:rPr>
        <w:t>VIP</w:t>
      </w:r>
      <w:r>
        <w:rPr>
          <w:color w:val="000000"/>
          <w:spacing w:val="0"/>
          <w:w w:val="100"/>
          <w:position w:val="0"/>
        </w:rPr>
        <w:t>客户服务 内容，完善服务模式，强化渠道协同，提升客户满意度；基于互联网的服务运营能力持 续提升，微博客服持续发挥服务监督、疏导、宣传作用，有效提升客户服务水平。</w:t>
      </w:r>
    </w:p>
    <w:p>
      <w:pPr>
        <w:pStyle w:val="Style14"/>
        <w:keepNext w:val="0"/>
        <w:keepLines w:val="0"/>
        <w:widowControl w:val="0"/>
        <w:shd w:val="clear" w:color="auto" w:fill="auto"/>
        <w:bidi w:val="0"/>
        <w:spacing w:before="0" w:after="240" w:line="264" w:lineRule="exact"/>
        <w:ind w:left="0" w:right="0" w:firstLine="0"/>
        <w:jc w:val="left"/>
      </w:pPr>
      <w:r>
        <w:rPr>
          <w:b/>
          <w:bCs/>
          <w:color w:val="000000"/>
          <w:spacing w:val="0"/>
          <w:w w:val="100"/>
          <w:position w:val="0"/>
        </w:rPr>
        <w:t>第三部分：财务情况讨论与分析</w:t>
      </w:r>
    </w:p>
    <w:p>
      <w:pPr>
        <w:pStyle w:val="Style14"/>
        <w:keepNext w:val="0"/>
        <w:keepLines w:val="0"/>
        <w:widowControl w:val="0"/>
        <w:shd w:val="clear" w:color="auto" w:fill="auto"/>
        <w:bidi w:val="0"/>
        <w:spacing w:before="0" w:after="200" w:line="276" w:lineRule="auto"/>
        <w:ind w:left="0" w:right="0" w:firstLine="300"/>
        <w:jc w:val="left"/>
      </w:pPr>
      <w:r>
        <w:rPr>
          <w:rFonts w:ascii="Arial" w:eastAsia="Arial" w:hAnsi="Arial" w:cs="Arial"/>
          <w:color w:val="000000"/>
          <w:spacing w:val="0"/>
          <w:w w:val="100"/>
          <w:position w:val="0"/>
        </w:rPr>
        <w:t>1</w:t>
      </w:r>
      <w:r>
        <w:rPr>
          <w:color w:val="000000"/>
          <w:spacing w:val="0"/>
          <w:w w:val="100"/>
          <w:position w:val="0"/>
        </w:rPr>
        <w:t>、概述</w:t>
      </w:r>
    </w:p>
    <w:p>
      <w:pPr>
        <w:pStyle w:val="Style14"/>
        <w:keepNext w:val="0"/>
        <w:keepLines w:val="0"/>
        <w:widowControl w:val="0"/>
        <w:shd w:val="clear" w:color="auto" w:fill="auto"/>
        <w:bidi w:val="0"/>
        <w:spacing w:before="0" w:after="200" w:line="276" w:lineRule="auto"/>
        <w:ind w:left="0" w:right="0" w:firstLine="620"/>
        <w:jc w:val="left"/>
      </w:pPr>
      <w:r>
        <w:rPr>
          <w:rFonts w:ascii="Arial" w:eastAsia="Arial" w:hAnsi="Arial" w:cs="Arial"/>
          <w:color w:val="000000"/>
          <w:spacing w:val="0"/>
          <w:w w:val="100"/>
          <w:position w:val="0"/>
        </w:rPr>
        <w:t>2013</w:t>
      </w:r>
      <w:r>
        <w:rPr>
          <w:color w:val="000000"/>
          <w:spacing w:val="0"/>
          <w:w w:val="100"/>
          <w:position w:val="0"/>
        </w:rPr>
        <w:t>年公司收入增速继续保持行业领先，收入结构持续优化，盈利能力稳步提升。</w:t>
      </w:r>
    </w:p>
    <w:p>
      <w:pPr>
        <w:pStyle w:val="Style14"/>
        <w:keepNext w:val="0"/>
        <w:keepLines w:val="0"/>
        <w:widowControl w:val="0"/>
        <w:shd w:val="clear" w:color="auto" w:fill="auto"/>
        <w:bidi w:val="0"/>
        <w:spacing w:before="0" w:after="240" w:line="259" w:lineRule="exact"/>
        <w:ind w:left="620" w:right="0" w:firstLine="0"/>
        <w:jc w:val="both"/>
      </w:pPr>
      <w:r>
        <w:rPr>
          <w:rFonts w:ascii="Arial" w:eastAsia="Arial" w:hAnsi="Arial" w:cs="Arial"/>
          <w:color w:val="000000"/>
          <w:spacing w:val="0"/>
          <w:w w:val="100"/>
          <w:position w:val="0"/>
        </w:rPr>
        <w:t>2013</w:t>
      </w:r>
      <w:r>
        <w:rPr>
          <w:color w:val="000000"/>
          <w:spacing w:val="0"/>
          <w:w w:val="100"/>
          <w:position w:val="0"/>
        </w:rPr>
        <w:t>年公司营业收入实现</w:t>
      </w:r>
      <w:r>
        <w:rPr>
          <w:rFonts w:ascii="Arial" w:eastAsia="Arial" w:hAnsi="Arial" w:cs="Arial"/>
          <w:color w:val="000000"/>
          <w:spacing w:val="0"/>
          <w:w w:val="100"/>
          <w:position w:val="0"/>
        </w:rPr>
        <w:t>3,037.3</w:t>
      </w:r>
      <w:r>
        <w:rPr>
          <w:color w:val="000000"/>
          <w:spacing w:val="0"/>
          <w:w w:val="100"/>
          <w:position w:val="0"/>
        </w:rPr>
        <w:t>亿元，同比增长</w:t>
      </w:r>
      <w:r>
        <w:rPr>
          <w:rFonts w:ascii="Arial" w:eastAsia="Arial" w:hAnsi="Arial" w:cs="Arial"/>
          <w:color w:val="000000"/>
          <w:spacing w:val="0"/>
          <w:w w:val="100"/>
          <w:position w:val="0"/>
        </w:rPr>
        <w:t>18.5%</w:t>
      </w:r>
      <w:r>
        <w:rPr>
          <w:color w:val="000000"/>
          <w:spacing w:val="0"/>
          <w:w w:val="100"/>
          <w:position w:val="0"/>
        </w:rPr>
        <w:t>，实现净利润</w:t>
      </w:r>
      <w:r>
        <w:rPr>
          <w:rFonts w:ascii="Arial" w:eastAsia="Arial" w:hAnsi="Arial" w:cs="Arial"/>
          <w:color w:val="000000"/>
          <w:spacing w:val="0"/>
          <w:w w:val="100"/>
          <w:position w:val="0"/>
        </w:rPr>
        <w:t>102.9</w:t>
      </w:r>
      <w:r>
        <w:rPr>
          <w:color w:val="000000"/>
          <w:spacing w:val="0"/>
          <w:w w:val="100"/>
          <w:position w:val="0"/>
        </w:rPr>
        <w:t>亿元，同比增 长</w:t>
      </w:r>
      <w:r>
        <w:rPr>
          <w:rFonts w:ascii="Arial" w:eastAsia="Arial" w:hAnsi="Arial" w:cs="Arial"/>
          <w:color w:val="000000"/>
          <w:spacing w:val="0"/>
          <w:w w:val="100"/>
          <w:position w:val="0"/>
        </w:rPr>
        <w:t>46.5%</w:t>
      </w:r>
      <w:r>
        <w:rPr>
          <w:color w:val="000000"/>
          <w:spacing w:val="0"/>
          <w:w w:val="100"/>
          <w:position w:val="0"/>
        </w:rPr>
        <w:t>，其中归属于母公司的净利润</w:t>
      </w:r>
      <w:r>
        <w:rPr>
          <w:rFonts w:ascii="Arial" w:eastAsia="Arial" w:hAnsi="Arial" w:cs="Arial"/>
          <w:color w:val="000000"/>
          <w:spacing w:val="0"/>
          <w:w w:val="100"/>
          <w:position w:val="0"/>
        </w:rPr>
        <w:t>34.4</w:t>
      </w:r>
      <w:r>
        <w:rPr>
          <w:color w:val="000000"/>
          <w:spacing w:val="0"/>
          <w:w w:val="100"/>
          <w:position w:val="0"/>
        </w:rPr>
        <w:t>亿元，基本每股收益为</w:t>
      </w:r>
      <w:r>
        <w:rPr>
          <w:rFonts w:ascii="Arial" w:eastAsia="Arial" w:hAnsi="Arial" w:cs="Arial"/>
          <w:color w:val="000000"/>
          <w:spacing w:val="0"/>
          <w:w w:val="100"/>
          <w:position w:val="0"/>
        </w:rPr>
        <w:t>0.162</w:t>
      </w:r>
      <w:r>
        <w:rPr>
          <w:color w:val="000000"/>
          <w:spacing w:val="0"/>
          <w:w w:val="100"/>
          <w:position w:val="0"/>
        </w:rPr>
        <w:t>元，同比增长</w:t>
      </w:r>
      <w:r>
        <w:rPr>
          <w:rFonts w:ascii="Arial" w:eastAsia="Arial" w:hAnsi="Arial" w:cs="Arial"/>
          <w:color w:val="000000"/>
          <w:spacing w:val="0"/>
          <w:w w:val="100"/>
          <w:position w:val="0"/>
        </w:rPr>
        <w:t>45.4%</w:t>
      </w:r>
      <w:r>
        <w:rPr>
          <w:color w:val="000000"/>
          <w:spacing w:val="0"/>
          <w:w w:val="100"/>
          <w:position w:val="0"/>
        </w:rPr>
        <w:t>。</w:t>
      </w:r>
    </w:p>
    <w:p>
      <w:pPr>
        <w:pStyle w:val="Style14"/>
        <w:keepNext w:val="0"/>
        <w:keepLines w:val="0"/>
        <w:widowControl w:val="0"/>
        <w:shd w:val="clear" w:color="auto" w:fill="auto"/>
        <w:bidi w:val="0"/>
        <w:spacing w:before="0" w:after="200" w:line="264" w:lineRule="exact"/>
        <w:ind w:left="620" w:right="0" w:firstLine="0"/>
        <w:jc w:val="both"/>
      </w:pPr>
      <w:r>
        <w:rPr>
          <w:rFonts w:ascii="Arial" w:eastAsia="Arial" w:hAnsi="Arial" w:cs="Arial"/>
          <w:color w:val="000000"/>
          <w:spacing w:val="0"/>
          <w:w w:val="100"/>
          <w:position w:val="0"/>
        </w:rPr>
        <w:t>2013</w:t>
      </w:r>
      <w:r>
        <w:rPr>
          <w:color w:val="000000"/>
          <w:spacing w:val="0"/>
          <w:w w:val="100"/>
          <w:position w:val="0"/>
        </w:rPr>
        <w:t>年公司经营活动现金流量净额为</w:t>
      </w:r>
      <w:r>
        <w:rPr>
          <w:rFonts w:ascii="Arial" w:eastAsia="Arial" w:hAnsi="Arial" w:cs="Arial"/>
          <w:color w:val="000000"/>
          <w:spacing w:val="0"/>
          <w:w w:val="100"/>
          <w:position w:val="0"/>
        </w:rPr>
        <w:t>833.7</w:t>
      </w:r>
      <w:r>
        <w:rPr>
          <w:color w:val="000000"/>
          <w:spacing w:val="0"/>
          <w:w w:val="100"/>
          <w:position w:val="0"/>
        </w:rPr>
        <w:t>亿元，资本开支为</w:t>
      </w:r>
      <w:r>
        <w:rPr>
          <w:rFonts w:ascii="Arial" w:eastAsia="Arial" w:hAnsi="Arial" w:cs="Arial"/>
          <w:color w:val="000000"/>
          <w:spacing w:val="0"/>
          <w:w w:val="100"/>
          <w:position w:val="0"/>
        </w:rPr>
        <w:t>734.6</w:t>
      </w:r>
      <w:r>
        <w:rPr>
          <w:color w:val="000000"/>
          <w:spacing w:val="0"/>
          <w:w w:val="100"/>
          <w:position w:val="0"/>
        </w:rPr>
        <w:t>亿元。截至</w:t>
      </w:r>
      <w:r>
        <w:rPr>
          <w:rFonts w:ascii="Arial" w:eastAsia="Arial" w:hAnsi="Arial" w:cs="Arial"/>
          <w:color w:val="000000"/>
          <w:spacing w:val="0"/>
          <w:w w:val="100"/>
          <w:position w:val="0"/>
        </w:rPr>
        <w:t>2013</w:t>
      </w:r>
      <w:r>
        <w:rPr>
          <w:color w:val="000000"/>
          <w:spacing w:val="0"/>
          <w:w w:val="100"/>
          <w:position w:val="0"/>
        </w:rPr>
        <w:t>年底， 公司的资产负债率为</w:t>
      </w:r>
      <w:r>
        <w:rPr>
          <w:rFonts w:ascii="Arial" w:eastAsia="Arial" w:hAnsi="Arial" w:cs="Arial"/>
          <w:color w:val="000000"/>
          <w:spacing w:val="0"/>
          <w:w w:val="100"/>
          <w:position w:val="0"/>
        </w:rPr>
        <w:t>58.3%</w:t>
      </w:r>
      <w:r>
        <w:rPr>
          <w:color w:val="000000"/>
          <w:spacing w:val="0"/>
          <w:w w:val="100"/>
          <w:position w:val="0"/>
        </w:rPr>
        <w:t>。</w:t>
      </w:r>
    </w:p>
    <w:p>
      <w:pPr>
        <w:pStyle w:val="Style14"/>
        <w:keepNext w:val="0"/>
        <w:keepLines w:val="0"/>
        <w:widowControl w:val="0"/>
        <w:shd w:val="clear" w:color="auto" w:fill="auto"/>
        <w:bidi w:val="0"/>
        <w:spacing w:before="0" w:line="264" w:lineRule="exact"/>
        <w:ind w:left="0" w:right="0" w:firstLine="0"/>
        <w:jc w:val="left"/>
      </w:pPr>
      <w:bookmarkStart w:id="36" w:name="bookmark36"/>
      <w:r>
        <w:rPr>
          <w:b/>
          <w:bCs/>
          <w:color w:val="000000"/>
          <w:spacing w:val="0"/>
          <w:w w:val="100"/>
          <w:position w:val="0"/>
        </w:rPr>
        <w:t>一</w:t>
      </w:r>
      <w:bookmarkEnd w:id="36"/>
      <w:r>
        <w:rPr>
          <w:b/>
          <w:bCs/>
          <w:color w:val="000000"/>
          <w:spacing w:val="0"/>
          <w:w w:val="100"/>
          <w:position w:val="0"/>
        </w:rPr>
        <w:t>、董事会关于公司报告期内经营情况的讨论与分析（续）</w:t>
      </w:r>
    </w:p>
    <w:p>
      <w:pPr>
        <w:pStyle w:val="Style14"/>
        <w:keepNext w:val="0"/>
        <w:keepLines w:val="0"/>
        <w:widowControl w:val="0"/>
        <w:shd w:val="clear" w:color="auto" w:fill="auto"/>
        <w:bidi w:val="0"/>
        <w:spacing w:before="0" w:line="264" w:lineRule="exact"/>
        <w:ind w:left="0" w:right="0" w:firstLine="0"/>
        <w:jc w:val="left"/>
      </w:pPr>
      <w:r>
        <w:rPr>
          <w:b/>
          <w:bCs/>
          <w:color w:val="000000"/>
          <w:spacing w:val="0"/>
          <w:w w:val="100"/>
          <w:position w:val="0"/>
        </w:rPr>
        <w:t>第三部分：财务情况讨论与分析（续）</w:t>
      </w:r>
    </w:p>
    <w:p>
      <w:pPr>
        <w:pStyle w:val="Style14"/>
        <w:keepNext w:val="0"/>
        <w:keepLines w:val="0"/>
        <w:widowControl w:val="0"/>
        <w:shd w:val="clear" w:color="auto" w:fill="auto"/>
        <w:bidi w:val="0"/>
        <w:spacing w:before="0" w:line="276" w:lineRule="auto"/>
        <w:ind w:left="0" w:right="0" w:firstLine="300"/>
        <w:jc w:val="left"/>
      </w:pPr>
      <w:bookmarkStart w:id="37" w:name="bookmark37"/>
      <w:r>
        <w:rPr>
          <w:rFonts w:ascii="Arial" w:eastAsia="Arial" w:hAnsi="Arial" w:cs="Arial"/>
          <w:color w:val="000000"/>
          <w:spacing w:val="0"/>
          <w:w w:val="100"/>
          <w:position w:val="0"/>
        </w:rPr>
        <w:t>2</w:t>
      </w:r>
      <w:bookmarkEnd w:id="37"/>
      <w:r>
        <w:rPr>
          <w:color w:val="000000"/>
          <w:spacing w:val="0"/>
          <w:w w:val="100"/>
          <w:position w:val="0"/>
        </w:rPr>
        <w:t>、营业收入</w:t>
      </w:r>
    </w:p>
    <w:p>
      <w:pPr>
        <w:pStyle w:val="Style14"/>
        <w:keepNext w:val="0"/>
        <w:keepLines w:val="0"/>
        <w:widowControl w:val="0"/>
        <w:shd w:val="clear" w:color="auto" w:fill="auto"/>
        <w:bidi w:val="0"/>
        <w:spacing w:before="0" w:line="264" w:lineRule="exact"/>
        <w:ind w:left="600" w:right="0" w:firstLine="20"/>
        <w:jc w:val="left"/>
      </w:pPr>
      <w:r>
        <w:rPr>
          <w:rFonts w:ascii="Arial" w:eastAsia="Arial" w:hAnsi="Arial" w:cs="Arial"/>
          <w:color w:val="000000"/>
          <w:spacing w:val="0"/>
          <w:w w:val="100"/>
          <w:position w:val="0"/>
        </w:rPr>
        <w:t>2013</w:t>
      </w:r>
      <w:r>
        <w:rPr>
          <w:color w:val="000000"/>
          <w:spacing w:val="0"/>
          <w:w w:val="100"/>
          <w:position w:val="0"/>
        </w:rPr>
        <w:t>年公司营业收入实现</w:t>
      </w:r>
      <w:r>
        <w:rPr>
          <w:rFonts w:ascii="Arial" w:eastAsia="Arial" w:hAnsi="Arial" w:cs="Arial"/>
          <w:color w:val="000000"/>
          <w:spacing w:val="0"/>
          <w:w w:val="100"/>
          <w:position w:val="0"/>
        </w:rPr>
        <w:t>3,037.3</w:t>
      </w:r>
      <w:r>
        <w:rPr>
          <w:color w:val="000000"/>
          <w:spacing w:val="0"/>
          <w:w w:val="100"/>
          <w:position w:val="0"/>
        </w:rPr>
        <w:t>亿元，其中，主营业务收入为</w:t>
      </w:r>
      <w:r>
        <w:rPr>
          <w:rFonts w:ascii="Arial" w:eastAsia="Arial" w:hAnsi="Arial" w:cs="Arial"/>
          <w:color w:val="000000"/>
          <w:spacing w:val="0"/>
          <w:w w:val="100"/>
          <w:position w:val="0"/>
        </w:rPr>
        <w:t>2,462.8</w:t>
      </w:r>
      <w:r>
        <w:rPr>
          <w:color w:val="000000"/>
          <w:spacing w:val="0"/>
          <w:w w:val="100"/>
          <w:position w:val="0"/>
        </w:rPr>
        <w:t>亿元，同比增长</w:t>
      </w:r>
      <w:r>
        <w:rPr>
          <w:rFonts w:ascii="Arial" w:eastAsia="Arial" w:hAnsi="Arial" w:cs="Arial"/>
          <w:color w:val="000000"/>
          <w:spacing w:val="0"/>
          <w:w w:val="100"/>
          <w:position w:val="0"/>
        </w:rPr>
        <w:t>13.6%</w:t>
      </w:r>
      <w:r>
        <w:rPr>
          <w:color w:val="000000"/>
          <w:spacing w:val="0"/>
          <w:w w:val="100"/>
          <w:position w:val="0"/>
        </w:rPr>
        <w:t>, 销售通信产品收入为</w:t>
      </w:r>
      <w:r>
        <w:rPr>
          <w:rFonts w:ascii="Arial" w:eastAsia="Arial" w:hAnsi="Arial" w:cs="Arial"/>
          <w:color w:val="000000"/>
          <w:spacing w:val="0"/>
          <w:w w:val="100"/>
          <w:position w:val="0"/>
        </w:rPr>
        <w:t>574.5</w:t>
      </w:r>
      <w:r>
        <w:rPr>
          <w:color w:val="000000"/>
          <w:spacing w:val="0"/>
          <w:w w:val="100"/>
          <w:position w:val="0"/>
        </w:rPr>
        <w:t>亿元。</w:t>
      </w:r>
    </w:p>
    <w:p>
      <w:pPr>
        <w:pStyle w:val="Style14"/>
        <w:keepNext w:val="0"/>
        <w:keepLines w:val="0"/>
        <w:widowControl w:val="0"/>
        <w:shd w:val="clear" w:color="auto" w:fill="auto"/>
        <w:bidi w:val="0"/>
        <w:spacing w:before="0" w:line="274" w:lineRule="exact"/>
        <w:ind w:left="600" w:right="0" w:firstLine="20"/>
        <w:jc w:val="left"/>
      </w:pPr>
      <w:r>
        <w:rPr>
          <w:color w:val="000000"/>
          <w:spacing w:val="0"/>
          <w:w w:val="100"/>
          <w:position w:val="0"/>
        </w:rPr>
        <w:t>下表反映了公司</w:t>
      </w:r>
      <w:r>
        <w:rPr>
          <w:rFonts w:ascii="Arial" w:eastAsia="Arial" w:hAnsi="Arial" w:cs="Arial"/>
          <w:color w:val="000000"/>
          <w:spacing w:val="0"/>
          <w:w w:val="100"/>
          <w:position w:val="0"/>
        </w:rPr>
        <w:t>2013</w:t>
      </w:r>
      <w:r>
        <w:rPr>
          <w:color w:val="000000"/>
          <w:spacing w:val="0"/>
          <w:w w:val="100"/>
          <w:position w:val="0"/>
        </w:rPr>
        <w:t>年和</w:t>
      </w:r>
      <w:r>
        <w:rPr>
          <w:rFonts w:ascii="Arial" w:eastAsia="Arial" w:hAnsi="Arial" w:cs="Arial"/>
          <w:color w:val="000000"/>
          <w:spacing w:val="0"/>
          <w:w w:val="100"/>
          <w:position w:val="0"/>
        </w:rPr>
        <w:t>2012</w:t>
      </w:r>
      <w:r>
        <w:rPr>
          <w:color w:val="000000"/>
          <w:spacing w:val="0"/>
          <w:w w:val="100"/>
          <w:position w:val="0"/>
        </w:rPr>
        <w:t>年主营业务收入构成的变化情况及各业务主营业务收入所占 主营业务收入百分比情况。</w:t>
      </w:r>
    </w:p>
    <w:tbl>
      <w:tblPr>
        <w:tblOverlap w:val="never"/>
        <w:jc w:val="center"/>
        <w:tblLayout w:type="fixed"/>
      </w:tblPr>
      <w:tblGrid>
        <w:gridCol w:w="2400"/>
        <w:gridCol w:w="1258"/>
        <w:gridCol w:w="1829"/>
        <w:gridCol w:w="1387"/>
        <w:gridCol w:w="1790"/>
      </w:tblGrid>
      <w:tr>
        <w:trPr>
          <w:trHeight w:val="2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（单位：人民币亿元）</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 xml:space="preserve">2013 </w:t>
            </w:r>
            <w:r>
              <w:rPr>
                <w:color w:val="000000"/>
                <w:spacing w:val="0"/>
                <w:w w:val="100"/>
                <w:position w:val="0"/>
                <w:sz w:val="22"/>
                <w:szCs w:val="22"/>
              </w:rPr>
              <w:t>年</w:t>
            </w:r>
          </w:p>
        </w:tc>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 xml:space="preserve">2012 </w:t>
            </w:r>
            <w:r>
              <w:rPr>
                <w:color w:val="000000"/>
                <w:spacing w:val="0"/>
                <w:w w:val="100"/>
                <w:position w:val="0"/>
                <w:sz w:val="22"/>
                <w:szCs w:val="22"/>
              </w:rPr>
              <w:t>年</w:t>
            </w:r>
          </w:p>
        </w:tc>
      </w:tr>
      <w:tr>
        <w:trPr>
          <w:trHeight w:val="58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累计完成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right"/>
              <w:rPr>
                <w:sz w:val="22"/>
                <w:szCs w:val="22"/>
              </w:rPr>
            </w:pPr>
            <w:r>
              <w:rPr>
                <w:color w:val="000000"/>
                <w:spacing w:val="0"/>
                <w:w w:val="100"/>
                <w:position w:val="0"/>
                <w:sz w:val="22"/>
                <w:szCs w:val="22"/>
              </w:rPr>
              <w:t>所占主营业务</w:t>
            </w:r>
          </w:p>
          <w:p>
            <w:pPr>
              <w:pStyle w:val="Style2"/>
              <w:keepNext w:val="0"/>
              <w:keepLines w:val="0"/>
              <w:widowControl w:val="0"/>
              <w:shd w:val="clear" w:color="auto" w:fill="auto"/>
              <w:bidi w:val="0"/>
              <w:spacing w:before="0" w:after="0" w:line="240" w:lineRule="auto"/>
              <w:ind w:left="0" w:right="0" w:firstLine="620"/>
              <w:jc w:val="left"/>
              <w:rPr>
                <w:sz w:val="22"/>
                <w:szCs w:val="22"/>
              </w:rPr>
            </w:pPr>
            <w:r>
              <w:rPr>
                <w:color w:val="000000"/>
                <w:spacing w:val="0"/>
                <w:w w:val="100"/>
                <w:position w:val="0"/>
                <w:sz w:val="22"/>
                <w:szCs w:val="22"/>
              </w:rPr>
              <w:t>收入百分比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累计完成</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right"/>
              <w:rPr>
                <w:sz w:val="22"/>
                <w:szCs w:val="22"/>
              </w:rPr>
            </w:pPr>
            <w:r>
              <w:rPr>
                <w:color w:val="000000"/>
                <w:spacing w:val="0"/>
                <w:w w:val="100"/>
                <w:position w:val="0"/>
                <w:sz w:val="22"/>
                <w:szCs w:val="22"/>
              </w:rPr>
              <w:t>所占主营业务</w:t>
            </w:r>
          </w:p>
          <w:p>
            <w:pPr>
              <w:pStyle w:val="Style2"/>
              <w:keepNext w:val="0"/>
              <w:keepLines w:val="0"/>
              <w:widowControl w:val="0"/>
              <w:shd w:val="clear" w:color="auto" w:fill="auto"/>
              <w:bidi w:val="0"/>
              <w:spacing w:before="0" w:after="0" w:line="240" w:lineRule="auto"/>
              <w:ind w:left="0" w:right="0" w:firstLine="580"/>
              <w:jc w:val="both"/>
              <w:rPr>
                <w:sz w:val="22"/>
                <w:szCs w:val="22"/>
              </w:rPr>
            </w:pPr>
            <w:r>
              <w:rPr>
                <w:color w:val="000000"/>
                <w:spacing w:val="0"/>
                <w:w w:val="100"/>
                <w:position w:val="0"/>
                <w:sz w:val="22"/>
                <w:szCs w:val="22"/>
              </w:rPr>
              <w:t>收入百分比</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主营业务收入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2"/>
                <w:szCs w:val="22"/>
              </w:rPr>
            </w:pPr>
            <w:r>
              <w:rPr>
                <w:rFonts w:ascii="Arial" w:eastAsia="Arial" w:hAnsi="Arial" w:cs="Arial"/>
                <w:color w:val="000000"/>
                <w:spacing w:val="0"/>
                <w:w w:val="100"/>
                <w:position w:val="0"/>
                <w:sz w:val="22"/>
                <w:szCs w:val="22"/>
              </w:rPr>
              <w:t>2,462.8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2"/>
                <w:szCs w:val="22"/>
              </w:rPr>
            </w:pPr>
            <w:r>
              <w:rPr>
                <w:rFonts w:ascii="Arial" w:eastAsia="Arial" w:hAnsi="Arial" w:cs="Arial"/>
                <w:color w:val="000000"/>
                <w:spacing w:val="0"/>
                <w:w w:val="100"/>
                <w:position w:val="0"/>
                <w:sz w:val="22"/>
                <w:szCs w:val="22"/>
              </w:rPr>
              <w:t>2,167.9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100.0%</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其中：移动业务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22"/>
                <w:szCs w:val="22"/>
              </w:rPr>
            </w:pPr>
            <w:r>
              <w:rPr>
                <w:rFonts w:ascii="Arial" w:eastAsia="Arial" w:hAnsi="Arial" w:cs="Arial"/>
                <w:color w:val="000000"/>
                <w:spacing w:val="0"/>
                <w:w w:val="100"/>
                <w:position w:val="0"/>
                <w:sz w:val="22"/>
                <w:szCs w:val="22"/>
              </w:rPr>
              <w:t>1,557.7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63.3%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2"/>
                <w:szCs w:val="22"/>
              </w:rPr>
            </w:pPr>
            <w:r>
              <w:rPr>
                <w:rFonts w:ascii="Arial" w:eastAsia="Arial" w:hAnsi="Arial" w:cs="Arial"/>
                <w:color w:val="000000"/>
                <w:spacing w:val="0"/>
                <w:w w:val="100"/>
                <w:position w:val="0"/>
                <w:sz w:val="22"/>
                <w:szCs w:val="22"/>
              </w:rPr>
              <w:t>1,298.1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both"/>
              <w:rPr>
                <w:sz w:val="22"/>
                <w:szCs w:val="22"/>
              </w:rPr>
            </w:pPr>
            <w:r>
              <w:rPr>
                <w:rFonts w:ascii="Arial" w:eastAsia="Arial" w:hAnsi="Arial" w:cs="Arial"/>
                <w:color w:val="000000"/>
                <w:spacing w:val="0"/>
                <w:w w:val="100"/>
                <w:position w:val="0"/>
                <w:sz w:val="22"/>
                <w:szCs w:val="22"/>
              </w:rPr>
              <w:t>59.9%</w:t>
            </w:r>
          </w:p>
        </w:tc>
      </w:tr>
      <w:tr>
        <w:trPr>
          <w:trHeight w:val="2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20" w:right="0" w:firstLine="0"/>
              <w:jc w:val="left"/>
              <w:rPr>
                <w:sz w:val="22"/>
                <w:szCs w:val="22"/>
              </w:rPr>
            </w:pPr>
            <w:r>
              <w:rPr>
                <w:color w:val="000000"/>
                <w:spacing w:val="0"/>
                <w:w w:val="100"/>
                <w:position w:val="0"/>
                <w:sz w:val="22"/>
                <w:szCs w:val="22"/>
              </w:rPr>
              <w:t>其中：</w:t>
            </w:r>
            <w:r>
              <w:rPr>
                <w:rFonts w:ascii="Arial" w:eastAsia="Arial" w:hAnsi="Arial" w:cs="Arial"/>
                <w:color w:val="000000"/>
                <w:spacing w:val="0"/>
                <w:w w:val="100"/>
                <w:position w:val="0"/>
                <w:sz w:val="22"/>
                <w:szCs w:val="22"/>
              </w:rPr>
              <w:t>3G</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22"/>
                <w:szCs w:val="22"/>
              </w:rPr>
            </w:pPr>
            <w:r>
              <w:rPr>
                <w:rFonts w:ascii="Arial" w:eastAsia="Arial" w:hAnsi="Arial" w:cs="Arial"/>
                <w:color w:val="000000"/>
                <w:spacing w:val="0"/>
                <w:w w:val="100"/>
                <w:position w:val="0"/>
                <w:sz w:val="22"/>
                <w:szCs w:val="22"/>
              </w:rPr>
              <w:t>927.2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37.6%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2"/>
                <w:szCs w:val="22"/>
              </w:rPr>
            </w:pPr>
            <w:r>
              <w:rPr>
                <w:rFonts w:ascii="Arial" w:eastAsia="Arial" w:hAnsi="Arial" w:cs="Arial"/>
                <w:color w:val="000000"/>
                <w:spacing w:val="0"/>
                <w:w w:val="100"/>
                <w:position w:val="0"/>
                <w:sz w:val="22"/>
                <w:szCs w:val="22"/>
              </w:rPr>
              <w:t>617.1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040" w:right="0" w:firstLine="0"/>
              <w:jc w:val="both"/>
              <w:rPr>
                <w:sz w:val="22"/>
                <w:szCs w:val="22"/>
              </w:rPr>
            </w:pPr>
            <w:r>
              <w:rPr>
                <w:rFonts w:ascii="Arial" w:eastAsia="Arial" w:hAnsi="Arial" w:cs="Arial"/>
                <w:color w:val="000000"/>
                <w:spacing w:val="0"/>
                <w:w w:val="100"/>
                <w:position w:val="0"/>
                <w:sz w:val="22"/>
                <w:szCs w:val="22"/>
              </w:rPr>
              <w:t>28.5%</w:t>
            </w:r>
          </w:p>
        </w:tc>
      </w:tr>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20" w:right="0" w:firstLine="0"/>
              <w:jc w:val="left"/>
              <w:rPr>
                <w:sz w:val="22"/>
                <w:szCs w:val="22"/>
              </w:rPr>
            </w:pPr>
            <w:r>
              <w:rPr>
                <w:color w:val="000000"/>
                <w:spacing w:val="0"/>
                <w:w w:val="100"/>
                <w:position w:val="0"/>
                <w:sz w:val="22"/>
                <w:szCs w:val="22"/>
              </w:rPr>
              <w:t>固网业务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22"/>
                <w:szCs w:val="22"/>
              </w:rPr>
            </w:pPr>
            <w:r>
              <w:rPr>
                <w:rFonts w:ascii="Arial" w:eastAsia="Arial" w:hAnsi="Arial" w:cs="Arial"/>
                <w:color w:val="000000"/>
                <w:spacing w:val="0"/>
                <w:w w:val="100"/>
                <w:position w:val="0"/>
                <w:sz w:val="22"/>
                <w:szCs w:val="22"/>
              </w:rPr>
              <w:t>893.8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36.3%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2"/>
                <w:szCs w:val="22"/>
              </w:rPr>
            </w:pPr>
            <w:r>
              <w:rPr>
                <w:rFonts w:ascii="Arial" w:eastAsia="Arial" w:hAnsi="Arial" w:cs="Arial"/>
                <w:color w:val="000000"/>
                <w:spacing w:val="0"/>
                <w:w w:val="100"/>
                <w:position w:val="0"/>
                <w:sz w:val="22"/>
                <w:szCs w:val="22"/>
              </w:rPr>
              <w:t>860.1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040" w:right="0" w:firstLine="0"/>
              <w:jc w:val="both"/>
              <w:rPr>
                <w:sz w:val="22"/>
                <w:szCs w:val="22"/>
              </w:rPr>
            </w:pPr>
            <w:r>
              <w:rPr>
                <w:rFonts w:ascii="Arial" w:eastAsia="Arial" w:hAnsi="Arial" w:cs="Arial"/>
                <w:color w:val="000000"/>
                <w:spacing w:val="0"/>
                <w:w w:val="100"/>
                <w:position w:val="0"/>
                <w:sz w:val="22"/>
                <w:szCs w:val="22"/>
              </w:rPr>
              <w:t>39.7%</w:t>
            </w:r>
          </w:p>
        </w:tc>
      </w:tr>
      <w:tr>
        <w:trPr>
          <w:trHeight w:val="30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020" w:right="0" w:firstLine="0"/>
              <w:jc w:val="left"/>
              <w:rPr>
                <w:sz w:val="22"/>
                <w:szCs w:val="22"/>
              </w:rPr>
            </w:pPr>
            <w:r>
              <w:rPr>
                <w:color w:val="000000"/>
                <w:spacing w:val="0"/>
                <w:w w:val="100"/>
                <w:position w:val="0"/>
                <w:sz w:val="22"/>
                <w:szCs w:val="22"/>
              </w:rPr>
              <w:t>其中：宽带</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22"/>
                <w:szCs w:val="22"/>
              </w:rPr>
            </w:pPr>
            <w:r>
              <w:rPr>
                <w:rFonts w:ascii="Arial" w:eastAsia="Arial" w:hAnsi="Arial" w:cs="Arial"/>
                <w:color w:val="000000"/>
                <w:spacing w:val="0"/>
                <w:w w:val="100"/>
                <w:position w:val="0"/>
                <w:sz w:val="22"/>
                <w:szCs w:val="22"/>
              </w:rPr>
              <w:t>475.8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19.3%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2"/>
                <w:szCs w:val="22"/>
              </w:rPr>
            </w:pPr>
            <w:r>
              <w:rPr>
                <w:rFonts w:ascii="Arial" w:eastAsia="Arial" w:hAnsi="Arial" w:cs="Arial"/>
                <w:color w:val="000000"/>
                <w:spacing w:val="0"/>
                <w:w w:val="100"/>
                <w:position w:val="0"/>
                <w:sz w:val="22"/>
                <w:szCs w:val="22"/>
              </w:rPr>
              <w:t>430.0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040" w:right="0" w:firstLine="0"/>
              <w:jc w:val="both"/>
              <w:rPr>
                <w:sz w:val="22"/>
                <w:szCs w:val="22"/>
              </w:rPr>
            </w:pPr>
            <w:r>
              <w:rPr>
                <w:rFonts w:ascii="Arial" w:eastAsia="Arial" w:hAnsi="Arial" w:cs="Arial"/>
                <w:color w:val="000000"/>
                <w:spacing w:val="0"/>
                <w:w w:val="100"/>
                <w:position w:val="0"/>
                <w:sz w:val="22"/>
                <w:szCs w:val="22"/>
              </w:rPr>
              <w:t>19.8%</w:t>
            </w:r>
          </w:p>
        </w:tc>
      </w:tr>
    </w:tbl>
    <w:p>
      <w:pPr>
        <w:pStyle w:val="Style16"/>
        <w:keepNext w:val="0"/>
        <w:keepLines w:val="0"/>
        <w:widowControl w:val="0"/>
        <w:shd w:val="clear" w:color="auto" w:fill="auto"/>
        <w:tabs>
          <w:tab w:pos="485" w:val="left"/>
        </w:tabs>
        <w:bidi w:val="0"/>
        <w:spacing w:before="0" w:after="0" w:line="240" w:lineRule="auto"/>
        <w:ind w:left="0" w:right="0" w:firstLine="0"/>
        <w:jc w:val="left"/>
      </w:pPr>
      <w:r>
        <w:rPr>
          <w:rFonts w:ascii="Arial" w:eastAsia="Arial" w:hAnsi="Arial" w:cs="Arial"/>
          <w:color w:val="000000"/>
          <w:spacing w:val="0"/>
          <w:w w:val="100"/>
          <w:position w:val="0"/>
        </w:rPr>
        <w:t>2.1</w:t>
        <w:tab/>
      </w:r>
      <w:r>
        <w:rPr>
          <w:color w:val="000000"/>
          <w:spacing w:val="0"/>
          <w:w w:val="100"/>
          <w:position w:val="0"/>
        </w:rPr>
        <w:t>移动业务</w:t>
      </w:r>
    </w:p>
    <w:p>
      <w:pPr>
        <w:widowControl w:val="0"/>
        <w:spacing w:after="219" w:line="1" w:lineRule="exact"/>
      </w:pPr>
    </w:p>
    <w:p>
      <w:pPr>
        <w:pStyle w:val="Style14"/>
        <w:keepNext w:val="0"/>
        <w:keepLines w:val="0"/>
        <w:widowControl w:val="0"/>
        <w:shd w:val="clear" w:color="auto" w:fill="auto"/>
        <w:bidi w:val="0"/>
        <w:spacing w:before="0" w:line="259" w:lineRule="exact"/>
        <w:ind w:left="1140" w:right="0" w:firstLine="0"/>
        <w:jc w:val="left"/>
      </w:pPr>
      <w:r>
        <w:rPr>
          <w:rFonts w:ascii="Arial" w:eastAsia="Arial" w:hAnsi="Arial" w:cs="Arial"/>
          <w:color w:val="000000"/>
          <w:spacing w:val="0"/>
          <w:w w:val="100"/>
          <w:position w:val="0"/>
        </w:rPr>
        <w:t>2013</w:t>
      </w:r>
      <w:r>
        <w:rPr>
          <w:color w:val="000000"/>
          <w:spacing w:val="0"/>
          <w:w w:val="100"/>
          <w:position w:val="0"/>
        </w:rPr>
        <w:t>年公司移动业务主营业务收入实现</w:t>
      </w:r>
      <w:r>
        <w:rPr>
          <w:rFonts w:ascii="Arial" w:eastAsia="Arial" w:hAnsi="Arial" w:cs="Arial"/>
          <w:color w:val="000000"/>
          <w:spacing w:val="0"/>
          <w:w w:val="100"/>
          <w:position w:val="0"/>
        </w:rPr>
        <w:t>1,557.7</w:t>
      </w:r>
      <w:r>
        <w:rPr>
          <w:color w:val="000000"/>
          <w:spacing w:val="0"/>
          <w:w w:val="100"/>
          <w:position w:val="0"/>
        </w:rPr>
        <w:t>亿元，同比增长</w:t>
      </w:r>
      <w:r>
        <w:rPr>
          <w:rFonts w:ascii="Arial" w:eastAsia="Arial" w:hAnsi="Arial" w:cs="Arial"/>
          <w:color w:val="000000"/>
          <w:spacing w:val="0"/>
          <w:w w:val="100"/>
          <w:position w:val="0"/>
        </w:rPr>
        <w:t>20.0%</w:t>
      </w:r>
      <w:r>
        <w:rPr>
          <w:color w:val="000000"/>
          <w:spacing w:val="0"/>
          <w:w w:val="100"/>
          <w:position w:val="0"/>
        </w:rPr>
        <w:t>，其中</w:t>
      </w:r>
      <w:r>
        <w:rPr>
          <w:rFonts w:ascii="Arial" w:eastAsia="Arial" w:hAnsi="Arial" w:cs="Arial"/>
          <w:color w:val="000000"/>
          <w:spacing w:val="0"/>
          <w:w w:val="100"/>
          <w:position w:val="0"/>
        </w:rPr>
        <w:t>3G</w:t>
      </w:r>
      <w:r>
        <w:rPr>
          <w:color w:val="000000"/>
          <w:spacing w:val="0"/>
          <w:w w:val="100"/>
          <w:position w:val="0"/>
        </w:rPr>
        <w:t>业 务对移动业务主营业务收入增长的拉动显著，</w:t>
      </w:r>
      <w:r>
        <w:rPr>
          <w:rFonts w:ascii="Arial" w:eastAsia="Arial" w:hAnsi="Arial" w:cs="Arial"/>
          <w:color w:val="000000"/>
          <w:spacing w:val="0"/>
          <w:w w:val="100"/>
          <w:position w:val="0"/>
        </w:rPr>
        <w:t>3G</w:t>
      </w:r>
      <w:r>
        <w:rPr>
          <w:color w:val="000000"/>
          <w:spacing w:val="0"/>
          <w:w w:val="100"/>
          <w:position w:val="0"/>
        </w:rPr>
        <w:t>业务主营业务收入为</w:t>
      </w:r>
      <w:r>
        <w:rPr>
          <w:rFonts w:ascii="Arial" w:eastAsia="Arial" w:hAnsi="Arial" w:cs="Arial"/>
          <w:color w:val="000000"/>
          <w:spacing w:val="0"/>
          <w:w w:val="100"/>
          <w:position w:val="0"/>
        </w:rPr>
        <w:t>927.2</w:t>
      </w:r>
      <w:r>
        <w:rPr>
          <w:color w:val="000000"/>
          <w:spacing w:val="0"/>
          <w:w w:val="100"/>
          <w:position w:val="0"/>
        </w:rPr>
        <w:t>亿元，同 比增长</w:t>
      </w:r>
      <w:r>
        <w:rPr>
          <w:rFonts w:ascii="Arial" w:eastAsia="Arial" w:hAnsi="Arial" w:cs="Arial"/>
          <w:color w:val="000000"/>
          <w:spacing w:val="0"/>
          <w:w w:val="100"/>
          <w:position w:val="0"/>
        </w:rPr>
        <w:t>50.2%</w:t>
      </w:r>
      <w:r>
        <w:rPr>
          <w:color w:val="000000"/>
          <w:spacing w:val="0"/>
          <w:w w:val="100"/>
          <w:position w:val="0"/>
        </w:rPr>
        <w:t>，所占移动业务主营业务收入的比重由上年的</w:t>
      </w:r>
      <w:r>
        <w:rPr>
          <w:rFonts w:ascii="Arial" w:eastAsia="Arial" w:hAnsi="Arial" w:cs="Arial"/>
          <w:color w:val="000000"/>
          <w:spacing w:val="0"/>
          <w:w w:val="100"/>
          <w:position w:val="0"/>
        </w:rPr>
        <w:t>47.5%</w:t>
      </w:r>
      <w:r>
        <w:rPr>
          <w:color w:val="000000"/>
          <w:spacing w:val="0"/>
          <w:w w:val="100"/>
          <w:position w:val="0"/>
        </w:rPr>
        <w:t>上升至</w:t>
      </w:r>
      <w:r>
        <w:rPr>
          <w:rFonts w:ascii="Arial" w:eastAsia="Arial" w:hAnsi="Arial" w:cs="Arial"/>
          <w:color w:val="000000"/>
          <w:spacing w:val="0"/>
          <w:w w:val="100"/>
          <w:position w:val="0"/>
        </w:rPr>
        <w:t>59.5%</w:t>
      </w:r>
      <w:r>
        <w:rPr>
          <w:color w:val="000000"/>
          <w:spacing w:val="0"/>
          <w:w w:val="100"/>
          <w:position w:val="0"/>
        </w:rPr>
        <w:t>。</w:t>
      </w:r>
    </w:p>
    <w:p>
      <w:pPr>
        <w:pStyle w:val="Style14"/>
        <w:keepNext w:val="0"/>
        <w:keepLines w:val="0"/>
        <w:widowControl w:val="0"/>
        <w:shd w:val="clear" w:color="auto" w:fill="auto"/>
        <w:bidi w:val="0"/>
        <w:spacing w:before="0" w:line="259" w:lineRule="exact"/>
        <w:ind w:left="0" w:right="0" w:firstLine="600"/>
        <w:jc w:val="left"/>
      </w:pPr>
      <w:r>
        <w:rPr>
          <w:rFonts w:ascii="Arial" w:eastAsia="Arial" w:hAnsi="Arial" w:cs="Arial"/>
          <w:color w:val="000000"/>
          <w:spacing w:val="0"/>
          <w:w w:val="100"/>
          <w:position w:val="0"/>
        </w:rPr>
        <w:t xml:space="preserve">2.2 </w:t>
      </w:r>
      <w:r>
        <w:rPr>
          <w:color w:val="000000"/>
          <w:spacing w:val="0"/>
          <w:w w:val="100"/>
          <w:position w:val="0"/>
        </w:rPr>
        <w:t>固网业务</w:t>
      </w:r>
    </w:p>
    <w:p>
      <w:pPr>
        <w:pStyle w:val="Style14"/>
        <w:keepNext w:val="0"/>
        <w:keepLines w:val="0"/>
        <w:widowControl w:val="0"/>
        <w:shd w:val="clear" w:color="auto" w:fill="auto"/>
        <w:bidi w:val="0"/>
        <w:spacing w:before="0" w:line="259" w:lineRule="exact"/>
        <w:ind w:left="1140" w:right="0" w:firstLine="0"/>
        <w:jc w:val="left"/>
      </w:pPr>
      <w:r>
        <w:rPr>
          <w:rFonts w:ascii="Arial" w:eastAsia="Arial" w:hAnsi="Arial" w:cs="Arial"/>
          <w:color w:val="000000"/>
          <w:spacing w:val="0"/>
          <w:w w:val="100"/>
          <w:position w:val="0"/>
        </w:rPr>
        <w:t>2013</w:t>
      </w:r>
      <w:r>
        <w:rPr>
          <w:color w:val="000000"/>
          <w:spacing w:val="0"/>
          <w:w w:val="100"/>
          <w:position w:val="0"/>
        </w:rPr>
        <w:t>年公司固网业务主营业务收入实现</w:t>
      </w:r>
      <w:r>
        <w:rPr>
          <w:rFonts w:ascii="Arial" w:eastAsia="Arial" w:hAnsi="Arial" w:cs="Arial"/>
          <w:color w:val="000000"/>
          <w:spacing w:val="0"/>
          <w:w w:val="100"/>
          <w:position w:val="0"/>
        </w:rPr>
        <w:t>893.8</w:t>
      </w:r>
      <w:r>
        <w:rPr>
          <w:color w:val="000000"/>
          <w:spacing w:val="0"/>
          <w:w w:val="100"/>
          <w:position w:val="0"/>
        </w:rPr>
        <w:t>亿元，同比增长</w:t>
      </w:r>
      <w:r>
        <w:rPr>
          <w:rFonts w:ascii="Arial" w:eastAsia="Arial" w:hAnsi="Arial" w:cs="Arial"/>
          <w:color w:val="000000"/>
          <w:spacing w:val="0"/>
          <w:w w:val="100"/>
          <w:position w:val="0"/>
        </w:rPr>
        <w:t>3.9%</w:t>
      </w:r>
      <w:r>
        <w:rPr>
          <w:color w:val="000000"/>
          <w:spacing w:val="0"/>
          <w:w w:val="100"/>
          <w:position w:val="0"/>
        </w:rPr>
        <w:t>，其中固网宽带业 务（附注</w:t>
      </w:r>
      <w:r>
        <w:rPr>
          <w:rFonts w:ascii="Arial" w:eastAsia="Arial" w:hAnsi="Arial" w:cs="Arial"/>
          <w:color w:val="000000"/>
          <w:spacing w:val="0"/>
          <w:w w:val="100"/>
          <w:position w:val="0"/>
        </w:rPr>
        <w:t>1</w:t>
      </w:r>
      <w:r>
        <w:rPr>
          <w:color w:val="000000"/>
          <w:spacing w:val="0"/>
          <w:w w:val="100"/>
          <w:position w:val="0"/>
        </w:rPr>
        <w:t>）主营业务收入为</w:t>
      </w:r>
      <w:r>
        <w:rPr>
          <w:rFonts w:ascii="Arial" w:eastAsia="Arial" w:hAnsi="Arial" w:cs="Arial"/>
          <w:color w:val="000000"/>
          <w:spacing w:val="0"/>
          <w:w w:val="100"/>
          <w:position w:val="0"/>
        </w:rPr>
        <w:t>475.8</w:t>
      </w:r>
      <w:r>
        <w:rPr>
          <w:color w:val="000000"/>
          <w:spacing w:val="0"/>
          <w:w w:val="100"/>
          <w:position w:val="0"/>
        </w:rPr>
        <w:t>亿元，同比增长</w:t>
      </w:r>
      <w:r>
        <w:rPr>
          <w:rFonts w:ascii="Arial" w:eastAsia="Arial" w:hAnsi="Arial" w:cs="Arial"/>
          <w:color w:val="000000"/>
          <w:spacing w:val="0"/>
          <w:w w:val="100"/>
          <w:position w:val="0"/>
        </w:rPr>
        <w:t>10.6%</w:t>
      </w:r>
      <w:r>
        <w:rPr>
          <w:color w:val="000000"/>
          <w:spacing w:val="0"/>
          <w:w w:val="100"/>
          <w:position w:val="0"/>
        </w:rPr>
        <w:t>，所占固网业务主营业务收 入的比重由上年的</w:t>
      </w:r>
      <w:r>
        <w:rPr>
          <w:rFonts w:ascii="Arial" w:eastAsia="Arial" w:hAnsi="Arial" w:cs="Arial"/>
          <w:color w:val="000000"/>
          <w:spacing w:val="0"/>
          <w:w w:val="100"/>
          <w:position w:val="0"/>
        </w:rPr>
        <w:t>50.0%</w:t>
      </w:r>
      <w:r>
        <w:rPr>
          <w:color w:val="000000"/>
          <w:spacing w:val="0"/>
          <w:w w:val="100"/>
          <w:position w:val="0"/>
        </w:rPr>
        <w:t>上升至</w:t>
      </w:r>
      <w:r>
        <w:rPr>
          <w:rFonts w:ascii="Arial" w:eastAsia="Arial" w:hAnsi="Arial" w:cs="Arial"/>
          <w:color w:val="000000"/>
          <w:spacing w:val="0"/>
          <w:w w:val="100"/>
          <w:position w:val="0"/>
        </w:rPr>
        <w:t>53.2%</w:t>
      </w:r>
      <w:r>
        <w:rPr>
          <w:color w:val="000000"/>
          <w:spacing w:val="0"/>
          <w:w w:val="100"/>
          <w:position w:val="0"/>
        </w:rPr>
        <w:t>。</w:t>
      </w:r>
    </w:p>
    <w:p>
      <w:pPr>
        <w:pStyle w:val="Style14"/>
        <w:keepNext w:val="0"/>
        <w:keepLines w:val="0"/>
        <w:widowControl w:val="0"/>
        <w:shd w:val="clear" w:color="auto" w:fill="auto"/>
        <w:bidi w:val="0"/>
        <w:spacing w:before="0" w:line="259" w:lineRule="exact"/>
        <w:ind w:left="0" w:right="0" w:firstLine="300"/>
        <w:jc w:val="left"/>
      </w:pPr>
      <w:bookmarkStart w:id="38" w:name="bookmark38"/>
      <w:r>
        <w:rPr>
          <w:rFonts w:ascii="Arial" w:eastAsia="Arial" w:hAnsi="Arial" w:cs="Arial"/>
          <w:color w:val="000000"/>
          <w:spacing w:val="0"/>
          <w:w w:val="100"/>
          <w:position w:val="0"/>
        </w:rPr>
        <w:t>3</w:t>
      </w:r>
      <w:bookmarkEnd w:id="38"/>
      <w:r>
        <w:rPr>
          <w:color w:val="000000"/>
          <w:spacing w:val="0"/>
          <w:w w:val="100"/>
          <w:position w:val="0"/>
        </w:rPr>
        <w:t>、成本费用（附注</w:t>
      </w:r>
      <w:r>
        <w:rPr>
          <w:rFonts w:ascii="Arial" w:eastAsia="Arial" w:hAnsi="Arial" w:cs="Arial"/>
          <w:color w:val="000000"/>
          <w:spacing w:val="0"/>
          <w:w w:val="100"/>
          <w:position w:val="0"/>
        </w:rPr>
        <w:t>2</w:t>
      </w:r>
      <w:r>
        <w:rPr>
          <w:color w:val="000000"/>
          <w:spacing w:val="0"/>
          <w:w w:val="100"/>
          <w:position w:val="0"/>
        </w:rPr>
        <w:t>）</w:t>
      </w:r>
    </w:p>
    <w:p>
      <w:pPr>
        <w:pStyle w:val="Style14"/>
        <w:keepNext w:val="0"/>
        <w:keepLines w:val="0"/>
        <w:widowControl w:val="0"/>
        <w:shd w:val="clear" w:color="auto" w:fill="auto"/>
        <w:bidi w:val="0"/>
        <w:spacing w:before="0" w:line="259" w:lineRule="exact"/>
        <w:ind w:left="600" w:right="0" w:firstLine="20"/>
        <w:jc w:val="left"/>
      </w:pPr>
      <w:r>
        <w:rPr>
          <w:rFonts w:ascii="Arial" w:eastAsia="Arial" w:hAnsi="Arial" w:cs="Arial"/>
          <w:color w:val="000000"/>
          <w:spacing w:val="0"/>
          <w:w w:val="100"/>
          <w:position w:val="0"/>
        </w:rPr>
        <w:t>2013</w:t>
      </w:r>
      <w:r>
        <w:rPr>
          <w:color w:val="000000"/>
          <w:spacing w:val="0"/>
          <w:w w:val="100"/>
          <w:position w:val="0"/>
        </w:rPr>
        <w:t>年公司持续加强精细化管理，不断提升资源使用效率，成本费用合计为</w:t>
      </w:r>
      <w:r>
        <w:rPr>
          <w:rFonts w:ascii="Arial" w:eastAsia="Arial" w:hAnsi="Arial" w:cs="Arial"/>
          <w:color w:val="000000"/>
          <w:spacing w:val="0"/>
          <w:w w:val="100"/>
          <w:position w:val="0"/>
        </w:rPr>
        <w:t>2,779.7</w:t>
      </w:r>
      <w:r>
        <w:rPr>
          <w:color w:val="000000"/>
          <w:spacing w:val="0"/>
          <w:w w:val="100"/>
          <w:position w:val="0"/>
        </w:rPr>
        <w:t>亿元， 同比增长</w:t>
      </w:r>
      <w:r>
        <w:rPr>
          <w:rFonts w:ascii="Arial" w:eastAsia="Arial" w:hAnsi="Arial" w:cs="Arial"/>
          <w:color w:val="000000"/>
          <w:spacing w:val="0"/>
          <w:w w:val="100"/>
          <w:position w:val="0"/>
        </w:rPr>
        <w:t>16.8%</w:t>
      </w:r>
      <w:r>
        <w:rPr>
          <w:color w:val="000000"/>
          <w:spacing w:val="0"/>
          <w:w w:val="100"/>
          <w:position w:val="0"/>
        </w:rPr>
        <w:t>，低于同期营业收入增幅</w:t>
      </w:r>
      <w:r>
        <w:rPr>
          <w:rFonts w:ascii="Arial" w:eastAsia="Arial" w:hAnsi="Arial" w:cs="Arial"/>
          <w:color w:val="000000"/>
          <w:spacing w:val="0"/>
          <w:w w:val="100"/>
          <w:position w:val="0"/>
        </w:rPr>
        <w:t>1.7</w:t>
      </w:r>
      <w:r>
        <w:rPr>
          <w:color w:val="000000"/>
          <w:spacing w:val="0"/>
          <w:w w:val="100"/>
          <w:position w:val="0"/>
        </w:rPr>
        <w:t xml:space="preserve">个百分点。其中：全年销售通信产品成本发生 </w:t>
      </w:r>
      <w:r>
        <w:rPr>
          <w:rFonts w:ascii="Arial" w:eastAsia="Arial" w:hAnsi="Arial" w:cs="Arial"/>
          <w:color w:val="000000"/>
          <w:spacing w:val="0"/>
          <w:w w:val="100"/>
          <w:position w:val="0"/>
        </w:rPr>
        <w:t>634.2</w:t>
      </w:r>
      <w:r>
        <w:rPr>
          <w:color w:val="000000"/>
          <w:spacing w:val="0"/>
          <w:w w:val="100"/>
          <w:position w:val="0"/>
        </w:rPr>
        <w:t>亿元，同期销售通信产品收入为</w:t>
      </w:r>
      <w:r>
        <w:rPr>
          <w:rFonts w:ascii="Arial" w:eastAsia="Arial" w:hAnsi="Arial" w:cs="Arial"/>
          <w:color w:val="000000"/>
          <w:spacing w:val="0"/>
          <w:w w:val="100"/>
          <w:position w:val="0"/>
        </w:rPr>
        <w:t>574.5</w:t>
      </w:r>
      <w:r>
        <w:rPr>
          <w:color w:val="000000"/>
          <w:spacing w:val="0"/>
          <w:w w:val="100"/>
          <w:position w:val="0"/>
        </w:rPr>
        <w:t>亿元，销售通信产品亏损为</w:t>
      </w:r>
      <w:r>
        <w:rPr>
          <w:rFonts w:ascii="Arial" w:eastAsia="Arial" w:hAnsi="Arial" w:cs="Arial"/>
          <w:color w:val="000000"/>
          <w:spacing w:val="0"/>
          <w:w w:val="100"/>
          <w:position w:val="0"/>
        </w:rPr>
        <w:t>59.7</w:t>
      </w:r>
      <w:r>
        <w:rPr>
          <w:color w:val="000000"/>
          <w:spacing w:val="0"/>
          <w:w w:val="100"/>
          <w:position w:val="0"/>
        </w:rPr>
        <w:t>亿元，其中</w:t>
      </w:r>
      <w:r>
        <w:rPr>
          <w:rFonts w:ascii="Arial" w:eastAsia="Arial" w:hAnsi="Arial" w:cs="Arial"/>
          <w:color w:val="000000"/>
          <w:spacing w:val="0"/>
          <w:w w:val="100"/>
          <w:position w:val="0"/>
        </w:rPr>
        <w:t xml:space="preserve">3G </w:t>
      </w:r>
      <w:r>
        <w:rPr>
          <w:color w:val="000000"/>
          <w:spacing w:val="0"/>
          <w:w w:val="100"/>
          <w:position w:val="0"/>
        </w:rPr>
        <w:t>终端补贴成本为</w:t>
      </w:r>
      <w:r>
        <w:rPr>
          <w:rFonts w:ascii="Arial" w:eastAsia="Arial" w:hAnsi="Arial" w:cs="Arial"/>
          <w:color w:val="000000"/>
          <w:spacing w:val="0"/>
          <w:w w:val="100"/>
          <w:position w:val="0"/>
        </w:rPr>
        <w:t>78.</w:t>
      </w:r>
      <w:r>
        <w:rPr>
          <w:rFonts w:ascii="Arial" w:eastAsia="Arial" w:hAnsi="Arial" w:cs="Arial"/>
          <w:color w:val="000000"/>
          <w:spacing w:val="0"/>
          <w:w w:val="100"/>
          <w:position w:val="0"/>
        </w:rPr>
        <w:t>0</w:t>
      </w:r>
      <w:r>
        <w:rPr>
          <w:color w:val="000000"/>
          <w:spacing w:val="0"/>
          <w:w w:val="100"/>
          <w:position w:val="0"/>
        </w:rPr>
        <w:t>亿元。</w:t>
      </w:r>
    </w:p>
    <w:p>
      <w:pPr>
        <w:pStyle w:val="Style14"/>
        <w:keepNext w:val="0"/>
        <w:keepLines w:val="0"/>
        <w:widowControl w:val="0"/>
        <w:shd w:val="clear" w:color="auto" w:fill="auto"/>
        <w:bidi w:val="0"/>
        <w:spacing w:before="0" w:line="240" w:lineRule="auto"/>
        <w:ind w:left="0" w:right="0" w:firstLine="0"/>
        <w:jc w:val="left"/>
      </w:pPr>
      <w:bookmarkStart w:id="39" w:name="bookmark39"/>
      <w:r>
        <w:rPr>
          <w:b/>
          <w:bCs/>
          <w:color w:val="000000"/>
          <w:spacing w:val="0"/>
          <w:w w:val="100"/>
          <w:position w:val="0"/>
        </w:rPr>
        <w:t>一</w:t>
      </w:r>
      <w:bookmarkEnd w:id="39"/>
      <w:r>
        <w:rPr>
          <w:b/>
          <w:bCs/>
          <w:color w:val="000000"/>
          <w:spacing w:val="0"/>
          <w:w w:val="100"/>
          <w:position w:val="0"/>
        </w:rPr>
        <w:t>、董事会关于公司报告期内经营情况的讨论与分析（续）</w:t>
      </w:r>
    </w:p>
    <w:p>
      <w:pPr>
        <w:pStyle w:val="Style14"/>
        <w:keepNext w:val="0"/>
        <w:keepLines w:val="0"/>
        <w:widowControl w:val="0"/>
        <w:shd w:val="clear" w:color="auto" w:fill="auto"/>
        <w:bidi w:val="0"/>
        <w:spacing w:before="0" w:line="240" w:lineRule="auto"/>
        <w:ind w:left="0" w:right="0" w:firstLine="0"/>
        <w:jc w:val="left"/>
      </w:pPr>
      <w:r>
        <w:rPr>
          <w:b/>
          <w:bCs/>
          <w:color w:val="000000"/>
          <w:spacing w:val="0"/>
          <w:w w:val="100"/>
          <w:position w:val="0"/>
        </w:rPr>
        <w:t>第三部分：财务情况讨论与分析（续）</w:t>
      </w:r>
    </w:p>
    <w:p>
      <w:pPr>
        <w:pStyle w:val="Style14"/>
        <w:keepNext w:val="0"/>
        <w:keepLines w:val="0"/>
        <w:widowControl w:val="0"/>
        <w:shd w:val="clear" w:color="auto" w:fill="auto"/>
        <w:bidi w:val="0"/>
        <w:spacing w:before="0" w:line="240" w:lineRule="auto"/>
        <w:ind w:left="0" w:right="0" w:firstLine="300"/>
        <w:jc w:val="left"/>
      </w:pPr>
      <w:bookmarkStart w:id="40" w:name="bookmark40"/>
      <w:r>
        <w:rPr>
          <w:rFonts w:ascii="Arial" w:eastAsia="Arial" w:hAnsi="Arial" w:cs="Arial"/>
          <w:color w:val="000000"/>
          <w:spacing w:val="0"/>
          <w:w w:val="100"/>
          <w:position w:val="0"/>
        </w:rPr>
        <w:t>3</w:t>
      </w:r>
      <w:bookmarkEnd w:id="40"/>
      <w:r>
        <w:rPr>
          <w:color w:val="000000"/>
          <w:spacing w:val="0"/>
          <w:w w:val="100"/>
          <w:position w:val="0"/>
        </w:rPr>
        <w:t>、成本费用（附注</w:t>
      </w:r>
      <w:r>
        <w:rPr>
          <w:rFonts w:ascii="Arial" w:eastAsia="Arial" w:hAnsi="Arial" w:cs="Arial"/>
          <w:color w:val="000000"/>
          <w:spacing w:val="0"/>
          <w:w w:val="100"/>
          <w:position w:val="0"/>
        </w:rPr>
        <w:t>2</w:t>
      </w:r>
      <w:r>
        <w:rPr>
          <w:color w:val="000000"/>
          <w:spacing w:val="0"/>
          <w:w w:val="100"/>
          <w:position w:val="0"/>
        </w:rPr>
        <w:t>）（续）</w:t>
      </w:r>
    </w:p>
    <w:p>
      <w:pPr>
        <w:pStyle w:val="Style14"/>
        <w:keepNext w:val="0"/>
        <w:keepLines w:val="0"/>
        <w:widowControl w:val="0"/>
        <w:shd w:val="clear" w:color="auto" w:fill="auto"/>
        <w:bidi w:val="0"/>
        <w:spacing w:before="0" w:line="264" w:lineRule="exact"/>
        <w:ind w:left="600" w:right="0" w:firstLine="20"/>
        <w:jc w:val="left"/>
      </w:pPr>
      <w:r>
        <w:rPr>
          <w:color w:val="000000"/>
          <w:spacing w:val="0"/>
          <w:w w:val="100"/>
          <w:position w:val="0"/>
        </w:rPr>
        <w:t>经调整的成本费用（附注</w:t>
      </w:r>
      <w:r>
        <w:rPr>
          <w:rFonts w:ascii="Arial" w:eastAsia="Arial" w:hAnsi="Arial" w:cs="Arial"/>
          <w:color w:val="000000"/>
          <w:spacing w:val="0"/>
          <w:w w:val="100"/>
          <w:position w:val="0"/>
        </w:rPr>
        <w:t>3</w:t>
      </w:r>
      <w:r>
        <w:rPr>
          <w:color w:val="000000"/>
          <w:spacing w:val="0"/>
          <w:w w:val="100"/>
          <w:position w:val="0"/>
        </w:rPr>
        <w:t>）为</w:t>
      </w:r>
      <w:r>
        <w:rPr>
          <w:rFonts w:ascii="Arial" w:eastAsia="Arial" w:hAnsi="Arial" w:cs="Arial"/>
          <w:color w:val="000000"/>
          <w:spacing w:val="0"/>
          <w:w w:val="100"/>
          <w:position w:val="0"/>
        </w:rPr>
        <w:t>2,223.5</w:t>
      </w:r>
      <w:r>
        <w:rPr>
          <w:color w:val="000000"/>
          <w:spacing w:val="0"/>
          <w:w w:val="100"/>
          <w:position w:val="0"/>
        </w:rPr>
        <w:t>亿元，同比增长</w:t>
      </w:r>
      <w:r>
        <w:rPr>
          <w:rFonts w:ascii="Arial" w:eastAsia="Arial" w:hAnsi="Arial" w:cs="Arial"/>
          <w:color w:val="000000"/>
          <w:spacing w:val="0"/>
          <w:w w:val="100"/>
          <w:position w:val="0"/>
        </w:rPr>
        <w:t>11.7%</w:t>
      </w:r>
      <w:r>
        <w:rPr>
          <w:color w:val="000000"/>
          <w:spacing w:val="0"/>
          <w:w w:val="100"/>
          <w:position w:val="0"/>
        </w:rPr>
        <w:t>，低于同期主营业务收入增 幅</w:t>
      </w:r>
      <w:r>
        <w:rPr>
          <w:rFonts w:ascii="Arial" w:eastAsia="Arial" w:hAnsi="Arial" w:cs="Arial"/>
          <w:color w:val="000000"/>
          <w:spacing w:val="0"/>
          <w:w w:val="100"/>
          <w:position w:val="0"/>
        </w:rPr>
        <w:t>1.9</w:t>
      </w:r>
      <w:r>
        <w:rPr>
          <w:color w:val="000000"/>
          <w:spacing w:val="0"/>
          <w:w w:val="100"/>
          <w:position w:val="0"/>
        </w:rPr>
        <w:t xml:space="preserve">个百分点。下表列出了 </w:t>
      </w:r>
      <w:r>
        <w:rPr>
          <w:rFonts w:ascii="Arial" w:eastAsia="Arial" w:hAnsi="Arial" w:cs="Arial"/>
          <w:color w:val="000000"/>
          <w:spacing w:val="0"/>
          <w:w w:val="100"/>
          <w:position w:val="0"/>
        </w:rPr>
        <w:t>2013</w:t>
      </w:r>
      <w:r>
        <w:rPr>
          <w:color w:val="000000"/>
          <w:spacing w:val="0"/>
          <w:w w:val="100"/>
          <w:position w:val="0"/>
        </w:rPr>
        <w:t>年和</w:t>
      </w:r>
      <w:r>
        <w:rPr>
          <w:rFonts w:ascii="Arial" w:eastAsia="Arial" w:hAnsi="Arial" w:cs="Arial"/>
          <w:color w:val="000000"/>
          <w:spacing w:val="0"/>
          <w:w w:val="100"/>
          <w:position w:val="0"/>
        </w:rPr>
        <w:t>2012</w:t>
      </w:r>
      <w:r>
        <w:rPr>
          <w:color w:val="000000"/>
          <w:spacing w:val="0"/>
          <w:w w:val="100"/>
          <w:position w:val="0"/>
        </w:rPr>
        <w:t>年公司经调整的成本费用项目以及每个项目所 占主营业务收入的百分比变化情况：</w:t>
      </w:r>
    </w:p>
    <w:tbl>
      <w:tblPr>
        <w:tblOverlap w:val="never"/>
        <w:jc w:val="center"/>
        <w:tblLayout w:type="fixed"/>
      </w:tblPr>
      <w:tblGrid>
        <w:gridCol w:w="2981"/>
        <w:gridCol w:w="1272"/>
        <w:gridCol w:w="1512"/>
        <w:gridCol w:w="1306"/>
        <w:gridCol w:w="1541"/>
      </w:tblGrid>
      <w:tr>
        <w:trPr>
          <w:trHeight w:val="27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（单位：人民币亿元）</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2013 </w:t>
            </w:r>
            <w:r>
              <w:rPr>
                <w:color w:val="000000"/>
                <w:spacing w:val="0"/>
                <w:w w:val="100"/>
                <w:position w:val="0"/>
              </w:rPr>
              <w:t>年</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2012 </w:t>
            </w:r>
            <w:r>
              <w:rPr>
                <w:color w:val="000000"/>
                <w:spacing w:val="0"/>
                <w:w w:val="100"/>
                <w:position w:val="0"/>
              </w:rPr>
              <w:t>年</w:t>
            </w:r>
          </w:p>
        </w:tc>
      </w:tr>
      <w:tr>
        <w:trPr>
          <w:trHeight w:val="52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累计发生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right"/>
            </w:pPr>
            <w:r>
              <w:rPr>
                <w:color w:val="000000"/>
                <w:spacing w:val="0"/>
                <w:w w:val="100"/>
                <w:position w:val="0"/>
              </w:rPr>
              <w:t>所占主营业务 收入百分比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累计发生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59" w:lineRule="exact"/>
              <w:ind w:left="0" w:right="0" w:firstLine="0"/>
              <w:jc w:val="right"/>
            </w:pPr>
            <w:r>
              <w:rPr>
                <w:color w:val="000000"/>
                <w:spacing w:val="0"/>
                <w:w w:val="100"/>
                <w:position w:val="0"/>
              </w:rPr>
              <w:t>所占主营业务 收入百分比</w:t>
            </w:r>
          </w:p>
        </w:tc>
      </w:tr>
      <w:tr>
        <w:trPr>
          <w:trHeight w:val="26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经调整的成本费用项目合计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2,223.5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90.3%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1,991.2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91.9%</w:t>
            </w:r>
          </w:p>
        </w:tc>
      </w:tr>
      <w:tr>
        <w:trPr>
          <w:trHeight w:val="2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其中：网间结算成本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202.1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left"/>
            </w:pPr>
            <w:r>
              <w:rPr>
                <w:rFonts w:ascii="Arial" w:eastAsia="Arial" w:hAnsi="Arial" w:cs="Arial"/>
                <w:color w:val="000000"/>
                <w:spacing w:val="0"/>
                <w:w w:val="100"/>
                <w:position w:val="0"/>
              </w:rPr>
              <w:t>8.2%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186.8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8.6%</w:t>
            </w:r>
          </w:p>
        </w:tc>
      </w:tr>
      <w:tr>
        <w:trPr>
          <w:trHeight w:val="26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折旧及摊销（注</w:t>
            </w:r>
            <w:r>
              <w:rPr>
                <w:rFonts w:ascii="Arial" w:eastAsia="Arial" w:hAnsi="Arial" w:cs="Arial"/>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684.8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27.8%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612.8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28.3%</w:t>
            </w:r>
          </w:p>
        </w:tc>
      </w:tr>
      <w:tr>
        <w:trPr>
          <w:trHeight w:val="26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网络运行及支撑成本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337.0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13.7%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325.2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15.0%</w:t>
            </w:r>
          </w:p>
        </w:tc>
      </w:tr>
      <w:tr>
        <w:trPr>
          <w:trHeight w:val="26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人工成本（注</w:t>
            </w:r>
            <w:r>
              <w:rPr>
                <w:rFonts w:ascii="Arial" w:eastAsia="Arial" w:hAnsi="Arial" w:cs="Arial"/>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317.9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12.9%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287.8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13.3%</w:t>
            </w:r>
          </w:p>
        </w:tc>
      </w:tr>
      <w:tr>
        <w:trPr>
          <w:trHeight w:val="26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销售费用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429.9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17.4%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350.4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16.2%</w:t>
            </w:r>
          </w:p>
        </w:tc>
      </w:tr>
      <w:tr>
        <w:trPr>
          <w:trHeight w:val="26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3G</w:t>
            </w:r>
            <w:r>
              <w:rPr>
                <w:color w:val="000000"/>
                <w:spacing w:val="0"/>
                <w:w w:val="100"/>
                <w:position w:val="0"/>
              </w:rPr>
              <w:t>终端补贴成本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78.0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left"/>
            </w:pPr>
            <w:r>
              <w:rPr>
                <w:rFonts w:ascii="Arial" w:eastAsia="Arial" w:hAnsi="Arial" w:cs="Arial"/>
                <w:color w:val="000000"/>
                <w:spacing w:val="0"/>
                <w:w w:val="100"/>
                <w:position w:val="0"/>
              </w:rPr>
              <w:t>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2.8%</w:t>
            </w:r>
          </w:p>
        </w:tc>
      </w:tr>
      <w:tr>
        <w:trPr>
          <w:trHeight w:val="52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880" w:right="0" w:hanging="200"/>
              <w:jc w:val="left"/>
            </w:pPr>
            <w:r>
              <w:rPr>
                <w:color w:val="000000"/>
                <w:spacing w:val="0"/>
                <w:w w:val="100"/>
                <w:position w:val="0"/>
              </w:rPr>
              <w:t>其他营业成本及管理 费用（注</w:t>
            </w:r>
            <w:r>
              <w:rPr>
                <w:rFonts w:ascii="Arial" w:eastAsia="Arial" w:hAnsi="Arial" w:cs="Arial"/>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Arial" w:eastAsia="Arial" w:hAnsi="Arial" w:cs="Arial"/>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6.1%</w:t>
            </w:r>
          </w:p>
        </w:tc>
      </w:tr>
      <w:tr>
        <w:trPr>
          <w:trHeight w:val="27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财务费用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29.5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left"/>
            </w:pPr>
            <w:r>
              <w:rPr>
                <w:rFonts w:ascii="Arial" w:eastAsia="Arial" w:hAnsi="Arial" w:cs="Arial"/>
                <w:color w:val="000000"/>
                <w:spacing w:val="0"/>
                <w:w w:val="100"/>
                <w:position w:val="0"/>
              </w:rPr>
              <w:t>1.2%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32.4</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1.6%</w:t>
            </w:r>
          </w:p>
        </w:tc>
      </w:tr>
    </w:tbl>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：上述“折旧及摊销”和“人工成本”为营业成本和管理费用中相同性质的数据的总额。</w:t>
      </w:r>
    </w:p>
    <w:p>
      <w:pPr>
        <w:widowControl w:val="0"/>
        <w:spacing w:after="219" w:line="1" w:lineRule="exact"/>
      </w:pPr>
    </w:p>
    <w:p>
      <w:pPr>
        <w:pStyle w:val="Style14"/>
        <w:keepNext w:val="0"/>
        <w:keepLines w:val="0"/>
        <w:widowControl w:val="0"/>
        <w:shd w:val="clear" w:color="auto" w:fill="auto"/>
        <w:bidi w:val="0"/>
        <w:spacing w:before="0" w:line="274" w:lineRule="exact"/>
        <w:ind w:left="600" w:right="0" w:firstLine="20"/>
        <w:jc w:val="left"/>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：上述“其他营业成本及管理费用”为营业成本和管理费用合计扣除网间结算成本、折 旧及摊销、网络运行及支撑成本、人工成本及销售通信产品成本后的数据。</w:t>
      </w:r>
    </w:p>
    <w:p>
      <w:pPr>
        <w:pStyle w:val="Style14"/>
        <w:keepNext w:val="0"/>
        <w:keepLines w:val="0"/>
        <w:widowControl w:val="0"/>
        <w:shd w:val="clear" w:color="auto" w:fill="auto"/>
        <w:bidi w:val="0"/>
        <w:spacing w:before="0" w:line="266" w:lineRule="auto"/>
        <w:ind w:left="0" w:right="0" w:firstLine="600"/>
        <w:jc w:val="left"/>
      </w:pPr>
      <w:r>
        <w:rPr>
          <w:rFonts w:ascii="Arial" w:eastAsia="Arial" w:hAnsi="Arial" w:cs="Arial"/>
          <w:color w:val="000000"/>
          <w:spacing w:val="0"/>
          <w:w w:val="100"/>
          <w:position w:val="0"/>
        </w:rPr>
        <w:t>3.1</w:t>
      </w:r>
      <w:r>
        <w:rPr>
          <w:color w:val="000000"/>
          <w:spacing w:val="0"/>
          <w:w w:val="100"/>
          <w:position w:val="0"/>
        </w:rPr>
        <w:t>网间结算成本</w:t>
      </w:r>
    </w:p>
    <w:p>
      <w:pPr>
        <w:pStyle w:val="Style14"/>
        <w:keepNext w:val="0"/>
        <w:keepLines w:val="0"/>
        <w:widowControl w:val="0"/>
        <w:shd w:val="clear" w:color="auto" w:fill="auto"/>
        <w:bidi w:val="0"/>
        <w:spacing w:before="0" w:line="252" w:lineRule="exact"/>
        <w:ind w:left="1140" w:right="0" w:firstLine="0"/>
        <w:jc w:val="left"/>
      </w:pPr>
      <w:r>
        <w:rPr>
          <w:color w:val="000000"/>
          <w:spacing w:val="0"/>
          <w:w w:val="100"/>
          <w:position w:val="0"/>
        </w:rPr>
        <w:t>在用户和收入快速增长，网间去话量同步增长的同时，公司继续加强网间结算精细化管 理，</w:t>
      </w:r>
      <w:r>
        <w:rPr>
          <w:rFonts w:ascii="Arial" w:eastAsia="Arial" w:hAnsi="Arial" w:cs="Arial"/>
          <w:color w:val="000000"/>
          <w:spacing w:val="0"/>
          <w:w w:val="100"/>
          <w:position w:val="0"/>
        </w:rPr>
        <w:t>2013</w:t>
      </w:r>
      <w:r>
        <w:rPr>
          <w:color w:val="000000"/>
          <w:spacing w:val="0"/>
          <w:w w:val="100"/>
          <w:position w:val="0"/>
        </w:rPr>
        <w:t>年公司网间结算支出发生</w:t>
      </w:r>
      <w:r>
        <w:rPr>
          <w:rFonts w:ascii="Arial" w:eastAsia="Arial" w:hAnsi="Arial" w:cs="Arial"/>
          <w:color w:val="000000"/>
          <w:spacing w:val="0"/>
          <w:w w:val="100"/>
          <w:position w:val="0"/>
        </w:rPr>
        <w:t>202.1</w:t>
      </w:r>
      <w:r>
        <w:rPr>
          <w:color w:val="000000"/>
          <w:spacing w:val="0"/>
          <w:w w:val="100"/>
          <w:position w:val="0"/>
        </w:rPr>
        <w:t>亿元，同比增长</w:t>
      </w:r>
      <w:r>
        <w:rPr>
          <w:rFonts w:ascii="Arial" w:eastAsia="Arial" w:hAnsi="Arial" w:cs="Arial"/>
          <w:color w:val="000000"/>
          <w:spacing w:val="0"/>
          <w:w w:val="100"/>
          <w:position w:val="0"/>
        </w:rPr>
        <w:t>8.2%</w:t>
      </w:r>
      <w:r>
        <w:rPr>
          <w:color w:val="000000"/>
          <w:spacing w:val="0"/>
          <w:w w:val="100"/>
          <w:position w:val="0"/>
        </w:rPr>
        <w:t>，所占主营业务收入的 比重由上年的</w:t>
      </w:r>
      <w:r>
        <w:rPr>
          <w:rFonts w:ascii="Arial" w:eastAsia="Arial" w:hAnsi="Arial" w:cs="Arial"/>
          <w:color w:val="000000"/>
          <w:spacing w:val="0"/>
          <w:w w:val="100"/>
          <w:position w:val="0"/>
        </w:rPr>
        <w:t>8.6%</w:t>
      </w:r>
      <w:r>
        <w:rPr>
          <w:color w:val="000000"/>
          <w:spacing w:val="0"/>
          <w:w w:val="100"/>
          <w:position w:val="0"/>
        </w:rPr>
        <w:t>下降至</w:t>
      </w:r>
      <w:r>
        <w:rPr>
          <w:rFonts w:ascii="Arial" w:eastAsia="Arial" w:hAnsi="Arial" w:cs="Arial"/>
          <w:color w:val="000000"/>
          <w:spacing w:val="0"/>
          <w:w w:val="100"/>
          <w:position w:val="0"/>
        </w:rPr>
        <w:t>8.2%</w:t>
      </w:r>
      <w:r>
        <w:rPr>
          <w:color w:val="000000"/>
          <w:spacing w:val="0"/>
          <w:w w:val="100"/>
          <w:position w:val="0"/>
        </w:rPr>
        <w:t>。</w:t>
      </w:r>
    </w:p>
    <w:p>
      <w:pPr>
        <w:pStyle w:val="Style14"/>
        <w:keepNext w:val="0"/>
        <w:keepLines w:val="0"/>
        <w:widowControl w:val="0"/>
        <w:numPr>
          <w:ilvl w:val="0"/>
          <w:numId w:val="3"/>
        </w:numPr>
        <w:shd w:val="clear" w:color="auto" w:fill="auto"/>
        <w:tabs>
          <w:tab w:pos="1140" w:val="left"/>
        </w:tabs>
        <w:bidi w:val="0"/>
        <w:spacing w:before="0" w:line="266" w:lineRule="auto"/>
        <w:ind w:left="0" w:right="0" w:firstLine="600"/>
        <w:jc w:val="left"/>
      </w:pPr>
      <w:bookmarkStart w:id="41" w:name="bookmark41"/>
      <w:bookmarkEnd w:id="41"/>
      <w:r>
        <w:rPr>
          <w:color w:val="000000"/>
          <w:spacing w:val="0"/>
          <w:w w:val="100"/>
          <w:position w:val="0"/>
        </w:rPr>
        <w:t>折旧及摊销（附注</w:t>
      </w:r>
      <w:r>
        <w:rPr>
          <w:rFonts w:ascii="Arial" w:eastAsia="Arial" w:hAnsi="Arial" w:cs="Arial"/>
          <w:color w:val="000000"/>
          <w:spacing w:val="0"/>
          <w:w w:val="100"/>
          <w:position w:val="0"/>
        </w:rPr>
        <w:t>4</w:t>
      </w:r>
      <w:r>
        <w:rPr>
          <w:color w:val="000000"/>
          <w:spacing w:val="0"/>
          <w:w w:val="100"/>
          <w:position w:val="0"/>
        </w:rPr>
        <w:t>）</w:t>
      </w:r>
    </w:p>
    <w:p>
      <w:pPr>
        <w:pStyle w:val="Style14"/>
        <w:keepNext w:val="0"/>
        <w:keepLines w:val="0"/>
        <w:widowControl w:val="0"/>
        <w:shd w:val="clear" w:color="auto" w:fill="auto"/>
        <w:bidi w:val="0"/>
        <w:spacing w:before="0" w:line="254" w:lineRule="exact"/>
        <w:ind w:left="1140" w:right="0" w:firstLine="0"/>
        <w:jc w:val="left"/>
      </w:pPr>
      <w:r>
        <w:rPr>
          <w:color w:val="000000"/>
          <w:spacing w:val="0"/>
          <w:w w:val="100"/>
          <w:position w:val="0"/>
        </w:rPr>
        <w:t>公司网络保障能力进一步提升，覆盖广度与深度不断增强，</w:t>
      </w:r>
      <w:r>
        <w:rPr>
          <w:rFonts w:ascii="Arial" w:eastAsia="Arial" w:hAnsi="Arial" w:cs="Arial"/>
          <w:color w:val="000000"/>
          <w:spacing w:val="0"/>
          <w:w w:val="100"/>
          <w:position w:val="0"/>
        </w:rPr>
        <w:t>2013</w:t>
      </w:r>
      <w:r>
        <w:rPr>
          <w:color w:val="000000"/>
          <w:spacing w:val="0"/>
          <w:w w:val="100"/>
          <w:position w:val="0"/>
        </w:rPr>
        <w:t>年资产折旧及摊销发 生</w:t>
      </w:r>
      <w:r>
        <w:rPr>
          <w:rFonts w:ascii="Arial" w:eastAsia="Arial" w:hAnsi="Arial" w:cs="Arial"/>
          <w:color w:val="000000"/>
          <w:spacing w:val="0"/>
          <w:w w:val="100"/>
          <w:position w:val="0"/>
        </w:rPr>
        <w:t>684.8</w:t>
      </w:r>
      <w:r>
        <w:rPr>
          <w:color w:val="000000"/>
          <w:spacing w:val="0"/>
          <w:w w:val="100"/>
          <w:position w:val="0"/>
        </w:rPr>
        <w:t>亿元，同比增长</w:t>
      </w:r>
      <w:r>
        <w:rPr>
          <w:rFonts w:ascii="Arial" w:eastAsia="Arial" w:hAnsi="Arial" w:cs="Arial"/>
          <w:color w:val="000000"/>
          <w:spacing w:val="0"/>
          <w:w w:val="100"/>
          <w:position w:val="0"/>
        </w:rPr>
        <w:t>11.8%</w:t>
      </w:r>
      <w:r>
        <w:rPr>
          <w:color w:val="000000"/>
          <w:spacing w:val="0"/>
          <w:w w:val="100"/>
          <w:position w:val="0"/>
        </w:rPr>
        <w:t>，所占主营业务收入的比重由上年的</w:t>
      </w:r>
      <w:r>
        <w:rPr>
          <w:rFonts w:ascii="Arial" w:eastAsia="Arial" w:hAnsi="Arial" w:cs="Arial"/>
          <w:color w:val="000000"/>
          <w:spacing w:val="0"/>
          <w:w w:val="100"/>
          <w:position w:val="0"/>
        </w:rPr>
        <w:t>28.3%</w:t>
      </w:r>
      <w:r>
        <w:rPr>
          <w:color w:val="000000"/>
          <w:spacing w:val="0"/>
          <w:w w:val="100"/>
          <w:position w:val="0"/>
        </w:rPr>
        <w:t xml:space="preserve">下降至 </w:t>
      </w:r>
      <w:r>
        <w:rPr>
          <w:rFonts w:ascii="Arial" w:eastAsia="Arial" w:hAnsi="Arial" w:cs="Arial"/>
          <w:color w:val="000000"/>
          <w:spacing w:val="0"/>
          <w:w w:val="100"/>
          <w:position w:val="0"/>
        </w:rPr>
        <w:t>27.8%</w:t>
      </w:r>
      <w:r>
        <w:rPr>
          <w:color w:val="000000"/>
          <w:spacing w:val="0"/>
          <w:w w:val="100"/>
          <w:position w:val="0"/>
        </w:rPr>
        <w:t>。</w:t>
      </w:r>
    </w:p>
    <w:p>
      <w:pPr>
        <w:pStyle w:val="Style14"/>
        <w:keepNext w:val="0"/>
        <w:keepLines w:val="0"/>
        <w:widowControl w:val="0"/>
        <w:numPr>
          <w:ilvl w:val="0"/>
          <w:numId w:val="3"/>
        </w:numPr>
        <w:shd w:val="clear" w:color="auto" w:fill="auto"/>
        <w:tabs>
          <w:tab w:pos="1140" w:val="left"/>
        </w:tabs>
        <w:bidi w:val="0"/>
        <w:spacing w:before="0" w:line="266" w:lineRule="auto"/>
        <w:ind w:left="0" w:right="0" w:firstLine="600"/>
        <w:jc w:val="left"/>
      </w:pPr>
      <w:bookmarkStart w:id="42" w:name="bookmark42"/>
      <w:bookmarkEnd w:id="42"/>
      <w:r>
        <w:rPr>
          <w:color w:val="000000"/>
          <w:spacing w:val="0"/>
          <w:w w:val="100"/>
          <w:position w:val="0"/>
        </w:rPr>
        <w:t>网络运行及支撑成本</w:t>
      </w:r>
    </w:p>
    <w:p>
      <w:pPr>
        <w:pStyle w:val="Style14"/>
        <w:keepNext w:val="0"/>
        <w:keepLines w:val="0"/>
        <w:widowControl w:val="0"/>
        <w:shd w:val="clear" w:color="auto" w:fill="auto"/>
        <w:bidi w:val="0"/>
        <w:spacing w:before="0" w:line="254" w:lineRule="exact"/>
        <w:ind w:left="1140" w:right="0" w:firstLine="0"/>
        <w:jc w:val="left"/>
      </w:pPr>
      <w:r>
        <w:rPr>
          <w:color w:val="000000"/>
          <w:spacing w:val="0"/>
          <w:w w:val="100"/>
          <w:position w:val="0"/>
        </w:rPr>
        <w:t>在网络覆盖扩大、网络资产增加及物业租金等基础价格上涨的同时，公司持续加强基础 管理，深入推进节能降耗,</w:t>
      </w:r>
      <w:r>
        <w:rPr>
          <w:rFonts w:ascii="Arial" w:eastAsia="Arial" w:hAnsi="Arial" w:cs="Arial"/>
          <w:color w:val="000000"/>
          <w:spacing w:val="0"/>
          <w:w w:val="100"/>
          <w:position w:val="0"/>
        </w:rPr>
        <w:t>2013</w:t>
      </w:r>
      <w:r>
        <w:rPr>
          <w:color w:val="000000"/>
          <w:spacing w:val="0"/>
          <w:w w:val="100"/>
          <w:position w:val="0"/>
        </w:rPr>
        <w:t>年网络运行及支撑成本发生</w:t>
      </w:r>
      <w:r>
        <w:rPr>
          <w:rFonts w:ascii="Arial" w:eastAsia="Arial" w:hAnsi="Arial" w:cs="Arial"/>
          <w:color w:val="000000"/>
          <w:spacing w:val="0"/>
          <w:w w:val="100"/>
          <w:position w:val="0"/>
        </w:rPr>
        <w:t>337.0</w:t>
      </w:r>
      <w:r>
        <w:rPr>
          <w:color w:val="000000"/>
          <w:spacing w:val="0"/>
          <w:w w:val="100"/>
          <w:position w:val="0"/>
        </w:rPr>
        <w:t>亿元，同比增长</w:t>
      </w:r>
      <w:r>
        <w:rPr>
          <w:rFonts w:ascii="Arial" w:eastAsia="Arial" w:hAnsi="Arial" w:cs="Arial"/>
          <w:color w:val="000000"/>
          <w:spacing w:val="0"/>
          <w:w w:val="100"/>
          <w:position w:val="0"/>
        </w:rPr>
        <w:t>3.7%</w:t>
      </w:r>
      <w:r>
        <w:rPr>
          <w:color w:val="000000"/>
          <w:spacing w:val="0"/>
          <w:w w:val="100"/>
          <w:position w:val="0"/>
        </w:rPr>
        <w:t>， 所占主营业务收入的比重由上年的</w:t>
      </w:r>
      <w:r>
        <w:rPr>
          <w:rFonts w:ascii="Arial" w:eastAsia="Arial" w:hAnsi="Arial" w:cs="Arial"/>
          <w:color w:val="000000"/>
          <w:spacing w:val="0"/>
          <w:w w:val="100"/>
          <w:position w:val="0"/>
        </w:rPr>
        <w:t>15.0%</w:t>
      </w:r>
      <w:r>
        <w:rPr>
          <w:color w:val="000000"/>
          <w:spacing w:val="0"/>
          <w:w w:val="100"/>
          <w:position w:val="0"/>
        </w:rPr>
        <w:t>下降至</w:t>
      </w:r>
      <w:r>
        <w:rPr>
          <w:rFonts w:ascii="Arial" w:eastAsia="Arial" w:hAnsi="Arial" w:cs="Arial"/>
          <w:color w:val="000000"/>
          <w:spacing w:val="0"/>
          <w:w w:val="100"/>
          <w:position w:val="0"/>
        </w:rPr>
        <w:t>13.7%</w:t>
      </w:r>
      <w:r>
        <w:rPr>
          <w:color w:val="000000"/>
          <w:spacing w:val="0"/>
          <w:w w:val="100"/>
          <w:position w:val="0"/>
        </w:rPr>
        <w:t>。</w:t>
      </w:r>
    </w:p>
    <w:p>
      <w:pPr>
        <w:pStyle w:val="Style14"/>
        <w:keepNext w:val="0"/>
        <w:keepLines w:val="0"/>
        <w:widowControl w:val="0"/>
        <w:shd w:val="clear" w:color="auto" w:fill="auto"/>
        <w:bidi w:val="0"/>
        <w:spacing w:before="0" w:after="460" w:line="254" w:lineRule="exact"/>
        <w:ind w:left="0" w:right="0" w:firstLine="0"/>
        <w:jc w:val="left"/>
      </w:pPr>
      <w:bookmarkStart w:id="43" w:name="bookmark43"/>
      <w:r>
        <w:rPr>
          <w:b/>
          <w:bCs/>
          <w:color w:val="000000"/>
          <w:spacing w:val="0"/>
          <w:w w:val="100"/>
          <w:position w:val="0"/>
        </w:rPr>
        <w:t>一</w:t>
      </w:r>
      <w:bookmarkEnd w:id="43"/>
      <w:r>
        <w:rPr>
          <w:b/>
          <w:bCs/>
          <w:color w:val="000000"/>
          <w:spacing w:val="0"/>
          <w:w w:val="100"/>
          <w:position w:val="0"/>
        </w:rPr>
        <w:t>、董事会关于公司报告期内经营情况的讨论与分析（续）</w:t>
      </w:r>
    </w:p>
    <w:p>
      <w:pPr>
        <w:pStyle w:val="Style14"/>
        <w:keepNext w:val="0"/>
        <w:keepLines w:val="0"/>
        <w:widowControl w:val="0"/>
        <w:shd w:val="clear" w:color="auto" w:fill="auto"/>
        <w:tabs>
          <w:tab w:pos="673" w:val="left"/>
        </w:tabs>
        <w:bidi w:val="0"/>
        <w:spacing w:before="0" w:line="254" w:lineRule="exact"/>
        <w:ind w:left="0" w:right="0" w:firstLine="300"/>
        <w:jc w:val="left"/>
      </w:pPr>
      <w:bookmarkStart w:id="44" w:name="bookmark44"/>
      <w:r>
        <w:rPr>
          <w:rFonts w:ascii="Arial" w:eastAsia="Arial" w:hAnsi="Arial" w:cs="Arial"/>
          <w:color w:val="000000"/>
          <w:spacing w:val="0"/>
          <w:w w:val="100"/>
          <w:position w:val="0"/>
        </w:rPr>
        <w:t>3</w:t>
      </w:r>
      <w:bookmarkEnd w:id="44"/>
      <w:r>
        <w:rPr>
          <w:color w:val="000000"/>
          <w:spacing w:val="0"/>
          <w:w w:val="100"/>
          <w:position w:val="0"/>
        </w:rPr>
        <w:t>、</w:t>
        <w:tab/>
        <w:t>成本费用（附注</w:t>
      </w:r>
      <w:r>
        <w:rPr>
          <w:rFonts w:ascii="Arial" w:eastAsia="Arial" w:hAnsi="Arial" w:cs="Arial"/>
          <w:color w:val="000000"/>
          <w:spacing w:val="0"/>
          <w:w w:val="100"/>
          <w:position w:val="0"/>
        </w:rPr>
        <w:t>2</w:t>
      </w:r>
      <w:r>
        <w:rPr>
          <w:color w:val="000000"/>
          <w:spacing w:val="0"/>
          <w:w w:val="100"/>
          <w:position w:val="0"/>
        </w:rPr>
        <w:t>）（续）</w:t>
      </w:r>
    </w:p>
    <w:p>
      <w:pPr>
        <w:pStyle w:val="Style14"/>
        <w:keepNext w:val="0"/>
        <w:keepLines w:val="0"/>
        <w:widowControl w:val="0"/>
        <w:shd w:val="clear" w:color="auto" w:fill="auto"/>
        <w:bidi w:val="0"/>
        <w:spacing w:before="0" w:line="266" w:lineRule="auto"/>
        <w:ind w:left="0" w:right="0" w:firstLine="620"/>
        <w:jc w:val="both"/>
      </w:pPr>
      <w:r>
        <w:rPr>
          <w:rFonts w:ascii="Arial" w:eastAsia="Arial" w:hAnsi="Arial" w:cs="Arial"/>
          <w:color w:val="000000"/>
          <w:spacing w:val="0"/>
          <w:w w:val="100"/>
          <w:position w:val="0"/>
        </w:rPr>
        <w:t xml:space="preserve">3.4 </w:t>
      </w:r>
      <w:r>
        <w:rPr>
          <w:color w:val="000000"/>
          <w:spacing w:val="0"/>
          <w:w w:val="100"/>
          <w:position w:val="0"/>
        </w:rPr>
        <w:t>人工成本</w:t>
      </w:r>
    </w:p>
    <w:p>
      <w:pPr>
        <w:pStyle w:val="Style14"/>
        <w:keepNext w:val="0"/>
        <w:keepLines w:val="0"/>
        <w:widowControl w:val="0"/>
        <w:shd w:val="clear" w:color="auto" w:fill="auto"/>
        <w:bidi w:val="0"/>
        <w:spacing w:before="0" w:line="254" w:lineRule="exact"/>
        <w:ind w:left="1140" w:right="0" w:firstLine="0"/>
        <w:jc w:val="both"/>
      </w:pPr>
      <w:r>
        <w:rPr>
          <w:color w:val="000000"/>
          <w:spacing w:val="0"/>
          <w:w w:val="100"/>
          <w:position w:val="0"/>
        </w:rPr>
        <w:t>公司坚持用工总量控制和人力资源配置结构优化，进一步完善薪酬分配体系，</w:t>
      </w:r>
      <w:r>
        <w:rPr>
          <w:rFonts w:ascii="Arial" w:eastAsia="Arial" w:hAnsi="Arial" w:cs="Arial"/>
          <w:color w:val="000000"/>
          <w:spacing w:val="0"/>
          <w:w w:val="100"/>
          <w:position w:val="0"/>
        </w:rPr>
        <w:t>2013</w:t>
      </w:r>
      <w:r>
        <w:rPr>
          <w:color w:val="000000"/>
          <w:spacing w:val="0"/>
          <w:w w:val="100"/>
          <w:position w:val="0"/>
        </w:rPr>
        <w:t>年 人工成本发生</w:t>
      </w:r>
      <w:r>
        <w:rPr>
          <w:rFonts w:ascii="Arial" w:eastAsia="Arial" w:hAnsi="Arial" w:cs="Arial"/>
          <w:color w:val="000000"/>
          <w:spacing w:val="0"/>
          <w:w w:val="100"/>
          <w:position w:val="0"/>
        </w:rPr>
        <w:t>317.9</w:t>
      </w:r>
      <w:r>
        <w:rPr>
          <w:color w:val="000000"/>
          <w:spacing w:val="0"/>
          <w:w w:val="100"/>
          <w:position w:val="0"/>
        </w:rPr>
        <w:t>亿元，同比增长</w:t>
      </w:r>
      <w:r>
        <w:rPr>
          <w:rFonts w:ascii="Arial" w:eastAsia="Arial" w:hAnsi="Arial" w:cs="Arial"/>
          <w:color w:val="000000"/>
          <w:spacing w:val="0"/>
          <w:w w:val="100"/>
          <w:position w:val="0"/>
        </w:rPr>
        <w:t>10.4%</w:t>
      </w:r>
      <w:r>
        <w:rPr>
          <w:color w:val="000000"/>
          <w:spacing w:val="0"/>
          <w:w w:val="100"/>
          <w:position w:val="0"/>
        </w:rPr>
        <w:t>，所占主营业务收入的比重由上年的</w:t>
      </w:r>
      <w:r>
        <w:rPr>
          <w:rFonts w:ascii="Arial" w:eastAsia="Arial" w:hAnsi="Arial" w:cs="Arial"/>
          <w:color w:val="000000"/>
          <w:spacing w:val="0"/>
          <w:w w:val="100"/>
          <w:position w:val="0"/>
        </w:rPr>
        <w:t xml:space="preserve">13.3% </w:t>
      </w:r>
      <w:r>
        <w:rPr>
          <w:color w:val="000000"/>
          <w:spacing w:val="0"/>
          <w:w w:val="100"/>
          <w:position w:val="0"/>
        </w:rPr>
        <w:t>下降至</w:t>
      </w:r>
      <w:r>
        <w:rPr>
          <w:rFonts w:ascii="Arial" w:eastAsia="Arial" w:hAnsi="Arial" w:cs="Arial"/>
          <w:color w:val="000000"/>
          <w:spacing w:val="0"/>
          <w:w w:val="100"/>
          <w:position w:val="0"/>
        </w:rPr>
        <w:t>12.9%</w:t>
      </w:r>
      <w:r>
        <w:rPr>
          <w:color w:val="000000"/>
          <w:spacing w:val="0"/>
          <w:w w:val="100"/>
          <w:position w:val="0"/>
        </w:rPr>
        <w:t>。</w:t>
      </w:r>
    </w:p>
    <w:p>
      <w:pPr>
        <w:pStyle w:val="Style14"/>
        <w:keepNext w:val="0"/>
        <w:keepLines w:val="0"/>
        <w:widowControl w:val="0"/>
        <w:shd w:val="clear" w:color="auto" w:fill="auto"/>
        <w:bidi w:val="0"/>
        <w:spacing w:before="0" w:line="266" w:lineRule="auto"/>
        <w:ind w:left="0" w:right="0" w:firstLine="620"/>
        <w:jc w:val="both"/>
      </w:pPr>
      <w:r>
        <w:rPr>
          <w:rFonts w:ascii="Arial" w:eastAsia="Arial" w:hAnsi="Arial" w:cs="Arial"/>
          <w:color w:val="000000"/>
          <w:spacing w:val="0"/>
          <w:w w:val="100"/>
          <w:position w:val="0"/>
        </w:rPr>
        <w:t>3.5</w:t>
      </w:r>
      <w:r>
        <w:rPr>
          <w:color w:val="000000"/>
          <w:spacing w:val="0"/>
          <w:w w:val="100"/>
          <w:position w:val="0"/>
        </w:rPr>
        <w:t>销售费用</w:t>
      </w:r>
    </w:p>
    <w:p>
      <w:pPr>
        <w:pStyle w:val="Style14"/>
        <w:keepNext w:val="0"/>
        <w:keepLines w:val="0"/>
        <w:widowControl w:val="0"/>
        <w:shd w:val="clear" w:color="auto" w:fill="auto"/>
        <w:bidi w:val="0"/>
        <w:spacing w:before="0" w:line="252" w:lineRule="exact"/>
        <w:ind w:left="1140" w:right="0" w:firstLine="0"/>
        <w:jc w:val="left"/>
      </w:pPr>
      <w:r>
        <w:rPr>
          <w:color w:val="000000"/>
          <w:spacing w:val="0"/>
          <w:w w:val="100"/>
          <w:position w:val="0"/>
        </w:rPr>
        <w:t>公司积极应对市场竞争，全面实施融合发展，充分发挥渠道与应用对业务发展的拉动作 用，强化客户维系，</w:t>
      </w:r>
      <w:r>
        <w:rPr>
          <w:rFonts w:ascii="Arial" w:eastAsia="Arial" w:hAnsi="Arial" w:cs="Arial"/>
          <w:color w:val="000000"/>
          <w:spacing w:val="0"/>
          <w:w w:val="100"/>
          <w:position w:val="0"/>
        </w:rPr>
        <w:t>2013</w:t>
      </w:r>
      <w:r>
        <w:rPr>
          <w:color w:val="000000"/>
          <w:spacing w:val="0"/>
          <w:w w:val="100"/>
          <w:position w:val="0"/>
        </w:rPr>
        <w:t>年销售费用发生</w:t>
      </w:r>
      <w:r>
        <w:rPr>
          <w:rFonts w:ascii="Arial" w:eastAsia="Arial" w:hAnsi="Arial" w:cs="Arial"/>
          <w:color w:val="000000"/>
          <w:spacing w:val="0"/>
          <w:w w:val="100"/>
          <w:position w:val="0"/>
        </w:rPr>
        <w:t>429.9</w:t>
      </w:r>
      <w:r>
        <w:rPr>
          <w:color w:val="000000"/>
          <w:spacing w:val="0"/>
          <w:w w:val="100"/>
          <w:position w:val="0"/>
        </w:rPr>
        <w:t>亿元，同比增长</w:t>
      </w:r>
      <w:r>
        <w:rPr>
          <w:rFonts w:ascii="Arial" w:eastAsia="Arial" w:hAnsi="Arial" w:cs="Arial"/>
          <w:color w:val="000000"/>
          <w:spacing w:val="0"/>
          <w:w w:val="100"/>
          <w:position w:val="0"/>
        </w:rPr>
        <w:t>22.7%</w:t>
      </w:r>
      <w:r>
        <w:rPr>
          <w:color w:val="000000"/>
          <w:spacing w:val="0"/>
          <w:w w:val="100"/>
          <w:position w:val="0"/>
        </w:rPr>
        <w:t>，所占主营业 务收入的比重由上年的</w:t>
      </w:r>
      <w:r>
        <w:rPr>
          <w:rFonts w:ascii="Arial" w:eastAsia="Arial" w:hAnsi="Arial" w:cs="Arial"/>
          <w:color w:val="000000"/>
          <w:spacing w:val="0"/>
          <w:w w:val="100"/>
          <w:position w:val="0"/>
        </w:rPr>
        <w:t>16.2%</w:t>
      </w:r>
      <w:r>
        <w:rPr>
          <w:color w:val="000000"/>
          <w:spacing w:val="0"/>
          <w:w w:val="100"/>
          <w:position w:val="0"/>
        </w:rPr>
        <w:t>变化至</w:t>
      </w:r>
      <w:r>
        <w:rPr>
          <w:rFonts w:ascii="Arial" w:eastAsia="Arial" w:hAnsi="Arial" w:cs="Arial"/>
          <w:color w:val="000000"/>
          <w:spacing w:val="0"/>
          <w:w w:val="100"/>
          <w:position w:val="0"/>
        </w:rPr>
        <w:t>17.4%</w:t>
      </w:r>
      <w:r>
        <w:rPr>
          <w:color w:val="000000"/>
          <w:spacing w:val="0"/>
          <w:w w:val="100"/>
          <w:position w:val="0"/>
        </w:rPr>
        <w:t>。</w:t>
      </w:r>
    </w:p>
    <w:p>
      <w:pPr>
        <w:pStyle w:val="Style14"/>
        <w:keepNext w:val="0"/>
        <w:keepLines w:val="0"/>
        <w:widowControl w:val="0"/>
        <w:numPr>
          <w:ilvl w:val="1"/>
          <w:numId w:val="3"/>
        </w:numPr>
        <w:shd w:val="clear" w:color="auto" w:fill="auto"/>
        <w:tabs>
          <w:tab w:pos="1155" w:val="left"/>
        </w:tabs>
        <w:bidi w:val="0"/>
        <w:spacing w:before="0" w:line="266" w:lineRule="auto"/>
        <w:ind w:left="0" w:right="0" w:firstLine="620"/>
        <w:jc w:val="both"/>
      </w:pPr>
      <w:bookmarkStart w:id="45" w:name="bookmark45"/>
      <w:bookmarkEnd w:id="45"/>
      <w:r>
        <w:rPr>
          <w:rFonts w:ascii="Arial" w:eastAsia="Arial" w:hAnsi="Arial" w:cs="Arial"/>
          <w:color w:val="000000"/>
          <w:spacing w:val="0"/>
          <w:w w:val="100"/>
          <w:position w:val="0"/>
        </w:rPr>
        <w:t>3G</w:t>
      </w:r>
      <w:r>
        <w:rPr>
          <w:color w:val="000000"/>
          <w:spacing w:val="0"/>
          <w:w w:val="100"/>
          <w:position w:val="0"/>
        </w:rPr>
        <w:t>终端补贴成本</w:t>
      </w:r>
    </w:p>
    <w:p>
      <w:pPr>
        <w:pStyle w:val="Style14"/>
        <w:keepNext w:val="0"/>
        <w:keepLines w:val="0"/>
        <w:widowControl w:val="0"/>
        <w:shd w:val="clear" w:color="auto" w:fill="auto"/>
        <w:bidi w:val="0"/>
        <w:spacing w:before="0" w:line="254" w:lineRule="exact"/>
        <w:ind w:left="1140" w:right="0" w:firstLine="0"/>
        <w:jc w:val="left"/>
      </w:pPr>
      <w:r>
        <w:rPr>
          <w:color w:val="000000"/>
          <w:spacing w:val="0"/>
          <w:w w:val="100"/>
          <w:position w:val="0"/>
        </w:rPr>
        <w:t>公司持续优化</w:t>
      </w:r>
      <w:r>
        <w:rPr>
          <w:rFonts w:ascii="Arial" w:eastAsia="Arial" w:hAnsi="Arial" w:cs="Arial"/>
          <w:color w:val="000000"/>
          <w:spacing w:val="0"/>
          <w:w w:val="100"/>
          <w:position w:val="0"/>
        </w:rPr>
        <w:t>3G</w:t>
      </w:r>
      <w:r>
        <w:rPr>
          <w:color w:val="000000"/>
          <w:spacing w:val="0"/>
          <w:w w:val="100"/>
          <w:position w:val="0"/>
        </w:rPr>
        <w:t>合约政策，适度增加成本投入，</w:t>
      </w:r>
      <w:r>
        <w:rPr>
          <w:rFonts w:ascii="Arial" w:eastAsia="Arial" w:hAnsi="Arial" w:cs="Arial"/>
          <w:color w:val="000000"/>
          <w:spacing w:val="0"/>
          <w:w w:val="100"/>
          <w:position w:val="0"/>
        </w:rPr>
        <w:t>2013</w:t>
      </w:r>
      <w:r>
        <w:rPr>
          <w:color w:val="000000"/>
          <w:spacing w:val="0"/>
          <w:w w:val="100"/>
          <w:position w:val="0"/>
        </w:rPr>
        <w:t>年公司</w:t>
      </w:r>
      <w:r>
        <w:rPr>
          <w:rFonts w:ascii="Arial" w:eastAsia="Arial" w:hAnsi="Arial" w:cs="Arial"/>
          <w:color w:val="000000"/>
          <w:spacing w:val="0"/>
          <w:w w:val="100"/>
          <w:position w:val="0"/>
        </w:rPr>
        <w:t>3G</w:t>
      </w:r>
      <w:r>
        <w:rPr>
          <w:color w:val="000000"/>
          <w:spacing w:val="0"/>
          <w:w w:val="100"/>
          <w:position w:val="0"/>
        </w:rPr>
        <w:t xml:space="preserve">终端补贴成本发生 </w:t>
      </w:r>
      <w:r>
        <w:rPr>
          <w:rFonts w:ascii="Arial" w:eastAsia="Arial" w:hAnsi="Arial" w:cs="Arial"/>
          <w:color w:val="000000"/>
          <w:spacing w:val="0"/>
          <w:w w:val="100"/>
          <w:position w:val="0"/>
        </w:rPr>
        <w:t>78.0</w:t>
      </w:r>
      <w:r>
        <w:rPr>
          <w:color w:val="000000"/>
          <w:spacing w:val="0"/>
          <w:w w:val="100"/>
          <w:position w:val="0"/>
        </w:rPr>
        <w:t>亿元，同比增长</w:t>
      </w:r>
      <w:r>
        <w:rPr>
          <w:rFonts w:ascii="Arial" w:eastAsia="Arial" w:hAnsi="Arial" w:cs="Arial"/>
          <w:color w:val="000000"/>
          <w:spacing w:val="0"/>
          <w:w w:val="100"/>
          <w:position w:val="0"/>
        </w:rPr>
        <w:t>27.8%</w:t>
      </w:r>
      <w:r>
        <w:rPr>
          <w:color w:val="000000"/>
          <w:spacing w:val="0"/>
          <w:w w:val="100"/>
          <w:position w:val="0"/>
        </w:rPr>
        <w:t>，所占</w:t>
      </w:r>
      <w:r>
        <w:rPr>
          <w:rFonts w:ascii="Arial" w:eastAsia="Arial" w:hAnsi="Arial" w:cs="Arial"/>
          <w:color w:val="000000"/>
          <w:spacing w:val="0"/>
          <w:w w:val="100"/>
          <w:position w:val="0"/>
        </w:rPr>
        <w:t>3G</w:t>
      </w:r>
      <w:r>
        <w:rPr>
          <w:color w:val="000000"/>
          <w:spacing w:val="0"/>
          <w:w w:val="100"/>
          <w:position w:val="0"/>
        </w:rPr>
        <w:t>主营业务收入的比重由上年的</w:t>
      </w:r>
      <w:r>
        <w:rPr>
          <w:rFonts w:ascii="Arial" w:eastAsia="Arial" w:hAnsi="Arial" w:cs="Arial"/>
          <w:color w:val="000000"/>
          <w:spacing w:val="0"/>
          <w:w w:val="100"/>
          <w:position w:val="0"/>
        </w:rPr>
        <w:t>9.9%</w:t>
      </w:r>
      <w:r>
        <w:rPr>
          <w:color w:val="000000"/>
          <w:spacing w:val="0"/>
          <w:w w:val="100"/>
          <w:position w:val="0"/>
        </w:rPr>
        <w:t>下降至</w:t>
      </w:r>
      <w:r>
        <w:rPr>
          <w:rFonts w:ascii="Arial" w:eastAsia="Arial" w:hAnsi="Arial" w:cs="Arial"/>
          <w:color w:val="000000"/>
          <w:spacing w:val="0"/>
          <w:w w:val="100"/>
          <w:position w:val="0"/>
        </w:rPr>
        <w:t>8.4%</w:t>
      </w:r>
      <w:r>
        <w:rPr>
          <w:color w:val="000000"/>
          <w:spacing w:val="0"/>
          <w:w w:val="100"/>
          <w:position w:val="0"/>
        </w:rPr>
        <w:t>。</w:t>
      </w:r>
    </w:p>
    <w:p>
      <w:pPr>
        <w:pStyle w:val="Style14"/>
        <w:keepNext w:val="0"/>
        <w:keepLines w:val="0"/>
        <w:widowControl w:val="0"/>
        <w:numPr>
          <w:ilvl w:val="1"/>
          <w:numId w:val="3"/>
        </w:numPr>
        <w:shd w:val="clear" w:color="auto" w:fill="auto"/>
        <w:tabs>
          <w:tab w:pos="1155" w:val="left"/>
        </w:tabs>
        <w:bidi w:val="0"/>
        <w:spacing w:before="0" w:line="254" w:lineRule="exact"/>
        <w:ind w:left="0" w:right="0" w:firstLine="620"/>
        <w:jc w:val="both"/>
      </w:pPr>
      <w:bookmarkStart w:id="46" w:name="bookmark46"/>
      <w:bookmarkEnd w:id="46"/>
      <w:r>
        <w:rPr>
          <w:color w:val="000000"/>
          <w:spacing w:val="0"/>
          <w:w w:val="100"/>
          <w:position w:val="0"/>
        </w:rPr>
        <w:t>其他营业成本及管理费用</w:t>
      </w:r>
    </w:p>
    <w:p>
      <w:pPr>
        <w:pStyle w:val="Style14"/>
        <w:keepNext w:val="0"/>
        <w:keepLines w:val="0"/>
        <w:widowControl w:val="0"/>
        <w:shd w:val="clear" w:color="auto" w:fill="auto"/>
        <w:bidi w:val="0"/>
        <w:spacing w:before="0" w:line="259" w:lineRule="exact"/>
        <w:ind w:left="1140" w:right="0" w:firstLine="0"/>
        <w:jc w:val="left"/>
      </w:pPr>
      <w:r>
        <w:rPr>
          <w:rFonts w:ascii="Arial" w:eastAsia="Arial" w:hAnsi="Arial" w:cs="Arial"/>
          <w:color w:val="000000"/>
          <w:spacing w:val="0"/>
          <w:w w:val="100"/>
          <w:position w:val="0"/>
        </w:rPr>
        <w:t>2013</w:t>
      </w:r>
      <w:r>
        <w:rPr>
          <w:color w:val="000000"/>
          <w:spacing w:val="0"/>
          <w:w w:val="100"/>
          <w:position w:val="0"/>
        </w:rPr>
        <w:t>年公司其他营业成本及管理费用发生</w:t>
      </w:r>
      <w:r>
        <w:rPr>
          <w:rFonts w:ascii="Arial" w:eastAsia="Arial" w:hAnsi="Arial" w:cs="Arial"/>
          <w:color w:val="000000"/>
          <w:spacing w:val="0"/>
          <w:w w:val="100"/>
          <w:position w:val="0"/>
        </w:rPr>
        <w:t>144.3</w:t>
      </w:r>
      <w:r>
        <w:rPr>
          <w:color w:val="000000"/>
          <w:spacing w:val="0"/>
          <w:w w:val="100"/>
          <w:position w:val="0"/>
        </w:rPr>
        <w:t>亿元，同比增长</w:t>
      </w:r>
      <w:r>
        <w:rPr>
          <w:rFonts w:ascii="Arial" w:eastAsia="Arial" w:hAnsi="Arial" w:cs="Arial"/>
          <w:color w:val="000000"/>
          <w:spacing w:val="0"/>
          <w:w w:val="100"/>
          <w:position w:val="0"/>
        </w:rPr>
        <w:t>8.5%</w:t>
      </w:r>
      <w:r>
        <w:rPr>
          <w:color w:val="000000"/>
          <w:spacing w:val="0"/>
          <w:w w:val="100"/>
          <w:position w:val="0"/>
        </w:rPr>
        <w:t>，所占主营业务 收入的比重由上年的</w:t>
      </w:r>
      <w:r>
        <w:rPr>
          <w:rFonts w:ascii="Arial" w:eastAsia="Arial" w:hAnsi="Arial" w:cs="Arial"/>
          <w:color w:val="000000"/>
          <w:spacing w:val="0"/>
          <w:w w:val="100"/>
          <w:position w:val="0"/>
        </w:rPr>
        <w:t>6.1%</w:t>
      </w:r>
      <w:r>
        <w:rPr>
          <w:color w:val="000000"/>
          <w:spacing w:val="0"/>
          <w:w w:val="100"/>
          <w:position w:val="0"/>
        </w:rPr>
        <w:t>下降至</w:t>
      </w:r>
      <w:r>
        <w:rPr>
          <w:rFonts w:ascii="Arial" w:eastAsia="Arial" w:hAnsi="Arial" w:cs="Arial"/>
          <w:color w:val="000000"/>
          <w:spacing w:val="0"/>
          <w:w w:val="100"/>
          <w:position w:val="0"/>
        </w:rPr>
        <w:t>5.9%</w:t>
      </w:r>
      <w:r>
        <w:rPr>
          <w:color w:val="000000"/>
          <w:spacing w:val="0"/>
          <w:w w:val="100"/>
          <w:position w:val="0"/>
        </w:rPr>
        <w:t>。</w:t>
      </w:r>
    </w:p>
    <w:p>
      <w:pPr>
        <w:pStyle w:val="Style14"/>
        <w:keepNext w:val="0"/>
        <w:keepLines w:val="0"/>
        <w:widowControl w:val="0"/>
        <w:numPr>
          <w:ilvl w:val="1"/>
          <w:numId w:val="3"/>
        </w:numPr>
        <w:shd w:val="clear" w:color="auto" w:fill="auto"/>
        <w:tabs>
          <w:tab w:pos="1155" w:val="left"/>
        </w:tabs>
        <w:bidi w:val="0"/>
        <w:spacing w:before="0" w:line="266" w:lineRule="auto"/>
        <w:ind w:left="0" w:right="0" w:firstLine="620"/>
        <w:jc w:val="both"/>
      </w:pPr>
      <w:bookmarkStart w:id="47" w:name="bookmark47"/>
      <w:bookmarkEnd w:id="47"/>
      <w:r>
        <w:rPr>
          <w:color w:val="000000"/>
          <w:spacing w:val="0"/>
          <w:w w:val="100"/>
          <w:position w:val="0"/>
        </w:rPr>
        <w:t>财务费用</w:t>
      </w:r>
    </w:p>
    <w:p>
      <w:pPr>
        <w:pStyle w:val="Style14"/>
        <w:keepNext w:val="0"/>
        <w:keepLines w:val="0"/>
        <w:widowControl w:val="0"/>
        <w:shd w:val="clear" w:color="auto" w:fill="auto"/>
        <w:bidi w:val="0"/>
        <w:spacing w:before="0" w:line="254" w:lineRule="exact"/>
        <w:ind w:left="1140" w:right="0" w:firstLine="0"/>
        <w:jc w:val="left"/>
      </w:pPr>
      <w:r>
        <w:rPr>
          <w:rFonts w:ascii="Arial" w:eastAsia="Arial" w:hAnsi="Arial" w:cs="Arial"/>
          <w:color w:val="000000"/>
          <w:spacing w:val="0"/>
          <w:w w:val="100"/>
          <w:position w:val="0"/>
        </w:rPr>
        <w:t>2013</w:t>
      </w:r>
      <w:r>
        <w:rPr>
          <w:color w:val="000000"/>
          <w:spacing w:val="0"/>
          <w:w w:val="100"/>
          <w:position w:val="0"/>
        </w:rPr>
        <w:t>年公司财务费用发生</w:t>
      </w:r>
      <w:r>
        <w:rPr>
          <w:rFonts w:ascii="Arial" w:eastAsia="Arial" w:hAnsi="Arial" w:cs="Arial"/>
          <w:color w:val="000000"/>
          <w:spacing w:val="0"/>
          <w:w w:val="100"/>
          <w:position w:val="0"/>
        </w:rPr>
        <w:t>29.5</w:t>
      </w:r>
      <w:r>
        <w:rPr>
          <w:color w:val="000000"/>
          <w:spacing w:val="0"/>
          <w:w w:val="100"/>
          <w:position w:val="0"/>
        </w:rPr>
        <w:t>亿元，比上年减少</w:t>
      </w:r>
      <w:r>
        <w:rPr>
          <w:rFonts w:ascii="Arial" w:eastAsia="Arial" w:hAnsi="Arial" w:cs="Arial"/>
          <w:color w:val="000000"/>
          <w:spacing w:val="0"/>
          <w:w w:val="100"/>
          <w:position w:val="0"/>
        </w:rPr>
        <w:t>4.7</w:t>
      </w:r>
      <w:r>
        <w:rPr>
          <w:color w:val="000000"/>
          <w:spacing w:val="0"/>
          <w:w w:val="100"/>
          <w:position w:val="0"/>
        </w:rPr>
        <w:t>亿元。</w:t>
      </w:r>
    </w:p>
    <w:p>
      <w:pPr>
        <w:pStyle w:val="Style14"/>
        <w:keepNext w:val="0"/>
        <w:keepLines w:val="0"/>
        <w:widowControl w:val="0"/>
        <w:shd w:val="clear" w:color="auto" w:fill="auto"/>
        <w:tabs>
          <w:tab w:pos="678" w:val="left"/>
        </w:tabs>
        <w:bidi w:val="0"/>
        <w:spacing w:before="0" w:line="266" w:lineRule="auto"/>
        <w:ind w:left="0" w:right="0" w:firstLine="300"/>
        <w:jc w:val="both"/>
      </w:pPr>
      <w:bookmarkStart w:id="48" w:name="bookmark48"/>
      <w:r>
        <w:rPr>
          <w:rFonts w:ascii="Arial" w:eastAsia="Arial" w:hAnsi="Arial" w:cs="Arial"/>
          <w:color w:val="000000"/>
          <w:spacing w:val="0"/>
          <w:w w:val="100"/>
          <w:position w:val="0"/>
        </w:rPr>
        <w:t>4</w:t>
      </w:r>
      <w:bookmarkEnd w:id="48"/>
      <w:r>
        <w:rPr>
          <w:color w:val="000000"/>
          <w:spacing w:val="0"/>
          <w:w w:val="100"/>
          <w:position w:val="0"/>
        </w:rPr>
        <w:t>、</w:t>
        <w:tab/>
        <w:t>盈利水平</w:t>
      </w:r>
    </w:p>
    <w:p>
      <w:pPr>
        <w:pStyle w:val="Style14"/>
        <w:keepNext w:val="0"/>
        <w:keepLines w:val="0"/>
        <w:widowControl w:val="0"/>
        <w:numPr>
          <w:ilvl w:val="0"/>
          <w:numId w:val="5"/>
        </w:numPr>
        <w:shd w:val="clear" w:color="auto" w:fill="auto"/>
        <w:tabs>
          <w:tab w:pos="1155" w:val="left"/>
        </w:tabs>
        <w:bidi w:val="0"/>
        <w:spacing w:before="0" w:line="266" w:lineRule="auto"/>
        <w:ind w:left="0" w:right="0" w:firstLine="620"/>
        <w:jc w:val="both"/>
      </w:pPr>
      <w:bookmarkStart w:id="49" w:name="bookmark49"/>
      <w:bookmarkEnd w:id="49"/>
      <w:r>
        <w:rPr>
          <w:color w:val="000000"/>
          <w:spacing w:val="0"/>
          <w:w w:val="100"/>
          <w:position w:val="0"/>
        </w:rPr>
        <w:t>利润总额</w:t>
      </w:r>
    </w:p>
    <w:p>
      <w:pPr>
        <w:pStyle w:val="Style14"/>
        <w:keepNext w:val="0"/>
        <w:keepLines w:val="0"/>
        <w:widowControl w:val="0"/>
        <w:shd w:val="clear" w:color="auto" w:fill="auto"/>
        <w:bidi w:val="0"/>
        <w:spacing w:before="0" w:line="245" w:lineRule="exact"/>
        <w:ind w:left="1140" w:right="0" w:firstLine="0"/>
        <w:jc w:val="left"/>
      </w:pPr>
      <w:r>
        <w:rPr>
          <w:color w:val="000000"/>
          <w:spacing w:val="0"/>
          <w:w w:val="100"/>
          <w:position w:val="0"/>
        </w:rPr>
        <w:t>公司坚持规模与效益并重，在业务快速发展和收入规模增长的同时，公司盈利状况持续 改善，</w:t>
      </w:r>
      <w:r>
        <w:rPr>
          <w:rFonts w:ascii="Arial" w:eastAsia="Arial" w:hAnsi="Arial" w:cs="Arial"/>
          <w:color w:val="000000"/>
          <w:spacing w:val="0"/>
          <w:w w:val="100"/>
          <w:position w:val="0"/>
        </w:rPr>
        <w:t>2013</w:t>
      </w:r>
      <w:r>
        <w:rPr>
          <w:color w:val="000000"/>
          <w:spacing w:val="0"/>
          <w:w w:val="100"/>
          <w:position w:val="0"/>
        </w:rPr>
        <w:t>年利润总额实现</w:t>
      </w:r>
      <w:r>
        <w:rPr>
          <w:rFonts w:ascii="Arial" w:eastAsia="Arial" w:hAnsi="Arial" w:cs="Arial"/>
          <w:color w:val="000000"/>
          <w:spacing w:val="0"/>
          <w:w w:val="100"/>
          <w:position w:val="0"/>
        </w:rPr>
        <w:t>136.8</w:t>
      </w:r>
      <w:r>
        <w:rPr>
          <w:color w:val="000000"/>
          <w:spacing w:val="0"/>
          <w:w w:val="100"/>
          <w:position w:val="0"/>
        </w:rPr>
        <w:t>亿元，同比增长</w:t>
      </w:r>
      <w:r>
        <w:rPr>
          <w:rFonts w:ascii="Arial" w:eastAsia="Arial" w:hAnsi="Arial" w:cs="Arial"/>
          <w:color w:val="000000"/>
          <w:spacing w:val="0"/>
          <w:w w:val="100"/>
          <w:position w:val="0"/>
        </w:rPr>
        <w:t>43.3%</w:t>
      </w:r>
      <w:r>
        <w:rPr>
          <w:color w:val="000000"/>
          <w:spacing w:val="0"/>
          <w:w w:val="100"/>
          <w:position w:val="0"/>
        </w:rPr>
        <w:t>。</w:t>
      </w:r>
    </w:p>
    <w:p>
      <w:pPr>
        <w:pStyle w:val="Style14"/>
        <w:keepNext w:val="0"/>
        <w:keepLines w:val="0"/>
        <w:widowControl w:val="0"/>
        <w:numPr>
          <w:ilvl w:val="0"/>
          <w:numId w:val="5"/>
        </w:numPr>
        <w:shd w:val="clear" w:color="auto" w:fill="auto"/>
        <w:tabs>
          <w:tab w:pos="1155" w:val="left"/>
        </w:tabs>
        <w:bidi w:val="0"/>
        <w:spacing w:before="0" w:line="266" w:lineRule="auto"/>
        <w:ind w:left="0" w:right="0" w:firstLine="620"/>
        <w:jc w:val="both"/>
      </w:pPr>
      <w:bookmarkStart w:id="50" w:name="bookmark50"/>
      <w:bookmarkEnd w:id="50"/>
      <w:r>
        <w:rPr>
          <w:color w:val="000000"/>
          <w:spacing w:val="0"/>
          <w:w w:val="100"/>
          <w:position w:val="0"/>
        </w:rPr>
        <w:t>所得税</w:t>
      </w:r>
    </w:p>
    <w:p>
      <w:pPr>
        <w:pStyle w:val="Style14"/>
        <w:keepNext w:val="0"/>
        <w:keepLines w:val="0"/>
        <w:widowControl w:val="0"/>
        <w:shd w:val="clear" w:color="auto" w:fill="auto"/>
        <w:bidi w:val="0"/>
        <w:spacing w:before="0" w:line="254" w:lineRule="exact"/>
        <w:ind w:left="1140" w:right="0" w:firstLine="0"/>
        <w:jc w:val="left"/>
      </w:pPr>
      <w:r>
        <w:rPr>
          <w:rFonts w:ascii="Arial" w:eastAsia="Arial" w:hAnsi="Arial" w:cs="Arial"/>
          <w:color w:val="000000"/>
          <w:spacing w:val="0"/>
          <w:w w:val="100"/>
          <w:position w:val="0"/>
        </w:rPr>
        <w:t>2013</w:t>
      </w:r>
      <w:r>
        <w:rPr>
          <w:color w:val="000000"/>
          <w:spacing w:val="0"/>
          <w:w w:val="100"/>
          <w:position w:val="0"/>
        </w:rPr>
        <w:t>年公司的所得税为</w:t>
      </w:r>
      <w:r>
        <w:rPr>
          <w:rFonts w:ascii="Arial" w:eastAsia="Arial" w:hAnsi="Arial" w:cs="Arial"/>
          <w:color w:val="000000"/>
          <w:spacing w:val="0"/>
          <w:w w:val="100"/>
          <w:position w:val="0"/>
        </w:rPr>
        <w:t>33.8</w:t>
      </w:r>
      <w:r>
        <w:rPr>
          <w:color w:val="000000"/>
          <w:spacing w:val="0"/>
          <w:w w:val="100"/>
          <w:position w:val="0"/>
        </w:rPr>
        <w:t>亿元，全年实际税率为</w:t>
      </w:r>
      <w:r>
        <w:rPr>
          <w:rFonts w:ascii="Arial" w:eastAsia="Arial" w:hAnsi="Arial" w:cs="Arial"/>
          <w:color w:val="000000"/>
          <w:spacing w:val="0"/>
          <w:w w:val="100"/>
          <w:position w:val="0"/>
        </w:rPr>
        <w:t>24.7%</w:t>
      </w:r>
      <w:r>
        <w:rPr>
          <w:color w:val="000000"/>
          <w:spacing w:val="0"/>
          <w:w w:val="100"/>
          <w:position w:val="0"/>
        </w:rPr>
        <w:t>。</w:t>
      </w:r>
    </w:p>
    <w:p>
      <w:pPr>
        <w:pStyle w:val="Style14"/>
        <w:keepNext w:val="0"/>
        <w:keepLines w:val="0"/>
        <w:widowControl w:val="0"/>
        <w:numPr>
          <w:ilvl w:val="0"/>
          <w:numId w:val="5"/>
        </w:numPr>
        <w:shd w:val="clear" w:color="auto" w:fill="auto"/>
        <w:tabs>
          <w:tab w:pos="1155" w:val="left"/>
        </w:tabs>
        <w:bidi w:val="0"/>
        <w:spacing w:before="0" w:line="266" w:lineRule="auto"/>
        <w:ind w:left="0" w:right="0" w:firstLine="620"/>
        <w:jc w:val="both"/>
      </w:pPr>
      <w:bookmarkStart w:id="51" w:name="bookmark51"/>
      <w:bookmarkEnd w:id="51"/>
      <w:r>
        <w:rPr>
          <w:color w:val="000000"/>
          <w:spacing w:val="0"/>
          <w:w w:val="100"/>
          <w:position w:val="0"/>
        </w:rPr>
        <w:t>年度盈利</w:t>
      </w:r>
    </w:p>
    <w:p>
      <w:pPr>
        <w:pStyle w:val="Style14"/>
        <w:keepNext w:val="0"/>
        <w:keepLines w:val="0"/>
        <w:widowControl w:val="0"/>
        <w:shd w:val="clear" w:color="auto" w:fill="auto"/>
        <w:bidi w:val="0"/>
        <w:spacing w:before="0" w:line="259" w:lineRule="exact"/>
        <w:ind w:left="1140" w:right="0" w:firstLine="0"/>
        <w:jc w:val="left"/>
      </w:pPr>
      <w:r>
        <w:rPr>
          <w:rFonts w:ascii="Arial" w:eastAsia="Arial" w:hAnsi="Arial" w:cs="Arial"/>
          <w:color w:val="000000"/>
          <w:spacing w:val="0"/>
          <w:w w:val="100"/>
          <w:position w:val="0"/>
        </w:rPr>
        <w:t>2013</w:t>
      </w:r>
      <w:r>
        <w:rPr>
          <w:color w:val="000000"/>
          <w:spacing w:val="0"/>
          <w:w w:val="100"/>
          <w:position w:val="0"/>
        </w:rPr>
        <w:t>年公司净利润实现</w:t>
      </w:r>
      <w:r>
        <w:rPr>
          <w:rFonts w:ascii="Arial" w:eastAsia="Arial" w:hAnsi="Arial" w:cs="Arial"/>
          <w:color w:val="000000"/>
          <w:spacing w:val="0"/>
          <w:w w:val="100"/>
          <w:position w:val="0"/>
        </w:rPr>
        <w:t>102.9</w:t>
      </w:r>
      <w:r>
        <w:rPr>
          <w:color w:val="000000"/>
          <w:spacing w:val="0"/>
          <w:w w:val="100"/>
          <w:position w:val="0"/>
        </w:rPr>
        <w:t>亿元，其中归属于母公司的净利润</w:t>
      </w:r>
      <w:r>
        <w:rPr>
          <w:rFonts w:ascii="Arial" w:eastAsia="Arial" w:hAnsi="Arial" w:cs="Arial"/>
          <w:color w:val="000000"/>
          <w:spacing w:val="0"/>
          <w:w w:val="100"/>
          <w:position w:val="0"/>
        </w:rPr>
        <w:t>34.4</w:t>
      </w:r>
      <w:r>
        <w:rPr>
          <w:color w:val="000000"/>
          <w:spacing w:val="0"/>
          <w:w w:val="100"/>
          <w:position w:val="0"/>
        </w:rPr>
        <w:t xml:space="preserve">亿元，同比增长 </w:t>
      </w:r>
      <w:r>
        <w:rPr>
          <w:rFonts w:ascii="Arial" w:eastAsia="Arial" w:hAnsi="Arial" w:cs="Arial"/>
          <w:color w:val="000000"/>
          <w:spacing w:val="0"/>
          <w:w w:val="100"/>
          <w:position w:val="0"/>
        </w:rPr>
        <w:t>45.4%</w:t>
      </w:r>
      <w:r>
        <w:rPr>
          <w:color w:val="000000"/>
          <w:spacing w:val="0"/>
          <w:w w:val="100"/>
          <w:position w:val="0"/>
        </w:rPr>
        <w:t>，基本每股收益为</w:t>
      </w:r>
      <w:r>
        <w:rPr>
          <w:rFonts w:ascii="Arial" w:eastAsia="Arial" w:hAnsi="Arial" w:cs="Arial"/>
          <w:color w:val="000000"/>
          <w:spacing w:val="0"/>
          <w:w w:val="100"/>
          <w:position w:val="0"/>
        </w:rPr>
        <w:t>0.162</w:t>
      </w:r>
      <w:r>
        <w:rPr>
          <w:color w:val="000000"/>
          <w:spacing w:val="0"/>
          <w:w w:val="100"/>
          <w:position w:val="0"/>
        </w:rPr>
        <w:t>元，同比增长</w:t>
      </w:r>
      <w:r>
        <w:rPr>
          <w:rFonts w:ascii="Arial" w:eastAsia="Arial" w:hAnsi="Arial" w:cs="Arial"/>
          <w:color w:val="000000"/>
          <w:spacing w:val="0"/>
          <w:w w:val="100"/>
          <w:position w:val="0"/>
        </w:rPr>
        <w:t>45.4%</w:t>
      </w:r>
      <w:r>
        <w:rPr>
          <w:color w:val="000000"/>
          <w:spacing w:val="0"/>
          <w:w w:val="100"/>
          <w:position w:val="0"/>
        </w:rPr>
        <w:t>。</w:t>
      </w:r>
    </w:p>
    <w:p>
      <w:pPr>
        <w:pStyle w:val="Style14"/>
        <w:keepNext w:val="0"/>
        <w:keepLines w:val="0"/>
        <w:widowControl w:val="0"/>
        <w:shd w:val="clear" w:color="auto" w:fill="auto"/>
        <w:bidi w:val="0"/>
        <w:spacing w:before="0" w:line="262" w:lineRule="exact"/>
        <w:ind w:left="0" w:right="0" w:firstLine="0"/>
        <w:jc w:val="left"/>
      </w:pPr>
      <w:r>
        <w:rPr>
          <w:b/>
          <w:bCs/>
          <w:color w:val="000000"/>
          <w:spacing w:val="0"/>
          <w:w w:val="100"/>
          <w:position w:val="0"/>
        </w:rPr>
        <w:t>一、董事会关于公司报告期内经营情况的讨论与分析（续）</w:t>
      </w:r>
    </w:p>
    <w:p>
      <w:pPr>
        <w:pStyle w:val="Style14"/>
        <w:keepNext w:val="0"/>
        <w:keepLines w:val="0"/>
        <w:widowControl w:val="0"/>
        <w:shd w:val="clear" w:color="auto" w:fill="auto"/>
        <w:bidi w:val="0"/>
        <w:spacing w:before="0" w:line="262" w:lineRule="exact"/>
        <w:ind w:left="0" w:right="0" w:firstLine="0"/>
        <w:jc w:val="left"/>
      </w:pPr>
      <w:r>
        <w:rPr>
          <w:b/>
          <w:bCs/>
          <w:color w:val="000000"/>
          <w:spacing w:val="0"/>
          <w:w w:val="100"/>
          <w:position w:val="0"/>
        </w:rPr>
        <w:t>第三部分：财务情况讨论与分析（续）</w:t>
      </w:r>
    </w:p>
    <w:p>
      <w:pPr>
        <w:pStyle w:val="Style2"/>
        <w:keepNext w:val="0"/>
        <w:keepLines w:val="0"/>
        <w:widowControl w:val="0"/>
        <w:shd w:val="clear" w:color="auto" w:fill="auto"/>
        <w:tabs>
          <w:tab w:pos="671" w:val="left"/>
        </w:tabs>
        <w:bidi w:val="0"/>
        <w:spacing w:before="0" w:line="240" w:lineRule="auto"/>
        <w:ind w:left="0" w:right="0" w:firstLine="300"/>
        <w:jc w:val="left"/>
      </w:pPr>
      <w:bookmarkStart w:id="52" w:name="bookmark52"/>
      <w:r>
        <w:rPr>
          <w:rFonts w:ascii="Arial" w:eastAsia="Arial" w:hAnsi="Arial" w:cs="Arial"/>
          <w:color w:val="000000"/>
          <w:spacing w:val="0"/>
          <w:w w:val="100"/>
          <w:position w:val="0"/>
        </w:rPr>
        <w:t>5</w:t>
      </w:r>
      <w:bookmarkEnd w:id="52"/>
      <w:r>
        <w:rPr>
          <w:color w:val="000000"/>
          <w:spacing w:val="0"/>
          <w:w w:val="100"/>
          <w:position w:val="0"/>
        </w:rPr>
        <w:t>、</w:t>
        <w:tab/>
      </w:r>
      <w:r>
        <w:rPr>
          <w:rFonts w:ascii="Arial" w:eastAsia="Arial" w:hAnsi="Arial" w:cs="Arial"/>
          <w:color w:val="000000"/>
          <w:spacing w:val="0"/>
          <w:w w:val="100"/>
          <w:position w:val="0"/>
        </w:rPr>
        <w:t xml:space="preserve">EBITDA </w:t>
      </w:r>
      <w:r>
        <w:rPr>
          <w:color w:val="000000"/>
          <w:spacing w:val="0"/>
          <w:w w:val="100"/>
          <w:position w:val="0"/>
        </w:rPr>
        <w:t xml:space="preserve">（附注 </w:t>
      </w:r>
      <w:r>
        <w:rPr>
          <w:rFonts w:ascii="Arial" w:eastAsia="Arial" w:hAnsi="Arial" w:cs="Arial"/>
          <w:color w:val="000000"/>
          <w:spacing w:val="0"/>
          <w:w w:val="100"/>
          <w:position w:val="0"/>
        </w:rPr>
        <w:t>5</w:t>
      </w:r>
      <w:r>
        <w:rPr>
          <w:color w:val="000000"/>
          <w:spacing w:val="0"/>
          <w:w w:val="100"/>
          <w:position w:val="0"/>
        </w:rPr>
        <w:t>）</w:t>
      </w:r>
    </w:p>
    <w:p>
      <w:pPr>
        <w:pStyle w:val="Style14"/>
        <w:keepNext w:val="0"/>
        <w:keepLines w:val="0"/>
        <w:widowControl w:val="0"/>
        <w:shd w:val="clear" w:color="auto" w:fill="auto"/>
        <w:bidi w:val="0"/>
        <w:spacing w:before="0" w:line="259" w:lineRule="exact"/>
        <w:ind w:left="600" w:right="0" w:firstLine="20"/>
        <w:jc w:val="left"/>
      </w:pPr>
      <w:r>
        <w:rPr>
          <w:rFonts w:ascii="Arial" w:eastAsia="Arial" w:hAnsi="Arial" w:cs="Arial"/>
          <w:color w:val="000000"/>
          <w:spacing w:val="0"/>
          <w:w w:val="100"/>
          <w:position w:val="0"/>
        </w:rPr>
        <w:t>2013</w:t>
      </w:r>
      <w:r>
        <w:rPr>
          <w:color w:val="000000"/>
          <w:spacing w:val="0"/>
          <w:w w:val="100"/>
          <w:position w:val="0"/>
        </w:rPr>
        <w:t>年公司</w:t>
      </w:r>
      <w:r>
        <w:rPr>
          <w:rFonts w:ascii="Arial" w:eastAsia="Arial" w:hAnsi="Arial" w:cs="Arial"/>
          <w:color w:val="000000"/>
          <w:spacing w:val="0"/>
          <w:w w:val="100"/>
          <w:position w:val="0"/>
        </w:rPr>
        <w:t>EBITDA</w:t>
      </w:r>
      <w:r>
        <w:rPr>
          <w:color w:val="000000"/>
          <w:spacing w:val="0"/>
          <w:w w:val="100"/>
          <w:position w:val="0"/>
        </w:rPr>
        <w:t>为</w:t>
      </w:r>
      <w:r>
        <w:rPr>
          <w:rFonts w:ascii="Arial" w:eastAsia="Arial" w:hAnsi="Arial" w:cs="Arial"/>
          <w:color w:val="000000"/>
          <w:spacing w:val="0"/>
          <w:w w:val="100"/>
          <w:position w:val="0"/>
        </w:rPr>
        <w:t>842.2</w:t>
      </w:r>
      <w:r>
        <w:rPr>
          <w:color w:val="000000"/>
          <w:spacing w:val="0"/>
          <w:w w:val="100"/>
          <w:position w:val="0"/>
        </w:rPr>
        <w:t>亿元，同比增长</w:t>
      </w:r>
      <w:r>
        <w:rPr>
          <w:rFonts w:ascii="Arial" w:eastAsia="Arial" w:hAnsi="Arial" w:cs="Arial"/>
          <w:color w:val="000000"/>
          <w:spacing w:val="0"/>
          <w:w w:val="100"/>
          <w:position w:val="0"/>
        </w:rPr>
        <w:t>15.5%</w:t>
      </w:r>
      <w:r>
        <w:rPr>
          <w:color w:val="000000"/>
          <w:spacing w:val="0"/>
          <w:w w:val="100"/>
          <w:position w:val="0"/>
        </w:rPr>
        <w:t xml:space="preserve">, </w:t>
      </w:r>
      <w:r>
        <w:rPr>
          <w:rFonts w:ascii="Arial" w:eastAsia="Arial" w:hAnsi="Arial" w:cs="Arial"/>
          <w:color w:val="000000"/>
          <w:spacing w:val="0"/>
          <w:w w:val="100"/>
          <w:position w:val="0"/>
        </w:rPr>
        <w:t>EBITDA</w:t>
      </w:r>
      <w:r>
        <w:rPr>
          <w:color w:val="000000"/>
          <w:spacing w:val="0"/>
          <w:w w:val="100"/>
          <w:position w:val="0"/>
        </w:rPr>
        <w:t xml:space="preserve">占主营业务收入的百分比为 </w:t>
      </w:r>
      <w:r>
        <w:rPr>
          <w:rFonts w:ascii="Arial" w:eastAsia="Arial" w:hAnsi="Arial" w:cs="Arial"/>
          <w:color w:val="000000"/>
          <w:spacing w:val="0"/>
          <w:w w:val="100"/>
          <w:position w:val="0"/>
        </w:rPr>
        <w:t>34.2%</w:t>
      </w:r>
      <w:r>
        <w:rPr>
          <w:color w:val="000000"/>
          <w:spacing w:val="0"/>
          <w:w w:val="100"/>
          <w:position w:val="0"/>
        </w:rPr>
        <w:t>，比上年提高</w:t>
      </w:r>
      <w:r>
        <w:rPr>
          <w:rFonts w:ascii="Arial" w:eastAsia="Arial" w:hAnsi="Arial" w:cs="Arial"/>
          <w:color w:val="000000"/>
          <w:spacing w:val="0"/>
          <w:w w:val="100"/>
          <w:position w:val="0"/>
        </w:rPr>
        <w:t>0.6</w:t>
      </w:r>
      <w:r>
        <w:rPr>
          <w:color w:val="000000"/>
          <w:spacing w:val="0"/>
          <w:w w:val="100"/>
          <w:position w:val="0"/>
        </w:rPr>
        <w:t>个百分点。</w:t>
      </w:r>
    </w:p>
    <w:p>
      <w:pPr>
        <w:pStyle w:val="Style14"/>
        <w:keepNext w:val="0"/>
        <w:keepLines w:val="0"/>
        <w:widowControl w:val="0"/>
        <w:shd w:val="clear" w:color="auto" w:fill="auto"/>
        <w:tabs>
          <w:tab w:pos="675" w:val="left"/>
        </w:tabs>
        <w:bidi w:val="0"/>
        <w:spacing w:before="0" w:line="276" w:lineRule="auto"/>
        <w:ind w:left="0" w:right="0" w:firstLine="300"/>
        <w:jc w:val="left"/>
      </w:pPr>
      <w:bookmarkStart w:id="53" w:name="bookmark53"/>
      <w:r>
        <w:rPr>
          <w:rFonts w:ascii="Arial" w:eastAsia="Arial" w:hAnsi="Arial" w:cs="Arial"/>
          <w:color w:val="000000"/>
          <w:spacing w:val="0"/>
          <w:w w:val="100"/>
          <w:position w:val="0"/>
        </w:rPr>
        <w:t>6</w:t>
      </w:r>
      <w:bookmarkEnd w:id="53"/>
      <w:r>
        <w:rPr>
          <w:color w:val="000000"/>
          <w:spacing w:val="0"/>
          <w:w w:val="100"/>
          <w:position w:val="0"/>
        </w:rPr>
        <w:t>、</w:t>
        <w:tab/>
        <w:t>资本开支及现金流</w:t>
      </w:r>
    </w:p>
    <w:p>
      <w:pPr>
        <w:pStyle w:val="Style14"/>
        <w:keepNext w:val="0"/>
        <w:keepLines w:val="0"/>
        <w:widowControl w:val="0"/>
        <w:shd w:val="clear" w:color="auto" w:fill="auto"/>
        <w:bidi w:val="0"/>
        <w:spacing w:before="0" w:line="262" w:lineRule="exact"/>
        <w:ind w:left="600" w:right="0" w:firstLine="20"/>
        <w:jc w:val="left"/>
      </w:pPr>
      <w:r>
        <w:rPr>
          <w:rFonts w:ascii="Arial" w:eastAsia="Arial" w:hAnsi="Arial" w:cs="Arial"/>
          <w:color w:val="000000"/>
          <w:spacing w:val="0"/>
          <w:w w:val="100"/>
          <w:position w:val="0"/>
        </w:rPr>
        <w:t>2013</w:t>
      </w:r>
      <w:r>
        <w:rPr>
          <w:color w:val="000000"/>
          <w:spacing w:val="0"/>
          <w:w w:val="100"/>
          <w:position w:val="0"/>
        </w:rPr>
        <w:t>年公司各项资本开支合计</w:t>
      </w:r>
      <w:r>
        <w:rPr>
          <w:rFonts w:ascii="Arial" w:eastAsia="Arial" w:hAnsi="Arial" w:cs="Arial"/>
          <w:color w:val="000000"/>
          <w:spacing w:val="0"/>
          <w:w w:val="100"/>
          <w:position w:val="0"/>
        </w:rPr>
        <w:t>734.6</w:t>
      </w:r>
      <w:r>
        <w:rPr>
          <w:color w:val="000000"/>
          <w:spacing w:val="0"/>
          <w:w w:val="100"/>
          <w:position w:val="0"/>
        </w:rPr>
        <w:t>亿元，主要用于移动网络、宽带及数据、基础设施及传 送网建设等方面。其中，移动网络资本开支为</w:t>
      </w:r>
      <w:r>
        <w:rPr>
          <w:rFonts w:ascii="Arial" w:eastAsia="Arial" w:hAnsi="Arial" w:cs="Arial"/>
          <w:color w:val="000000"/>
          <w:spacing w:val="0"/>
          <w:w w:val="100"/>
          <w:position w:val="0"/>
        </w:rPr>
        <w:t>246.5</w:t>
      </w:r>
      <w:r>
        <w:rPr>
          <w:color w:val="000000"/>
          <w:spacing w:val="0"/>
          <w:w w:val="100"/>
          <w:position w:val="0"/>
        </w:rPr>
        <w:t>亿元，宽带及数据业务资本开支为</w:t>
      </w:r>
      <w:r>
        <w:rPr>
          <w:rFonts w:ascii="Arial" w:eastAsia="Arial" w:hAnsi="Arial" w:cs="Arial"/>
          <w:color w:val="000000"/>
          <w:spacing w:val="0"/>
          <w:w w:val="100"/>
          <w:position w:val="0"/>
        </w:rPr>
        <w:t xml:space="preserve">174.7 </w:t>
      </w:r>
      <w:r>
        <w:rPr>
          <w:color w:val="000000"/>
          <w:spacing w:val="0"/>
          <w:w w:val="100"/>
          <w:position w:val="0"/>
        </w:rPr>
        <w:t>亿元，基础设施及传送网资本开支为</w:t>
      </w:r>
      <w:r>
        <w:rPr>
          <w:rFonts w:ascii="Arial" w:eastAsia="Arial" w:hAnsi="Arial" w:cs="Arial"/>
          <w:color w:val="000000"/>
          <w:spacing w:val="0"/>
          <w:w w:val="100"/>
          <w:position w:val="0"/>
        </w:rPr>
        <w:t>237.7</w:t>
      </w:r>
      <w:r>
        <w:rPr>
          <w:color w:val="000000"/>
          <w:spacing w:val="0"/>
          <w:w w:val="100"/>
          <w:position w:val="0"/>
        </w:rPr>
        <w:t>亿元。</w:t>
      </w:r>
    </w:p>
    <w:p>
      <w:pPr>
        <w:pStyle w:val="Style14"/>
        <w:keepNext w:val="0"/>
        <w:keepLines w:val="0"/>
        <w:widowControl w:val="0"/>
        <w:shd w:val="clear" w:color="auto" w:fill="auto"/>
        <w:bidi w:val="0"/>
        <w:spacing w:before="0" w:line="269" w:lineRule="exact"/>
        <w:ind w:left="600" w:right="0" w:firstLine="20"/>
        <w:jc w:val="left"/>
      </w:pPr>
      <w:r>
        <w:rPr>
          <w:rFonts w:ascii="Arial" w:eastAsia="Arial" w:hAnsi="Arial" w:cs="Arial"/>
          <w:color w:val="000000"/>
          <w:spacing w:val="0"/>
          <w:w w:val="100"/>
          <w:position w:val="0"/>
        </w:rPr>
        <w:t>2013</w:t>
      </w:r>
      <w:r>
        <w:rPr>
          <w:color w:val="000000"/>
          <w:spacing w:val="0"/>
          <w:w w:val="100"/>
          <w:position w:val="0"/>
        </w:rPr>
        <w:t>年公司经营活动现金流量净额为</w:t>
      </w:r>
      <w:r>
        <w:rPr>
          <w:rFonts w:ascii="Arial" w:eastAsia="Arial" w:hAnsi="Arial" w:cs="Arial"/>
          <w:color w:val="000000"/>
          <w:spacing w:val="0"/>
          <w:w w:val="100"/>
          <w:position w:val="0"/>
        </w:rPr>
        <w:t>833.7</w:t>
      </w:r>
      <w:r>
        <w:rPr>
          <w:color w:val="000000"/>
          <w:spacing w:val="0"/>
          <w:w w:val="100"/>
          <w:position w:val="0"/>
        </w:rPr>
        <w:t>亿元，扣除本年资本开支后自由现金流为</w:t>
      </w:r>
      <w:r>
        <w:rPr>
          <w:rFonts w:ascii="Arial" w:eastAsia="Arial" w:hAnsi="Arial" w:cs="Arial"/>
          <w:color w:val="000000"/>
          <w:spacing w:val="0"/>
          <w:w w:val="100"/>
          <w:position w:val="0"/>
        </w:rPr>
        <w:t xml:space="preserve">99.1 </w:t>
      </w:r>
      <w:r>
        <w:rPr>
          <w:color w:val="000000"/>
          <w:spacing w:val="0"/>
          <w:w w:val="100"/>
          <w:position w:val="0"/>
        </w:rPr>
        <w:t>亿元。</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下表列出了公司</w:t>
      </w:r>
      <w:r>
        <w:rPr>
          <w:rFonts w:ascii="Arial" w:eastAsia="Arial" w:hAnsi="Arial" w:cs="Arial"/>
          <w:color w:val="000000"/>
          <w:spacing w:val="0"/>
          <w:w w:val="100"/>
          <w:position w:val="0"/>
        </w:rPr>
        <w:t>2013</w:t>
      </w:r>
      <w:r>
        <w:rPr>
          <w:color w:val="000000"/>
          <w:spacing w:val="0"/>
          <w:w w:val="100"/>
          <w:position w:val="0"/>
        </w:rPr>
        <w:t>年主要资本开支项目情况。</w:t>
      </w:r>
    </w:p>
    <w:tbl>
      <w:tblPr>
        <w:tblOverlap w:val="never"/>
        <w:jc w:val="center"/>
        <w:tblLayout w:type="fixed"/>
      </w:tblPr>
      <w:tblGrid>
        <w:gridCol w:w="3653"/>
        <w:gridCol w:w="2520"/>
        <w:gridCol w:w="2482"/>
      </w:tblGrid>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（单位：人民币亿元）</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 xml:space="preserve">2013 </w:t>
            </w:r>
            <w:r>
              <w:rPr>
                <w:color w:val="000000"/>
                <w:spacing w:val="0"/>
                <w:w w:val="100"/>
                <w:position w:val="0"/>
                <w:sz w:val="22"/>
                <w:szCs w:val="22"/>
              </w:rPr>
              <w:t>年</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累计支出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rPr>
                <w:sz w:val="22"/>
                <w:szCs w:val="22"/>
              </w:rPr>
            </w:pPr>
            <w:r>
              <w:rPr>
                <w:color w:val="000000"/>
                <w:spacing w:val="0"/>
                <w:w w:val="100"/>
                <w:position w:val="0"/>
                <w:sz w:val="22"/>
                <w:szCs w:val="22"/>
              </w:rPr>
              <w:t>占比</w:t>
            </w:r>
          </w:p>
        </w:tc>
      </w:tr>
      <w:tr>
        <w:trPr>
          <w:trHeight w:val="2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80" w:right="0" w:firstLine="0"/>
              <w:jc w:val="left"/>
              <w:rPr>
                <w:sz w:val="22"/>
                <w:szCs w:val="22"/>
              </w:rPr>
            </w:pPr>
            <w:r>
              <w:rPr>
                <w:rFonts w:ascii="Arial" w:eastAsia="Arial" w:hAnsi="Arial" w:cs="Arial"/>
                <w:color w:val="000000"/>
                <w:spacing w:val="0"/>
                <w:w w:val="100"/>
                <w:position w:val="0"/>
                <w:sz w:val="22"/>
                <w:szCs w:val="22"/>
              </w:rPr>
              <w:t>734.6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740" w:right="0" w:firstLine="0"/>
              <w:jc w:val="left"/>
              <w:rPr>
                <w:sz w:val="22"/>
                <w:szCs w:val="22"/>
              </w:rPr>
            </w:pPr>
            <w:r>
              <w:rPr>
                <w:rFonts w:ascii="Arial" w:eastAsia="Arial" w:hAnsi="Arial" w:cs="Arial"/>
                <w:color w:val="000000"/>
                <w:spacing w:val="0"/>
                <w:w w:val="100"/>
                <w:position w:val="0"/>
                <w:sz w:val="22"/>
                <w:szCs w:val="22"/>
              </w:rPr>
              <w:t>100.0%</w:t>
            </w:r>
          </w:p>
        </w:tc>
      </w:tr>
      <w:tr>
        <w:trPr>
          <w:trHeight w:val="2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其中：移动网络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80" w:right="0" w:firstLine="0"/>
              <w:jc w:val="left"/>
              <w:rPr>
                <w:sz w:val="22"/>
                <w:szCs w:val="22"/>
              </w:rPr>
            </w:pPr>
            <w:r>
              <w:rPr>
                <w:rFonts w:ascii="Arial" w:eastAsia="Arial" w:hAnsi="Arial" w:cs="Arial"/>
                <w:color w:val="000000"/>
                <w:spacing w:val="0"/>
                <w:w w:val="100"/>
                <w:position w:val="0"/>
                <w:sz w:val="22"/>
                <w:szCs w:val="22"/>
              </w:rPr>
              <w:t>246.5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740" w:right="0" w:firstLine="0"/>
              <w:jc w:val="left"/>
              <w:rPr>
                <w:sz w:val="22"/>
                <w:szCs w:val="22"/>
              </w:rPr>
            </w:pPr>
            <w:r>
              <w:rPr>
                <w:rFonts w:ascii="Arial" w:eastAsia="Arial" w:hAnsi="Arial" w:cs="Arial"/>
                <w:color w:val="000000"/>
                <w:spacing w:val="0"/>
                <w:w w:val="100"/>
                <w:position w:val="0"/>
                <w:sz w:val="22"/>
                <w:szCs w:val="22"/>
              </w:rPr>
              <w:t>33.6%</w:t>
            </w:r>
          </w:p>
        </w:tc>
      </w:tr>
      <w:tr>
        <w:trPr>
          <w:trHeight w:val="29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rPr>
              <w:t>宽带及数据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80" w:right="0" w:firstLine="0"/>
              <w:jc w:val="left"/>
              <w:rPr>
                <w:sz w:val="22"/>
                <w:szCs w:val="22"/>
              </w:rPr>
            </w:pPr>
            <w:r>
              <w:rPr>
                <w:rFonts w:ascii="Arial" w:eastAsia="Arial" w:hAnsi="Arial" w:cs="Arial"/>
                <w:color w:val="000000"/>
                <w:spacing w:val="0"/>
                <w:w w:val="100"/>
                <w:position w:val="0"/>
                <w:sz w:val="22"/>
                <w:szCs w:val="22"/>
              </w:rPr>
              <w:t>174.7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740" w:right="0" w:firstLine="0"/>
              <w:jc w:val="left"/>
              <w:rPr>
                <w:sz w:val="22"/>
                <w:szCs w:val="22"/>
              </w:rPr>
            </w:pPr>
            <w:r>
              <w:rPr>
                <w:rFonts w:ascii="Arial" w:eastAsia="Arial" w:hAnsi="Arial" w:cs="Arial"/>
                <w:color w:val="000000"/>
                <w:spacing w:val="0"/>
                <w:w w:val="100"/>
                <w:position w:val="0"/>
                <w:sz w:val="22"/>
                <w:szCs w:val="22"/>
              </w:rPr>
              <w:t>23.8%</w:t>
            </w:r>
          </w:p>
        </w:tc>
      </w:tr>
      <w:tr>
        <w:trPr>
          <w:trHeight w:val="2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rPr>
              <w:t>基础设施及传送网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80" w:right="0" w:firstLine="0"/>
              <w:jc w:val="left"/>
              <w:rPr>
                <w:sz w:val="22"/>
                <w:szCs w:val="22"/>
              </w:rPr>
            </w:pPr>
            <w:r>
              <w:rPr>
                <w:rFonts w:ascii="Arial" w:eastAsia="Arial" w:hAnsi="Arial" w:cs="Arial"/>
                <w:color w:val="000000"/>
                <w:spacing w:val="0"/>
                <w:w w:val="100"/>
                <w:position w:val="0"/>
                <w:sz w:val="22"/>
                <w:szCs w:val="22"/>
              </w:rPr>
              <w:t>237.7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740" w:right="0" w:firstLine="0"/>
              <w:jc w:val="left"/>
              <w:rPr>
                <w:sz w:val="22"/>
                <w:szCs w:val="22"/>
              </w:rPr>
            </w:pPr>
            <w:r>
              <w:rPr>
                <w:rFonts w:ascii="Arial" w:eastAsia="Arial" w:hAnsi="Arial" w:cs="Arial"/>
                <w:color w:val="000000"/>
                <w:spacing w:val="0"/>
                <w:w w:val="100"/>
                <w:position w:val="0"/>
                <w:sz w:val="22"/>
                <w:szCs w:val="22"/>
              </w:rPr>
              <w:t>32.4%</w:t>
            </w:r>
          </w:p>
        </w:tc>
      </w:tr>
      <w:tr>
        <w:trPr>
          <w:trHeight w:val="2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rPr>
              <w:t>其他</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75.7</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740" w:right="0" w:firstLine="0"/>
              <w:jc w:val="left"/>
              <w:rPr>
                <w:sz w:val="22"/>
                <w:szCs w:val="22"/>
              </w:rPr>
            </w:pPr>
            <w:r>
              <w:rPr>
                <w:rFonts w:ascii="Arial" w:eastAsia="Arial" w:hAnsi="Arial" w:cs="Arial"/>
                <w:color w:val="000000"/>
                <w:spacing w:val="0"/>
                <w:w w:val="100"/>
                <w:position w:val="0"/>
                <w:sz w:val="22"/>
                <w:szCs w:val="22"/>
              </w:rPr>
              <w:t>10.2%</w:t>
            </w:r>
          </w:p>
        </w:tc>
      </w:tr>
    </w:tbl>
    <w:p>
      <w:pPr>
        <w:widowControl w:val="0"/>
        <w:spacing w:after="219" w:line="1" w:lineRule="exact"/>
      </w:pPr>
    </w:p>
    <w:p>
      <w:pPr>
        <w:pStyle w:val="Style14"/>
        <w:keepNext w:val="0"/>
        <w:keepLines w:val="0"/>
        <w:widowControl w:val="0"/>
        <w:shd w:val="clear" w:color="auto" w:fill="auto"/>
        <w:bidi w:val="0"/>
        <w:spacing w:before="0" w:line="240" w:lineRule="auto"/>
        <w:ind w:left="0" w:right="0" w:firstLine="300"/>
        <w:jc w:val="left"/>
      </w:pPr>
      <w:r>
        <w:rPr>
          <w:rFonts w:ascii="Arial" w:eastAsia="Arial" w:hAnsi="Arial" w:cs="Arial"/>
          <w:color w:val="000000"/>
          <w:spacing w:val="0"/>
          <w:w w:val="100"/>
          <w:position w:val="0"/>
        </w:rPr>
        <w:t>7</w:t>
      </w:r>
      <w:r>
        <w:rPr>
          <w:color w:val="000000"/>
          <w:spacing w:val="0"/>
          <w:w w:val="100"/>
          <w:position w:val="0"/>
        </w:rPr>
        <w:t>、资产负债情况</w:t>
      </w:r>
    </w:p>
    <w:p>
      <w:pPr>
        <w:pStyle w:val="Style14"/>
        <w:keepNext w:val="0"/>
        <w:keepLines w:val="0"/>
        <w:widowControl w:val="0"/>
        <w:shd w:val="clear" w:color="auto" w:fill="auto"/>
        <w:bidi w:val="0"/>
        <w:spacing w:before="0" w:line="259" w:lineRule="exact"/>
        <w:ind w:left="600" w:right="0" w:firstLine="20"/>
        <w:jc w:val="left"/>
      </w:pPr>
      <w:r>
        <w:rPr>
          <w:color w:val="000000"/>
          <w:spacing w:val="0"/>
          <w:w w:val="100"/>
          <w:position w:val="0"/>
        </w:rPr>
        <w:t>截至</w:t>
      </w:r>
      <w:r>
        <w:rPr>
          <w:rFonts w:ascii="Arial" w:eastAsia="Arial" w:hAnsi="Arial" w:cs="Arial"/>
          <w:color w:val="000000"/>
          <w:spacing w:val="0"/>
          <w:w w:val="100"/>
          <w:position w:val="0"/>
        </w:rPr>
        <w:t>2013</w:t>
      </w:r>
      <w:r>
        <w:rPr>
          <w:color w:val="000000"/>
          <w:spacing w:val="0"/>
          <w:w w:val="100"/>
          <w:position w:val="0"/>
        </w:rPr>
        <w:t>年底，公司资产总额由上年底的</w:t>
      </w:r>
      <w:r>
        <w:rPr>
          <w:rFonts w:ascii="Arial" w:eastAsia="Arial" w:hAnsi="Arial" w:cs="Arial"/>
          <w:color w:val="000000"/>
          <w:spacing w:val="0"/>
          <w:w w:val="100"/>
          <w:position w:val="0"/>
        </w:rPr>
        <w:t>5,183.6</w:t>
      </w:r>
      <w:r>
        <w:rPr>
          <w:color w:val="000000"/>
          <w:spacing w:val="0"/>
          <w:w w:val="100"/>
          <w:position w:val="0"/>
        </w:rPr>
        <w:t>亿元变化至</w:t>
      </w:r>
      <w:r>
        <w:rPr>
          <w:rFonts w:ascii="Arial" w:eastAsia="Arial" w:hAnsi="Arial" w:cs="Arial"/>
          <w:color w:val="000000"/>
          <w:spacing w:val="0"/>
          <w:w w:val="100"/>
          <w:position w:val="0"/>
        </w:rPr>
        <w:t>5,313.6</w:t>
      </w:r>
      <w:r>
        <w:rPr>
          <w:color w:val="000000"/>
          <w:spacing w:val="0"/>
          <w:w w:val="100"/>
          <w:position w:val="0"/>
        </w:rPr>
        <w:t>亿元，负债总额由上 年底的</w:t>
      </w:r>
      <w:r>
        <w:rPr>
          <w:rFonts w:ascii="Arial" w:eastAsia="Arial" w:hAnsi="Arial" w:cs="Arial"/>
          <w:color w:val="000000"/>
          <w:spacing w:val="0"/>
          <w:w w:val="100"/>
          <w:position w:val="0"/>
        </w:rPr>
        <w:t>3,061.2</w:t>
      </w:r>
      <w:r>
        <w:rPr>
          <w:color w:val="000000"/>
          <w:spacing w:val="0"/>
          <w:w w:val="100"/>
          <w:position w:val="0"/>
        </w:rPr>
        <w:t>亿元变化至</w:t>
      </w:r>
      <w:r>
        <w:rPr>
          <w:rFonts w:ascii="Arial" w:eastAsia="Arial" w:hAnsi="Arial" w:cs="Arial"/>
          <w:color w:val="000000"/>
          <w:spacing w:val="0"/>
          <w:w w:val="100"/>
          <w:position w:val="0"/>
        </w:rPr>
        <w:t>3,097.4</w:t>
      </w:r>
      <w:r>
        <w:rPr>
          <w:color w:val="000000"/>
          <w:spacing w:val="0"/>
          <w:w w:val="100"/>
          <w:position w:val="0"/>
        </w:rPr>
        <w:t>亿元，资产负债率由上年底的</w:t>
      </w:r>
      <w:r>
        <w:rPr>
          <w:rFonts w:ascii="Arial" w:eastAsia="Arial" w:hAnsi="Arial" w:cs="Arial"/>
          <w:color w:val="000000"/>
          <w:spacing w:val="0"/>
          <w:w w:val="100"/>
          <w:position w:val="0"/>
        </w:rPr>
        <w:t>59.1%</w:t>
      </w:r>
      <w:r>
        <w:rPr>
          <w:color w:val="000000"/>
          <w:spacing w:val="0"/>
          <w:w w:val="100"/>
          <w:position w:val="0"/>
        </w:rPr>
        <w:t>下降至</w:t>
      </w:r>
      <w:r>
        <w:rPr>
          <w:rFonts w:ascii="Arial" w:eastAsia="Arial" w:hAnsi="Arial" w:cs="Arial"/>
          <w:color w:val="000000"/>
          <w:spacing w:val="0"/>
          <w:w w:val="100"/>
          <w:position w:val="0"/>
        </w:rPr>
        <w:t>58.3%</w:t>
      </w:r>
      <w:r>
        <w:rPr>
          <w:color w:val="000000"/>
          <w:spacing w:val="0"/>
          <w:w w:val="100"/>
          <w:position w:val="0"/>
        </w:rPr>
        <w:t>。</w:t>
      </w:r>
    </w:p>
    <w:p>
      <w:pPr>
        <w:pStyle w:val="Style14"/>
        <w:keepNext w:val="0"/>
        <w:keepLines w:val="0"/>
        <w:widowControl w:val="0"/>
        <w:shd w:val="clear" w:color="auto" w:fill="auto"/>
        <w:bidi w:val="0"/>
        <w:spacing w:before="0" w:line="266" w:lineRule="exact"/>
        <w:ind w:left="600" w:right="0" w:firstLine="20"/>
        <w:jc w:val="left"/>
      </w:pPr>
      <w:r>
        <w:rPr>
          <w:color w:val="000000"/>
          <w:spacing w:val="0"/>
          <w:w w:val="100"/>
          <w:position w:val="0"/>
        </w:rPr>
        <w:t>截至</w:t>
      </w:r>
      <w:r>
        <w:rPr>
          <w:rFonts w:ascii="Arial" w:eastAsia="Arial" w:hAnsi="Arial" w:cs="Arial"/>
          <w:color w:val="000000"/>
          <w:spacing w:val="0"/>
          <w:w w:val="100"/>
          <w:position w:val="0"/>
        </w:rPr>
        <w:t>2013</w:t>
      </w:r>
      <w:r>
        <w:rPr>
          <w:color w:val="000000"/>
          <w:spacing w:val="0"/>
          <w:w w:val="100"/>
          <w:position w:val="0"/>
        </w:rPr>
        <w:t>年底，公司的流动负债净额（即流动负债减流动资产）由上年底的</w:t>
      </w:r>
      <w:r>
        <w:rPr>
          <w:rFonts w:ascii="Arial" w:eastAsia="Arial" w:hAnsi="Arial" w:cs="Arial"/>
          <w:color w:val="000000"/>
          <w:spacing w:val="0"/>
          <w:w w:val="100"/>
          <w:position w:val="0"/>
        </w:rPr>
        <w:t>2,535.7</w:t>
      </w:r>
      <w:r>
        <w:rPr>
          <w:color w:val="000000"/>
          <w:spacing w:val="0"/>
          <w:w w:val="100"/>
          <w:position w:val="0"/>
        </w:rPr>
        <w:t>亿元变 化至</w:t>
      </w:r>
      <w:r>
        <w:rPr>
          <w:rFonts w:ascii="Arial" w:eastAsia="Arial" w:hAnsi="Arial" w:cs="Arial"/>
          <w:color w:val="000000"/>
          <w:spacing w:val="0"/>
          <w:w w:val="100"/>
          <w:position w:val="0"/>
        </w:rPr>
        <w:t>2,423.6</w:t>
      </w:r>
      <w:r>
        <w:rPr>
          <w:color w:val="000000"/>
          <w:spacing w:val="0"/>
          <w:w w:val="100"/>
          <w:position w:val="0"/>
        </w:rPr>
        <w:t>亿元。考虑到公司经营活动净现金流入保持稳定以及良好的信贷信用，我们相 信公司应有足够的运营资金满足生产经营需要。</w:t>
      </w:r>
    </w:p>
    <w:p>
      <w:pPr>
        <w:pStyle w:val="Style14"/>
        <w:keepNext w:val="0"/>
        <w:keepLines w:val="0"/>
        <w:widowControl w:val="0"/>
        <w:shd w:val="clear" w:color="auto" w:fill="auto"/>
        <w:bidi w:val="0"/>
        <w:spacing w:before="0" w:line="259" w:lineRule="exact"/>
        <w:ind w:left="0" w:right="0" w:firstLine="0"/>
        <w:jc w:val="left"/>
      </w:pPr>
      <w:r>
        <w:rPr>
          <w:b/>
          <w:bCs/>
          <w:color w:val="000000"/>
          <w:spacing w:val="0"/>
          <w:w w:val="100"/>
          <w:position w:val="0"/>
        </w:rPr>
        <w:t>第四部分：未来展望</w:t>
      </w:r>
    </w:p>
    <w:p>
      <w:pPr>
        <w:pStyle w:val="Style14"/>
        <w:keepNext w:val="0"/>
        <w:keepLines w:val="0"/>
        <w:widowControl w:val="0"/>
        <w:shd w:val="clear" w:color="auto" w:fill="auto"/>
        <w:bidi w:val="0"/>
        <w:spacing w:before="0" w:line="259" w:lineRule="exact"/>
        <w:ind w:left="300" w:right="0" w:firstLine="0"/>
        <w:jc w:val="both"/>
      </w:pPr>
      <w:r>
        <w:rPr>
          <w:color w:val="000000"/>
          <w:spacing w:val="0"/>
          <w:w w:val="100"/>
          <w:position w:val="0"/>
        </w:rPr>
        <w:t>展望未来，信息通信技术继续在全球范围引领创新浪潮，中国联通仍处于快速发展的重要战略机 遇期。从产业环境看，随着国家“宽带中国”战略、促进“信息消费”、推进</w:t>
      </w:r>
      <w:r>
        <w:rPr>
          <w:rFonts w:ascii="Arial" w:eastAsia="Arial" w:hAnsi="Arial" w:cs="Arial"/>
          <w:color w:val="000000"/>
          <w:spacing w:val="0"/>
          <w:w w:val="100"/>
          <w:position w:val="0"/>
        </w:rPr>
        <w:t>4G</w:t>
      </w:r>
      <w:r>
        <w:rPr>
          <w:color w:val="000000"/>
          <w:spacing w:val="0"/>
          <w:w w:val="100"/>
          <w:position w:val="0"/>
        </w:rPr>
        <w:t>运营等一系列 政策的深入实施，以及大数据、云计算、物联网等新业务新技术的普及应用，产业面临更为广阔 的发展空间。从企业自身看，发展基础更加稳固，公司建设运营的</w:t>
      </w:r>
      <w:r>
        <w:rPr>
          <w:rFonts w:ascii="Arial" w:eastAsia="Arial" w:hAnsi="Arial" w:cs="Arial"/>
          <w:color w:val="000000"/>
          <w:spacing w:val="0"/>
          <w:w w:val="100"/>
          <w:position w:val="0"/>
        </w:rPr>
        <w:t>WCDMA 3G</w:t>
      </w:r>
      <w:r>
        <w:rPr>
          <w:color w:val="000000"/>
          <w:spacing w:val="0"/>
          <w:w w:val="100"/>
          <w:position w:val="0"/>
        </w:rPr>
        <w:t>网络已确立良好 领先优势，为面向</w:t>
      </w:r>
      <w:r>
        <w:rPr>
          <w:rFonts w:ascii="Arial" w:eastAsia="Arial" w:hAnsi="Arial" w:cs="Arial"/>
          <w:color w:val="000000"/>
          <w:spacing w:val="0"/>
          <w:w w:val="100"/>
          <w:position w:val="0"/>
        </w:rPr>
        <w:t>4G</w:t>
      </w:r>
      <w:r>
        <w:rPr>
          <w:color w:val="000000"/>
          <w:spacing w:val="0"/>
          <w:w w:val="100"/>
          <w:position w:val="0"/>
        </w:rPr>
        <w:t>的发展奠定了坚实基础。公司在统一运营、流量经营、产业链合作、全业 务电子商务等方面积累的丰富运营经验，将继续巩固和扩大公司在</w:t>
      </w:r>
      <w:r>
        <w:rPr>
          <w:rFonts w:ascii="Arial" w:eastAsia="Arial" w:hAnsi="Arial" w:cs="Arial"/>
          <w:color w:val="000000"/>
          <w:spacing w:val="0"/>
          <w:w w:val="100"/>
          <w:position w:val="0"/>
        </w:rPr>
        <w:t>4G</w:t>
      </w:r>
      <w:r>
        <w:rPr>
          <w:color w:val="000000"/>
          <w:spacing w:val="0"/>
          <w:w w:val="100"/>
          <w:position w:val="0"/>
        </w:rPr>
        <w:t>时代的差异化优势。</w:t>
      </w:r>
    </w:p>
    <w:p>
      <w:pPr>
        <w:pStyle w:val="Style14"/>
        <w:keepNext w:val="0"/>
        <w:keepLines w:val="0"/>
        <w:widowControl w:val="0"/>
        <w:shd w:val="clear" w:color="auto" w:fill="auto"/>
        <w:bidi w:val="0"/>
        <w:spacing w:before="0" w:line="262" w:lineRule="exact"/>
        <w:ind w:left="0" w:right="0" w:firstLine="0"/>
        <w:jc w:val="left"/>
      </w:pPr>
      <w:r>
        <w:rPr>
          <w:b/>
          <w:bCs/>
          <w:color w:val="000000"/>
          <w:spacing w:val="0"/>
          <w:w w:val="100"/>
          <w:position w:val="0"/>
        </w:rPr>
        <w:t>一、董事会关于公司报告期内经营情况的讨论与分析（续）</w:t>
      </w:r>
    </w:p>
    <w:p>
      <w:pPr>
        <w:pStyle w:val="Style14"/>
        <w:keepNext w:val="0"/>
        <w:keepLines w:val="0"/>
        <w:widowControl w:val="0"/>
        <w:shd w:val="clear" w:color="auto" w:fill="auto"/>
        <w:bidi w:val="0"/>
        <w:spacing w:before="0" w:line="262" w:lineRule="exact"/>
        <w:ind w:left="0" w:right="0" w:firstLine="0"/>
        <w:jc w:val="left"/>
      </w:pPr>
      <w:r>
        <w:rPr>
          <w:b/>
          <w:bCs/>
          <w:color w:val="000000"/>
          <w:spacing w:val="0"/>
          <w:w w:val="100"/>
          <w:position w:val="0"/>
        </w:rPr>
        <w:t>第四部分：未来展望（续）</w:t>
      </w:r>
    </w:p>
    <w:p>
      <w:pPr>
        <w:pStyle w:val="Style14"/>
        <w:keepNext w:val="0"/>
        <w:keepLines w:val="0"/>
        <w:widowControl w:val="0"/>
        <w:shd w:val="clear" w:color="auto" w:fill="auto"/>
        <w:bidi w:val="0"/>
        <w:spacing w:before="0" w:line="262" w:lineRule="exact"/>
        <w:ind w:left="300" w:right="0" w:firstLine="0"/>
        <w:jc w:val="left"/>
      </w:pPr>
      <w:r>
        <w:rPr>
          <w:color w:val="000000"/>
          <w:spacing w:val="0"/>
          <w:w w:val="100"/>
          <w:position w:val="0"/>
        </w:rPr>
        <w:t>新的一年，公司将积极顺应形势变化，抓住机遇，发挥优势，全面实施移动宽带领先，实现收入 增长高于行业水平，利润增长高于收入增长，资本开支效益持续提升，企业内生活力持续增强， 在快速发展中为股东持续创造更大价值。</w:t>
      </w:r>
    </w:p>
    <w:p>
      <w:pPr>
        <w:pStyle w:val="Style14"/>
        <w:keepNext w:val="0"/>
        <w:keepLines w:val="0"/>
        <w:widowControl w:val="0"/>
        <w:shd w:val="clear" w:color="auto" w:fill="auto"/>
        <w:bidi w:val="0"/>
        <w:spacing w:before="0" w:after="480" w:line="262" w:lineRule="exact"/>
        <w:ind w:left="0" w:right="0" w:firstLine="300"/>
        <w:jc w:val="left"/>
      </w:pPr>
      <w:r>
        <w:rPr>
          <w:color w:val="000000"/>
          <w:spacing w:val="0"/>
          <w:w w:val="100"/>
          <w:position w:val="0"/>
        </w:rPr>
        <w:t>公司对</w:t>
      </w:r>
      <w:r>
        <w:rPr>
          <w:rFonts w:ascii="Arial" w:eastAsia="Arial" w:hAnsi="Arial" w:cs="Arial"/>
          <w:color w:val="000000"/>
          <w:spacing w:val="0"/>
          <w:w w:val="100"/>
          <w:position w:val="0"/>
        </w:rPr>
        <w:t>2014</w:t>
      </w:r>
      <w:r>
        <w:rPr>
          <w:color w:val="000000"/>
          <w:spacing w:val="0"/>
          <w:w w:val="100"/>
          <w:position w:val="0"/>
        </w:rPr>
        <w:t>年发展充满信心。</w:t>
      </w:r>
    </w:p>
    <w:p>
      <w:pPr>
        <w:pStyle w:val="Style14"/>
        <w:keepNext w:val="0"/>
        <w:keepLines w:val="0"/>
        <w:widowControl w:val="0"/>
        <w:shd w:val="clear" w:color="auto" w:fill="auto"/>
        <w:bidi w:val="0"/>
        <w:spacing w:before="0" w:after="480" w:line="259" w:lineRule="exact"/>
        <w:ind w:left="1100" w:right="0" w:hanging="800"/>
        <w:jc w:val="left"/>
      </w:pPr>
      <w:r>
        <w:rPr>
          <w:color w:val="000000"/>
          <w:spacing w:val="0"/>
          <w:w w:val="100"/>
          <w:position w:val="0"/>
        </w:rPr>
        <w:t>附注</w:t>
      </w:r>
      <w:r>
        <w:rPr>
          <w:rFonts w:ascii="Arial" w:eastAsia="Arial" w:hAnsi="Arial" w:cs="Arial"/>
          <w:color w:val="000000"/>
          <w:spacing w:val="0"/>
          <w:w w:val="100"/>
          <w:position w:val="0"/>
        </w:rPr>
        <w:t>1</w:t>
      </w:r>
      <w:r>
        <w:rPr>
          <w:color w:val="000000"/>
          <w:spacing w:val="0"/>
          <w:w w:val="100"/>
          <w:position w:val="0"/>
        </w:rPr>
        <w:t>：为与同业公司口径一致，</w:t>
      </w:r>
      <w:r>
        <w:rPr>
          <w:rFonts w:ascii="Arial" w:eastAsia="Arial" w:hAnsi="Arial" w:cs="Arial"/>
          <w:color w:val="000000"/>
          <w:spacing w:val="0"/>
          <w:w w:val="100"/>
          <w:position w:val="0"/>
        </w:rPr>
        <w:t>2013</w:t>
      </w:r>
      <w:r>
        <w:rPr>
          <w:color w:val="000000"/>
          <w:spacing w:val="0"/>
          <w:w w:val="100"/>
          <w:position w:val="0"/>
        </w:rPr>
        <w:t>年公司开始对宽带用户口径做如下调整，纳入互联网普 通专线用户数，同时</w:t>
      </w:r>
      <w:r>
        <w:rPr>
          <w:rFonts w:ascii="Arial" w:eastAsia="Arial" w:hAnsi="Arial" w:cs="Arial"/>
          <w:color w:val="000000"/>
          <w:spacing w:val="0"/>
          <w:w w:val="100"/>
          <w:position w:val="0"/>
        </w:rPr>
        <w:t>LAN</w:t>
      </w:r>
      <w:r>
        <w:rPr>
          <w:color w:val="000000"/>
          <w:spacing w:val="0"/>
          <w:w w:val="100"/>
          <w:position w:val="0"/>
        </w:rPr>
        <w:t>专线用户不再进行折算。调整后，截止</w:t>
      </w:r>
      <w:r>
        <w:rPr>
          <w:rFonts w:ascii="Arial" w:eastAsia="Arial" w:hAnsi="Arial" w:cs="Arial"/>
          <w:color w:val="000000"/>
          <w:spacing w:val="0"/>
          <w:w w:val="100"/>
          <w:position w:val="0"/>
        </w:rPr>
        <w:t>2012</w:t>
      </w:r>
      <w:r>
        <w:rPr>
          <w:color w:val="000000"/>
          <w:spacing w:val="0"/>
          <w:w w:val="100"/>
          <w:position w:val="0"/>
        </w:rPr>
        <w:t>年末，公司固网 宽带用户数为</w:t>
      </w:r>
      <w:r>
        <w:rPr>
          <w:rFonts w:ascii="Arial" w:eastAsia="Arial" w:hAnsi="Arial" w:cs="Arial"/>
          <w:color w:val="000000"/>
          <w:spacing w:val="0"/>
          <w:w w:val="100"/>
          <w:position w:val="0"/>
        </w:rPr>
        <w:t>5,854.0</w:t>
      </w:r>
      <w:r>
        <w:rPr>
          <w:color w:val="000000"/>
          <w:spacing w:val="0"/>
          <w:w w:val="100"/>
          <w:position w:val="0"/>
        </w:rPr>
        <w:t>万户。相应的，将互联网普通专线业务收入纳入宽带业务主营业 务收入。调整后，公司宽带业务主营业务收入上年同期数由</w:t>
      </w:r>
      <w:r>
        <w:rPr>
          <w:rFonts w:ascii="Arial" w:eastAsia="Arial" w:hAnsi="Arial" w:cs="Arial"/>
          <w:color w:val="000000"/>
          <w:spacing w:val="0"/>
          <w:w w:val="100"/>
          <w:position w:val="0"/>
        </w:rPr>
        <w:t>407.3</w:t>
      </w:r>
      <w:r>
        <w:rPr>
          <w:color w:val="000000"/>
          <w:spacing w:val="0"/>
          <w:w w:val="100"/>
          <w:position w:val="0"/>
        </w:rPr>
        <w:t>亿元变化为</w:t>
      </w:r>
      <w:r>
        <w:rPr>
          <w:rFonts w:ascii="Arial" w:eastAsia="Arial" w:hAnsi="Arial" w:cs="Arial"/>
          <w:color w:val="000000"/>
          <w:spacing w:val="0"/>
          <w:w w:val="100"/>
          <w:position w:val="0"/>
        </w:rPr>
        <w:t>430.</w:t>
      </w:r>
      <w:r>
        <w:rPr>
          <w:rFonts w:ascii="Arial" w:eastAsia="Arial" w:hAnsi="Arial" w:cs="Arial"/>
          <w:color w:val="000000"/>
          <w:spacing w:val="0"/>
          <w:w w:val="100"/>
          <w:position w:val="0"/>
        </w:rPr>
        <w:t>0</w:t>
      </w:r>
      <w:r>
        <w:rPr>
          <w:color w:val="000000"/>
          <w:spacing w:val="0"/>
          <w:w w:val="100"/>
          <w:position w:val="0"/>
        </w:rPr>
        <w:t>亿</w:t>
      </w:r>
    </w:p>
    <w:p>
      <w:pPr>
        <w:pStyle w:val="Style14"/>
        <w:keepNext w:val="0"/>
        <w:keepLines w:val="0"/>
        <w:widowControl w:val="0"/>
        <w:shd w:val="clear" w:color="auto" w:fill="auto"/>
        <w:bidi w:val="0"/>
        <w:spacing w:before="0" w:line="261" w:lineRule="exact"/>
        <w:ind w:left="1100" w:right="0" w:hanging="800"/>
        <w:jc w:val="both"/>
      </w:pPr>
      <w:r>
        <w:rPr>
          <w:color w:val="000000"/>
          <w:spacing w:val="0"/>
          <w:w w:val="100"/>
          <w:position w:val="0"/>
        </w:rPr>
        <w:t>附注</w:t>
      </w:r>
      <w:r>
        <w:rPr>
          <w:rFonts w:ascii="Arial" w:eastAsia="Arial" w:hAnsi="Arial" w:cs="Arial"/>
          <w:color w:val="000000"/>
          <w:spacing w:val="0"/>
          <w:w w:val="100"/>
          <w:position w:val="0"/>
        </w:rPr>
        <w:t>2</w:t>
      </w:r>
      <w:r>
        <w:rPr>
          <w:color w:val="000000"/>
          <w:spacing w:val="0"/>
          <w:w w:val="100"/>
          <w:position w:val="0"/>
        </w:rPr>
        <w:t>：成本费用包括营业成本、销售费用、管理费用及财务费用（收入）。</w:t>
      </w:r>
    </w:p>
    <w:p>
      <w:pPr>
        <w:pStyle w:val="Style14"/>
        <w:keepNext w:val="0"/>
        <w:keepLines w:val="0"/>
        <w:widowControl w:val="0"/>
        <w:shd w:val="clear" w:color="auto" w:fill="auto"/>
        <w:bidi w:val="0"/>
        <w:spacing w:before="0" w:line="264" w:lineRule="exact"/>
        <w:ind w:left="1100" w:right="0" w:hanging="800"/>
        <w:jc w:val="both"/>
      </w:pPr>
      <w:r>
        <w:rPr>
          <w:color w:val="000000"/>
          <w:spacing w:val="0"/>
          <w:w w:val="100"/>
          <w:position w:val="0"/>
        </w:rPr>
        <w:t>附注</w:t>
      </w:r>
      <w:r>
        <w:rPr>
          <w:rFonts w:ascii="Arial" w:eastAsia="Arial" w:hAnsi="Arial" w:cs="Arial"/>
          <w:color w:val="000000"/>
          <w:spacing w:val="0"/>
          <w:w w:val="100"/>
          <w:position w:val="0"/>
        </w:rPr>
        <w:t>3</w:t>
      </w:r>
      <w:r>
        <w:rPr>
          <w:color w:val="000000"/>
          <w:spacing w:val="0"/>
          <w:w w:val="100"/>
          <w:position w:val="0"/>
        </w:rPr>
        <w:t>：在本年报所载的财务报告中，</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78.</w:t>
      </w:r>
      <w:r>
        <w:rPr>
          <w:rFonts w:ascii="Arial" w:eastAsia="Arial" w:hAnsi="Arial" w:cs="Arial"/>
          <w:color w:val="000000"/>
          <w:spacing w:val="0"/>
          <w:w w:val="100"/>
          <w:position w:val="0"/>
        </w:rPr>
        <w:t>0</w:t>
      </w:r>
      <w:r>
        <w:rPr>
          <w:color w:val="000000"/>
          <w:spacing w:val="0"/>
          <w:w w:val="100"/>
          <w:position w:val="0"/>
        </w:rPr>
        <w:t>亿元的</w:t>
      </w:r>
      <w:r>
        <w:rPr>
          <w:rFonts w:ascii="Arial" w:eastAsia="Arial" w:hAnsi="Arial" w:cs="Arial"/>
          <w:color w:val="000000"/>
          <w:spacing w:val="0"/>
          <w:w w:val="100"/>
          <w:position w:val="0"/>
        </w:rPr>
        <w:t>3G</w:t>
      </w:r>
      <w:r>
        <w:rPr>
          <w:color w:val="000000"/>
          <w:spacing w:val="0"/>
          <w:w w:val="100"/>
          <w:position w:val="0"/>
        </w:rPr>
        <w:t>终端补贴成本列支在销售通信产 品成本。在这里为了分析目的，将</w:t>
      </w:r>
      <w:r>
        <w:rPr>
          <w:rFonts w:ascii="Arial" w:eastAsia="Arial" w:hAnsi="Arial" w:cs="Arial"/>
          <w:color w:val="000000"/>
          <w:spacing w:val="0"/>
          <w:w w:val="100"/>
          <w:position w:val="0"/>
        </w:rPr>
        <w:t>3G</w:t>
      </w:r>
      <w:r>
        <w:rPr>
          <w:color w:val="000000"/>
          <w:spacing w:val="0"/>
          <w:w w:val="100"/>
          <w:position w:val="0"/>
        </w:rPr>
        <w:t>终端补贴成本、网间结算成本、折旧及摊销、网 络运行及支撑成本、人工成本、销售费用、其他营业成本及管理费用、财务费用合计， 形成经调整成本费用。</w:t>
      </w:r>
    </w:p>
    <w:p>
      <w:pPr>
        <w:pStyle w:val="Style14"/>
        <w:keepNext w:val="0"/>
        <w:keepLines w:val="0"/>
        <w:widowControl w:val="0"/>
        <w:shd w:val="clear" w:color="auto" w:fill="auto"/>
        <w:bidi w:val="0"/>
        <w:spacing w:before="0" w:line="261" w:lineRule="exact"/>
        <w:ind w:left="1100" w:right="0" w:hanging="800"/>
        <w:jc w:val="both"/>
      </w:pPr>
      <w:r>
        <w:rPr>
          <w:color w:val="000000"/>
          <w:spacing w:val="0"/>
          <w:w w:val="100"/>
          <w:position w:val="0"/>
        </w:rPr>
        <w:t>附注</w:t>
      </w:r>
      <w:r>
        <w:rPr>
          <w:rFonts w:ascii="Arial" w:eastAsia="Arial" w:hAnsi="Arial" w:cs="Arial"/>
          <w:color w:val="000000"/>
          <w:spacing w:val="0"/>
          <w:w w:val="100"/>
          <w:position w:val="0"/>
        </w:rPr>
        <w:t>4</w:t>
      </w:r>
      <w:r>
        <w:rPr>
          <w:color w:val="000000"/>
          <w:spacing w:val="0"/>
          <w:w w:val="100"/>
          <w:position w:val="0"/>
        </w:rPr>
        <w:t>：本公司于</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日完成向中国联合网络通信集团有限公司收购联通新时空通 信有限公司（“联通新时空”）的全部股权。根据《企业会计准则第</w:t>
      </w:r>
      <w:r>
        <w:rPr>
          <w:rFonts w:ascii="Arial" w:eastAsia="Arial" w:hAnsi="Arial" w:cs="Arial"/>
          <w:color w:val="000000"/>
          <w:spacing w:val="0"/>
          <w:w w:val="100"/>
          <w:position w:val="0"/>
        </w:rPr>
        <w:t>20</w:t>
      </w:r>
      <w:r>
        <w:rPr>
          <w:color w:val="000000"/>
          <w:spacing w:val="0"/>
          <w:w w:val="100"/>
          <w:position w:val="0"/>
        </w:rPr>
        <w:t>号一一企业合 并》及其相关应用指南和准则解释，业务一般具有投入、加工处理过程和产出能力。业 务是指企业内部某些生产经营活动或资产的组合，能够独立计算其成本费用或所产生的 收入。联通新时空不符合业务的定义，因此根据《企业会计准则第</w:t>
      </w:r>
      <w:r>
        <w:rPr>
          <w:rFonts w:ascii="Arial" w:eastAsia="Arial" w:hAnsi="Arial" w:cs="Arial"/>
          <w:color w:val="000000"/>
          <w:spacing w:val="0"/>
          <w:w w:val="100"/>
          <w:position w:val="0"/>
        </w:rPr>
        <w:t>4</w:t>
      </w:r>
      <w:r>
        <w:rPr>
          <w:color w:val="000000"/>
          <w:spacing w:val="0"/>
          <w:w w:val="100"/>
          <w:position w:val="0"/>
        </w:rPr>
        <w:t>号</w:t>
      </w:r>
      <w:r>
        <w:rPr>
          <w:rFonts w:ascii="Arial" w:eastAsia="Arial" w:hAnsi="Arial" w:cs="Arial"/>
          <w:color w:val="000000"/>
          <w:spacing w:val="0"/>
          <w:w w:val="100"/>
          <w:position w:val="0"/>
        </w:rPr>
        <w:t>-</w:t>
      </w:r>
      <w:r>
        <w:rPr>
          <w:color w:val="000000"/>
          <w:spacing w:val="0"/>
          <w:w w:val="100"/>
          <w:position w:val="0"/>
        </w:rPr>
        <w:t>固定资产》， 本公司将收购联通新时空在购买期间视为资产收购进行会计处理。</w:t>
      </w:r>
      <w:r>
        <w:rPr>
          <w:rFonts w:ascii="Arial" w:eastAsia="Arial" w:hAnsi="Arial" w:cs="Arial"/>
          <w:color w:val="000000"/>
          <w:spacing w:val="0"/>
          <w:w w:val="100"/>
          <w:position w:val="0"/>
        </w:rPr>
        <w:t>2013</w:t>
      </w:r>
      <w:r>
        <w:rPr>
          <w:color w:val="000000"/>
          <w:spacing w:val="0"/>
          <w:w w:val="100"/>
          <w:position w:val="0"/>
        </w:rPr>
        <w:t>年资产折旧及 摊销中包含联通新时空资产的折旧及摊销</w:t>
      </w:r>
      <w:r>
        <w:rPr>
          <w:rFonts w:ascii="Arial" w:eastAsia="Arial" w:hAnsi="Arial" w:cs="Arial"/>
          <w:color w:val="000000"/>
          <w:spacing w:val="0"/>
          <w:w w:val="100"/>
          <w:position w:val="0"/>
        </w:rPr>
        <w:t>21.4</w:t>
      </w:r>
      <w:r>
        <w:rPr>
          <w:color w:val="000000"/>
          <w:spacing w:val="0"/>
          <w:w w:val="100"/>
          <w:position w:val="0"/>
        </w:rPr>
        <w:t>亿元。</w:t>
      </w:r>
    </w:p>
    <w:p>
      <w:pPr>
        <w:pStyle w:val="Style14"/>
        <w:keepNext w:val="0"/>
        <w:keepLines w:val="0"/>
        <w:widowControl w:val="0"/>
        <w:shd w:val="clear" w:color="auto" w:fill="auto"/>
        <w:bidi w:val="0"/>
        <w:spacing w:before="0" w:line="260" w:lineRule="exact"/>
        <w:ind w:left="1100" w:right="0" w:hanging="800"/>
        <w:jc w:val="both"/>
        <w:sectPr>
          <w:footnotePr>
            <w:pos w:val="pageBottom"/>
            <w:numFmt w:val="decimal"/>
            <w:numRestart w:val="continuous"/>
          </w:footnotePr>
          <w:pgSz w:w="11900" w:h="16840"/>
          <w:pgMar w:top="1926" w:right="1137" w:bottom="3025" w:left="1470" w:header="0" w:footer="3" w:gutter="0"/>
          <w:cols w:space="720"/>
          <w:noEndnote/>
          <w:rtlGutter w:val="0"/>
          <w:docGrid w:linePitch="360"/>
        </w:sectPr>
      </w:pPr>
      <w:r>
        <w:rPr>
          <w:color w:val="000000"/>
          <w:spacing w:val="0"/>
          <w:w w:val="100"/>
          <w:position w:val="0"/>
        </w:rPr>
        <w:t>附注</w:t>
      </w:r>
      <w:r>
        <w:rPr>
          <w:rFonts w:ascii="Arial" w:eastAsia="Arial" w:hAnsi="Arial" w:cs="Arial"/>
          <w:color w:val="000000"/>
          <w:spacing w:val="0"/>
          <w:w w:val="100"/>
          <w:position w:val="0"/>
        </w:rPr>
        <w:t>5</w:t>
      </w:r>
      <w:r>
        <w:rPr>
          <w:color w:val="000000"/>
          <w:spacing w:val="0"/>
          <w:w w:val="100"/>
          <w:position w:val="0"/>
        </w:rPr>
        <w:t xml:space="preserve">： </w:t>
      </w:r>
      <w:r>
        <w:rPr>
          <w:rFonts w:ascii="Arial" w:eastAsia="Arial" w:hAnsi="Arial" w:cs="Arial"/>
          <w:color w:val="000000"/>
          <w:spacing w:val="0"/>
          <w:w w:val="100"/>
          <w:position w:val="0"/>
        </w:rPr>
        <w:t>EBITDA</w:t>
      </w:r>
      <w:r>
        <w:rPr>
          <w:color w:val="000000"/>
          <w:spacing w:val="0"/>
          <w:w w:val="100"/>
          <w:position w:val="0"/>
        </w:rPr>
        <w:t>反映了加回（减去）财务费用（收入）、所得税、扣除非流动资产处置损益的 营业外支出（收入）、营业成本及管理费用中的折旧及摊销以及减去投资收益的营业利 润。由于电信业是资本密集型产业，资本开支和财务费用可能对具有类似经营成果的公 司年度盈利产生重大影响。因此，我们认为，对于像我们这样的电信公司而言，</w:t>
      </w:r>
      <w:r>
        <w:rPr>
          <w:rFonts w:ascii="Arial" w:eastAsia="Arial" w:hAnsi="Arial" w:cs="Arial"/>
          <w:color w:val="000000"/>
          <w:spacing w:val="0"/>
          <w:w w:val="100"/>
          <w:position w:val="0"/>
        </w:rPr>
        <w:t xml:space="preserve">EBITDA </w:t>
      </w:r>
      <w:r>
        <w:rPr>
          <w:color w:val="000000"/>
          <w:spacing w:val="0"/>
          <w:w w:val="100"/>
          <w:position w:val="0"/>
        </w:rPr>
        <w:t>有助于对公司经营成果分析。</w:t>
      </w:r>
    </w:p>
    <w:p>
      <w:pPr>
        <w:pStyle w:val="Style14"/>
        <w:keepNext w:val="0"/>
        <w:keepLines w:val="0"/>
        <w:widowControl w:val="0"/>
        <w:shd w:val="clear" w:color="auto" w:fill="auto"/>
        <w:bidi w:val="0"/>
        <w:spacing w:before="0" w:line="240" w:lineRule="auto"/>
        <w:ind w:left="0" w:right="0" w:firstLine="0"/>
        <w:jc w:val="left"/>
      </w:pPr>
      <w:r>
        <w:rPr>
          <w:b/>
          <w:bCs/>
          <w:color w:val="000000"/>
          <w:spacing w:val="0"/>
          <w:w w:val="100"/>
          <w:position w:val="0"/>
        </w:rPr>
        <w:t>一、董事会关于公司报告期内经营情况的讨论与分析(续)</w:t>
      </w:r>
    </w:p>
    <w:p>
      <w:pPr>
        <w:pStyle w:val="Style14"/>
        <w:keepNext w:val="0"/>
        <w:keepLines w:val="0"/>
        <w:widowControl w:val="0"/>
        <w:numPr>
          <w:ilvl w:val="0"/>
          <w:numId w:val="7"/>
        </w:numPr>
        <w:shd w:val="clear" w:color="auto" w:fill="auto"/>
        <w:bidi w:val="0"/>
        <w:spacing w:before="0" w:line="240" w:lineRule="auto"/>
        <w:ind w:left="0" w:right="0" w:firstLine="0"/>
        <w:jc w:val="left"/>
      </w:pPr>
      <w:bookmarkStart w:id="54" w:name="bookmark54"/>
      <w:bookmarkEnd w:id="54"/>
      <w:r>
        <w:rPr>
          <w:color w:val="000000"/>
          <w:spacing w:val="0"/>
          <w:w w:val="100"/>
          <w:position w:val="0"/>
        </w:rPr>
        <w:t>主营业务分析</w:t>
      </w:r>
    </w:p>
    <w:p>
      <w:pPr>
        <w:pStyle w:val="Style14"/>
        <w:keepNext w:val="0"/>
        <w:keepLines w:val="0"/>
        <w:widowControl w:val="0"/>
        <w:shd w:val="clear" w:color="auto" w:fill="auto"/>
        <w:bidi w:val="0"/>
        <w:spacing w:before="0" w:after="0" w:line="240" w:lineRule="auto"/>
        <w:ind w:left="0" w:right="0" w:firstLine="300"/>
        <w:jc w:val="left"/>
      </w:pPr>
      <w:bookmarkStart w:id="55" w:name="bookmark55"/>
      <w:r>
        <w:rPr>
          <w:rFonts w:ascii="Arial" w:eastAsia="Arial" w:hAnsi="Arial" w:cs="Arial"/>
          <w:color w:val="000000"/>
          <w:spacing w:val="0"/>
          <w:w w:val="100"/>
          <w:position w:val="0"/>
        </w:rPr>
        <w:t>1</w:t>
      </w:r>
      <w:bookmarkEnd w:id="55"/>
      <w:r>
        <w:rPr>
          <w:color w:val="000000"/>
          <w:spacing w:val="0"/>
          <w:w w:val="100"/>
          <w:position w:val="0"/>
        </w:rPr>
        <w:t>、利润表及现金流量表相关科目变动分析表</w:t>
      </w:r>
    </w:p>
    <w:p>
      <w:pPr>
        <w:pStyle w:val="Style14"/>
        <w:keepNext w:val="0"/>
        <w:keepLines w:val="0"/>
        <w:widowControl w:val="0"/>
        <w:shd w:val="clear" w:color="auto" w:fill="auto"/>
        <w:bidi w:val="0"/>
        <w:spacing w:before="0" w:after="0" w:line="240" w:lineRule="auto"/>
        <w:ind w:left="0" w:right="600" w:firstLine="0"/>
        <w:jc w:val="right"/>
      </w:pPr>
      <w:r>
        <w:rPr>
          <w:color w:val="000000"/>
          <w:spacing w:val="0"/>
          <w:w w:val="100"/>
          <w:position w:val="0"/>
        </w:rPr>
        <w:t>单位：人民币元</w:t>
      </w:r>
    </w:p>
    <w:tbl>
      <w:tblPr>
        <w:tblOverlap w:val="never"/>
        <w:jc w:val="center"/>
        <w:tblLayout w:type="fixed"/>
      </w:tblPr>
      <w:tblGrid>
        <w:gridCol w:w="2371"/>
        <w:gridCol w:w="1886"/>
        <w:gridCol w:w="1853"/>
        <w:gridCol w:w="1810"/>
      </w:tblGrid>
      <w:tr>
        <w:trPr>
          <w:trHeight w:val="2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科目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本期数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上年同期数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变动比例(</w:t>
            </w:r>
            <w:r>
              <w:rPr>
                <w:rFonts w:ascii="Arial" w:eastAsia="Arial" w:hAnsi="Arial" w:cs="Arial"/>
                <w:color w:val="000000"/>
                <w:spacing w:val="0"/>
                <w:w w:val="100"/>
                <w:position w:val="0"/>
                <w:sz w:val="15"/>
                <w:szCs w:val="15"/>
              </w:rPr>
              <w:t>%</w:t>
            </w:r>
            <w:r>
              <w:rPr>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5"/>
                <w:szCs w:val="15"/>
              </w:rPr>
            </w:pPr>
            <w:r>
              <w:rPr>
                <w:rFonts w:ascii="Arial" w:eastAsia="Arial" w:hAnsi="Arial" w:cs="Arial"/>
                <w:color w:val="000000"/>
                <w:spacing w:val="0"/>
                <w:w w:val="100"/>
                <w:position w:val="0"/>
                <w:sz w:val="15"/>
                <w:szCs w:val="15"/>
              </w:rPr>
              <w:t>303,727,203,182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5"/>
                <w:szCs w:val="15"/>
              </w:rPr>
            </w:pPr>
            <w:r>
              <w:rPr>
                <w:rFonts w:ascii="Arial" w:eastAsia="Arial" w:hAnsi="Arial" w:cs="Arial"/>
                <w:color w:val="000000"/>
                <w:spacing w:val="0"/>
                <w:w w:val="100"/>
                <w:position w:val="0"/>
                <w:sz w:val="15"/>
                <w:szCs w:val="15"/>
              </w:rPr>
              <w:t>256,264,749,435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left"/>
              <w:rPr>
                <w:sz w:val="15"/>
                <w:szCs w:val="15"/>
              </w:rPr>
            </w:pPr>
            <w:r>
              <w:rPr>
                <w:rFonts w:ascii="Arial" w:eastAsia="Arial" w:hAnsi="Arial" w:cs="Arial"/>
                <w:color w:val="000000"/>
                <w:spacing w:val="0"/>
                <w:w w:val="100"/>
                <w:position w:val="0"/>
                <w:sz w:val="15"/>
                <w:szCs w:val="15"/>
              </w:rPr>
              <w:t>18.5</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营业成本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5"/>
                <w:szCs w:val="15"/>
              </w:rPr>
            </w:pPr>
            <w:r>
              <w:rPr>
                <w:rFonts w:ascii="Arial" w:eastAsia="Arial" w:hAnsi="Arial" w:cs="Arial"/>
                <w:color w:val="000000"/>
                <w:spacing w:val="0"/>
                <w:w w:val="100"/>
                <w:position w:val="0"/>
                <w:sz w:val="15"/>
                <w:szCs w:val="15"/>
              </w:rPr>
              <w:t>211,657,042,435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5"/>
                <w:szCs w:val="15"/>
              </w:rPr>
            </w:pPr>
            <w:r>
              <w:rPr>
                <w:rFonts w:ascii="Arial" w:eastAsia="Arial" w:hAnsi="Arial" w:cs="Arial"/>
                <w:color w:val="000000"/>
                <w:spacing w:val="0"/>
                <w:w w:val="100"/>
                <w:position w:val="0"/>
                <w:sz w:val="15"/>
                <w:szCs w:val="15"/>
              </w:rPr>
              <w:t>179,108,178,878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left"/>
              <w:rPr>
                <w:sz w:val="15"/>
                <w:szCs w:val="15"/>
              </w:rPr>
            </w:pPr>
            <w:r>
              <w:rPr>
                <w:rFonts w:ascii="Arial" w:eastAsia="Arial" w:hAnsi="Arial" w:cs="Arial"/>
                <w:color w:val="000000"/>
                <w:spacing w:val="0"/>
                <w:w w:val="100"/>
                <w:position w:val="0"/>
                <w:sz w:val="15"/>
                <w:szCs w:val="15"/>
              </w:rPr>
              <w:t>18.2</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销售费用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5"/>
                <w:szCs w:val="15"/>
              </w:rPr>
            </w:pPr>
            <w:r>
              <w:rPr>
                <w:rFonts w:ascii="Arial" w:eastAsia="Arial" w:hAnsi="Arial" w:cs="Arial"/>
                <w:color w:val="000000"/>
                <w:spacing w:val="0"/>
                <w:w w:val="100"/>
                <w:position w:val="0"/>
                <w:sz w:val="15"/>
                <w:szCs w:val="15"/>
              </w:rPr>
              <w:t>42,991,498,574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5"/>
                <w:szCs w:val="15"/>
              </w:rPr>
            </w:pPr>
            <w:r>
              <w:rPr>
                <w:rFonts w:ascii="Arial" w:eastAsia="Arial" w:hAnsi="Arial" w:cs="Arial"/>
                <w:color w:val="000000"/>
                <w:spacing w:val="0"/>
                <w:w w:val="100"/>
                <w:position w:val="0"/>
                <w:sz w:val="15"/>
                <w:szCs w:val="15"/>
              </w:rPr>
              <w:t>35,037,103,692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left"/>
              <w:rPr>
                <w:sz w:val="15"/>
                <w:szCs w:val="15"/>
              </w:rPr>
            </w:pPr>
            <w:r>
              <w:rPr>
                <w:rFonts w:ascii="Arial" w:eastAsia="Arial" w:hAnsi="Arial" w:cs="Arial"/>
                <w:color w:val="000000"/>
                <w:spacing w:val="0"/>
                <w:w w:val="100"/>
                <w:position w:val="0"/>
                <w:sz w:val="15"/>
                <w:szCs w:val="15"/>
              </w:rPr>
              <w:t>22.7</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管理费用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5"/>
                <w:szCs w:val="15"/>
              </w:rPr>
            </w:pPr>
            <w:r>
              <w:rPr>
                <w:rFonts w:ascii="Arial" w:eastAsia="Arial" w:hAnsi="Arial" w:cs="Arial"/>
                <w:color w:val="000000"/>
                <w:spacing w:val="0"/>
                <w:w w:val="100"/>
                <w:position w:val="0"/>
                <w:sz w:val="15"/>
                <w:szCs w:val="15"/>
              </w:rPr>
              <w:t>20,373,057,592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5"/>
                <w:szCs w:val="15"/>
              </w:rPr>
            </w:pPr>
            <w:r>
              <w:rPr>
                <w:rFonts w:ascii="Arial" w:eastAsia="Arial" w:hAnsi="Arial" w:cs="Arial"/>
                <w:color w:val="000000"/>
                <w:spacing w:val="0"/>
                <w:w w:val="100"/>
                <w:position w:val="0"/>
                <w:sz w:val="15"/>
                <w:szCs w:val="15"/>
              </w:rPr>
              <w:t>20,491,250,373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left"/>
              <w:rPr>
                <w:sz w:val="15"/>
                <w:szCs w:val="15"/>
              </w:rPr>
            </w:pPr>
            <w:r>
              <w:rPr>
                <w:rFonts w:ascii="Arial" w:eastAsia="Arial" w:hAnsi="Arial" w:cs="Arial"/>
                <w:color w:val="000000"/>
                <w:spacing w:val="0"/>
                <w:w w:val="100"/>
                <w:position w:val="0"/>
                <w:sz w:val="15"/>
                <w:szCs w:val="15"/>
              </w:rPr>
              <w:t>(0.6)</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财务费用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5"/>
                <w:szCs w:val="15"/>
              </w:rPr>
            </w:pPr>
            <w:r>
              <w:rPr>
                <w:rFonts w:ascii="Arial" w:eastAsia="Arial" w:hAnsi="Arial" w:cs="Arial"/>
                <w:color w:val="000000"/>
                <w:spacing w:val="0"/>
                <w:w w:val="100"/>
                <w:position w:val="0"/>
                <w:sz w:val="15"/>
                <w:szCs w:val="15"/>
              </w:rPr>
              <w:t>2,949,207,468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3,416,514,137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(13.7)</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5"/>
                <w:szCs w:val="15"/>
              </w:rPr>
            </w:pPr>
            <w:r>
              <w:rPr>
                <w:rFonts w:ascii="Arial" w:eastAsia="Arial" w:hAnsi="Arial" w:cs="Arial"/>
                <w:color w:val="000000"/>
                <w:spacing w:val="0"/>
                <w:w w:val="100"/>
                <w:position w:val="0"/>
                <w:sz w:val="15"/>
                <w:szCs w:val="15"/>
              </w:rPr>
              <w:t>83,369,464,367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5"/>
                <w:szCs w:val="15"/>
              </w:rPr>
            </w:pPr>
            <w:r>
              <w:rPr>
                <w:rFonts w:ascii="Arial" w:eastAsia="Arial" w:hAnsi="Arial" w:cs="Arial"/>
                <w:color w:val="000000"/>
                <w:spacing w:val="0"/>
                <w:w w:val="100"/>
                <w:position w:val="0"/>
                <w:sz w:val="15"/>
                <w:szCs w:val="15"/>
              </w:rPr>
              <w:t>74,738,405,183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left"/>
              <w:rPr>
                <w:sz w:val="15"/>
                <w:szCs w:val="15"/>
              </w:rPr>
            </w:pPr>
            <w:r>
              <w:rPr>
                <w:rFonts w:ascii="Arial" w:eastAsia="Arial" w:hAnsi="Arial" w:cs="Arial"/>
                <w:color w:val="000000"/>
                <w:spacing w:val="0"/>
                <w:w w:val="100"/>
                <w:position w:val="0"/>
                <w:sz w:val="15"/>
                <w:szCs w:val="15"/>
              </w:rPr>
              <w:t>11.5</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5"/>
                <w:szCs w:val="15"/>
              </w:rPr>
            </w:pPr>
            <w:r>
              <w:rPr>
                <w:rFonts w:ascii="Arial" w:eastAsia="Arial" w:hAnsi="Arial" w:cs="Arial"/>
                <w:color w:val="000000"/>
                <w:spacing w:val="0"/>
                <w:w w:val="100"/>
                <w:position w:val="0"/>
                <w:sz w:val="15"/>
                <w:szCs w:val="15"/>
              </w:rPr>
              <w:t>(76,936,458,841)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5"/>
                <w:szCs w:val="15"/>
              </w:rPr>
            </w:pPr>
            <w:r>
              <w:rPr>
                <w:rFonts w:ascii="Arial" w:eastAsia="Arial" w:hAnsi="Arial" w:cs="Arial"/>
                <w:color w:val="000000"/>
                <w:spacing w:val="0"/>
                <w:w w:val="100"/>
                <w:position w:val="0"/>
                <w:sz w:val="15"/>
                <w:szCs w:val="15"/>
              </w:rPr>
              <w:t>(99,233,352,196)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(22.5)</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筹资活动产生的现金流量净额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5"/>
                <w:szCs w:val="15"/>
              </w:rPr>
            </w:pPr>
            <w:r>
              <w:rPr>
                <w:rFonts w:ascii="Arial" w:eastAsia="Arial" w:hAnsi="Arial" w:cs="Arial"/>
                <w:color w:val="000000"/>
                <w:spacing w:val="0"/>
                <w:w w:val="100"/>
                <w:position w:val="0"/>
                <w:sz w:val="15"/>
                <w:szCs w:val="15"/>
              </w:rPr>
              <w:t>(3,143,988,158)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5"/>
                <w:szCs w:val="15"/>
              </w:rPr>
            </w:pPr>
            <w:r>
              <w:rPr>
                <w:rFonts w:ascii="Arial" w:eastAsia="Arial" w:hAnsi="Arial" w:cs="Arial"/>
                <w:color w:val="000000"/>
                <w:spacing w:val="0"/>
                <w:w w:val="100"/>
                <w:position w:val="0"/>
                <w:sz w:val="15"/>
                <w:szCs w:val="15"/>
              </w:rPr>
              <w:t>27,647,966,839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(111.4)</w:t>
            </w:r>
          </w:p>
        </w:tc>
      </w:tr>
      <w:tr>
        <w:trPr>
          <w:trHeight w:val="22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研发支出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both"/>
              <w:rPr>
                <w:sz w:val="15"/>
                <w:szCs w:val="15"/>
              </w:rPr>
            </w:pPr>
            <w:r>
              <w:rPr>
                <w:rFonts w:ascii="Arial" w:eastAsia="Arial" w:hAnsi="Arial" w:cs="Arial"/>
                <w:color w:val="000000"/>
                <w:spacing w:val="0"/>
                <w:w w:val="100"/>
                <w:position w:val="0"/>
                <w:sz w:val="15"/>
                <w:szCs w:val="15"/>
              </w:rPr>
              <w:t>537,255,282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255,350,892</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110.4</w:t>
            </w:r>
          </w:p>
        </w:tc>
      </w:tr>
    </w:tbl>
    <w:p>
      <w:pPr>
        <w:widowControl w:val="0"/>
        <w:spacing w:after="219" w:line="1" w:lineRule="exact"/>
      </w:pPr>
    </w:p>
    <w:p>
      <w:pPr>
        <w:pStyle w:val="Style14"/>
        <w:keepNext w:val="0"/>
        <w:keepLines w:val="0"/>
        <w:widowControl w:val="0"/>
        <w:shd w:val="clear" w:color="auto" w:fill="auto"/>
        <w:tabs>
          <w:tab w:pos="678" w:val="left"/>
        </w:tabs>
        <w:bidi w:val="0"/>
        <w:spacing w:before="0" w:line="259" w:lineRule="exact"/>
        <w:ind w:left="0" w:right="0" w:firstLine="300"/>
        <w:jc w:val="left"/>
      </w:pPr>
      <w:bookmarkStart w:id="56" w:name="bookmark56"/>
      <w:r>
        <w:rPr>
          <w:rFonts w:ascii="Arial" w:eastAsia="Arial" w:hAnsi="Arial" w:cs="Arial"/>
          <w:color w:val="000000"/>
          <w:spacing w:val="0"/>
          <w:w w:val="100"/>
          <w:position w:val="0"/>
        </w:rPr>
        <w:t>2</w:t>
      </w:r>
      <w:bookmarkEnd w:id="56"/>
      <w:r>
        <w:rPr>
          <w:color w:val="000000"/>
          <w:spacing w:val="0"/>
          <w:w w:val="100"/>
          <w:position w:val="0"/>
        </w:rPr>
        <w:t>、</w:t>
        <w:tab/>
        <w:t>收入</w:t>
      </w:r>
    </w:p>
    <w:p>
      <w:pPr>
        <w:pStyle w:val="Style14"/>
        <w:keepNext w:val="0"/>
        <w:keepLines w:val="0"/>
        <w:widowControl w:val="0"/>
        <w:shd w:val="clear" w:color="auto" w:fill="auto"/>
        <w:bidi w:val="0"/>
        <w:spacing w:before="0" w:line="259" w:lineRule="exact"/>
        <w:ind w:left="0" w:right="0" w:firstLine="620"/>
        <w:jc w:val="left"/>
      </w:pPr>
      <w:r>
        <w:rPr>
          <w:rFonts w:ascii="Arial" w:eastAsia="Arial" w:hAnsi="Arial" w:cs="Arial"/>
          <w:color w:val="000000"/>
          <w:spacing w:val="0"/>
          <w:w w:val="100"/>
          <w:position w:val="0"/>
        </w:rPr>
        <w:t>2.1</w:t>
      </w:r>
      <w:r>
        <w:rPr>
          <w:color w:val="000000"/>
          <w:spacing w:val="0"/>
          <w:w w:val="100"/>
          <w:position w:val="0"/>
        </w:rPr>
        <w:t>主要销售客户的情况</w:t>
      </w:r>
    </w:p>
    <w:p>
      <w:pPr>
        <w:pStyle w:val="Style14"/>
        <w:keepNext w:val="0"/>
        <w:keepLines w:val="0"/>
        <w:widowControl w:val="0"/>
        <w:shd w:val="clear" w:color="auto" w:fill="auto"/>
        <w:bidi w:val="0"/>
        <w:spacing w:before="0" w:line="259" w:lineRule="exact"/>
        <w:ind w:left="1140" w:right="0" w:firstLine="0"/>
        <w:jc w:val="left"/>
      </w:pPr>
      <w:r>
        <w:rPr>
          <w:color w:val="000000"/>
          <w:spacing w:val="0"/>
          <w:w w:val="100"/>
          <w:position w:val="0"/>
        </w:rPr>
        <w:t>本集团前五名客户营业收入的总额约人民币</w:t>
      </w:r>
      <w:r>
        <w:rPr>
          <w:rFonts w:ascii="Arial" w:eastAsia="Arial" w:hAnsi="Arial" w:cs="Arial"/>
          <w:color w:val="000000"/>
          <w:spacing w:val="0"/>
          <w:w w:val="100"/>
          <w:position w:val="0"/>
        </w:rPr>
        <w:t>192.49</w:t>
      </w:r>
      <w:r>
        <w:rPr>
          <w:color w:val="000000"/>
          <w:spacing w:val="0"/>
          <w:w w:val="100"/>
          <w:position w:val="0"/>
        </w:rPr>
        <w:t>亿元(</w:t>
      </w:r>
      <w:r>
        <w:rPr>
          <w:rFonts w:ascii="Arial" w:eastAsia="Arial" w:hAnsi="Arial" w:cs="Arial"/>
          <w:color w:val="000000"/>
          <w:spacing w:val="0"/>
          <w:w w:val="100"/>
          <w:position w:val="0"/>
        </w:rPr>
        <w:t>2012</w:t>
      </w:r>
      <w:r>
        <w:rPr>
          <w:color w:val="000000"/>
          <w:spacing w:val="0"/>
          <w:w w:val="100"/>
          <w:position w:val="0"/>
        </w:rPr>
        <w:t>年：约人民币</w:t>
      </w:r>
      <w:r>
        <w:rPr>
          <w:rFonts w:ascii="Arial" w:eastAsia="Arial" w:hAnsi="Arial" w:cs="Arial"/>
          <w:color w:val="000000"/>
          <w:spacing w:val="0"/>
          <w:w w:val="100"/>
          <w:position w:val="0"/>
        </w:rPr>
        <w:t xml:space="preserve">152.67 </w:t>
      </w:r>
      <w:r>
        <w:rPr>
          <w:color w:val="000000"/>
          <w:spacing w:val="0"/>
          <w:w w:val="100"/>
          <w:position w:val="0"/>
        </w:rPr>
        <w:t>亿元)，占本集团全部营业收入的比例为</w:t>
      </w:r>
      <w:r>
        <w:rPr>
          <w:rFonts w:ascii="Arial" w:eastAsia="Arial" w:hAnsi="Arial" w:cs="Arial"/>
          <w:color w:val="000000"/>
          <w:spacing w:val="0"/>
          <w:w w:val="100"/>
          <w:position w:val="0"/>
        </w:rPr>
        <w:t>6.3%</w:t>
      </w:r>
      <w:r>
        <w:rPr>
          <w:color w:val="000000"/>
          <w:spacing w:val="0"/>
          <w:w w:val="100"/>
          <w:position w:val="0"/>
        </w:rPr>
        <w:t>(</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6.0%</w:t>
      </w:r>
      <w:r>
        <w:rPr>
          <w:color w:val="000000"/>
          <w:spacing w:val="0"/>
          <w:w w:val="100"/>
          <w:position w:val="0"/>
        </w:rPr>
        <w:t>)。</w:t>
      </w:r>
    </w:p>
    <w:p>
      <w:pPr>
        <w:pStyle w:val="Style14"/>
        <w:keepNext w:val="0"/>
        <w:keepLines w:val="0"/>
        <w:widowControl w:val="0"/>
        <w:shd w:val="clear" w:color="auto" w:fill="auto"/>
        <w:tabs>
          <w:tab w:pos="678" w:val="left"/>
        </w:tabs>
        <w:bidi w:val="0"/>
        <w:spacing w:before="0" w:line="259" w:lineRule="exact"/>
        <w:ind w:left="0" w:right="0" w:firstLine="300"/>
        <w:jc w:val="left"/>
      </w:pPr>
      <w:bookmarkStart w:id="57" w:name="bookmark57"/>
      <w:r>
        <w:rPr>
          <w:rFonts w:ascii="Arial" w:eastAsia="Arial" w:hAnsi="Arial" w:cs="Arial"/>
          <w:color w:val="000000"/>
          <w:spacing w:val="0"/>
          <w:w w:val="100"/>
          <w:position w:val="0"/>
        </w:rPr>
        <w:t>3</w:t>
      </w:r>
      <w:bookmarkEnd w:id="57"/>
      <w:r>
        <w:rPr>
          <w:color w:val="000000"/>
          <w:spacing w:val="0"/>
          <w:w w:val="100"/>
          <w:position w:val="0"/>
        </w:rPr>
        <w:t>、</w:t>
        <w:tab/>
        <w:t>成本</w:t>
      </w:r>
    </w:p>
    <w:p>
      <w:pPr>
        <w:pStyle w:val="Style14"/>
        <w:keepNext w:val="0"/>
        <w:keepLines w:val="0"/>
        <w:widowControl w:val="0"/>
        <w:shd w:val="clear" w:color="auto" w:fill="auto"/>
        <w:bidi w:val="0"/>
        <w:spacing w:before="0" w:after="0" w:line="259" w:lineRule="exact"/>
        <w:ind w:left="0" w:right="0" w:firstLine="620"/>
        <w:jc w:val="left"/>
      </w:pPr>
      <w:r>
        <w:rPr>
          <w:rFonts w:ascii="Arial" w:eastAsia="Arial" w:hAnsi="Arial" w:cs="Arial"/>
          <w:color w:val="000000"/>
          <w:spacing w:val="0"/>
          <w:w w:val="100"/>
          <w:position w:val="0"/>
        </w:rPr>
        <w:t>3.1</w:t>
      </w:r>
      <w:r>
        <w:rPr>
          <w:color w:val="000000"/>
          <w:spacing w:val="0"/>
          <w:w w:val="100"/>
          <w:position w:val="0"/>
        </w:rPr>
        <w:t>成本分析表</w:t>
      </w:r>
    </w:p>
    <w:p>
      <w:pPr>
        <w:pStyle w:val="Style14"/>
        <w:keepNext w:val="0"/>
        <w:keepLines w:val="0"/>
        <w:widowControl w:val="0"/>
        <w:shd w:val="clear" w:color="auto" w:fill="auto"/>
        <w:bidi w:val="0"/>
        <w:spacing w:before="0" w:after="0" w:line="240" w:lineRule="auto"/>
        <w:ind w:left="0" w:right="600" w:firstLine="0"/>
        <w:jc w:val="right"/>
      </w:pPr>
      <w:r>
        <w:rPr>
          <w:color w:val="000000"/>
          <w:spacing w:val="0"/>
          <w:w w:val="100"/>
          <w:position w:val="0"/>
        </w:rPr>
        <w:t>单位：人民币百万元</w:t>
      </w:r>
    </w:p>
    <w:tbl>
      <w:tblPr>
        <w:tblOverlap w:val="never"/>
        <w:jc w:val="center"/>
        <w:tblLayout w:type="fixed"/>
      </w:tblPr>
      <w:tblGrid>
        <w:gridCol w:w="1147"/>
        <w:gridCol w:w="1699"/>
        <w:gridCol w:w="850"/>
        <w:gridCol w:w="994"/>
        <w:gridCol w:w="710"/>
        <w:gridCol w:w="950"/>
        <w:gridCol w:w="1152"/>
      </w:tblGrid>
      <w:tr>
        <w:trPr>
          <w:trHeight w:val="216" w:hRule="exact"/>
        </w:trPr>
        <w:tc>
          <w:tcPr>
            <w:gridSpan w:val="7"/>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分行业情况</w:t>
            </w:r>
          </w:p>
        </w:tc>
      </w:tr>
      <w:tr>
        <w:trPr>
          <w:trHeight w:val="60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分行业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成本构成项目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本期占总成 本比例</w:t>
            </w: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上年同 期金额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上年同期 占总成本 比例</w:t>
            </w:r>
            <w:r>
              <w:rPr>
                <w:rFonts w:ascii="Arial" w:eastAsia="Arial" w:hAnsi="Arial" w:cs="Arial"/>
                <w:color w:val="000000"/>
                <w:spacing w:val="0"/>
                <w:w w:val="100"/>
                <w:position w:val="0"/>
                <w:sz w:val="15"/>
                <w:szCs w:val="15"/>
              </w:rPr>
              <w:t>(</w:t>
            </w:r>
            <w:r>
              <w:rPr>
                <w:color w:val="000000"/>
                <w:spacing w:val="0"/>
                <w:w w:val="100"/>
                <w:position w:val="0"/>
                <w:sz w:val="18"/>
                <w:szCs w:val="18"/>
              </w:rPr>
              <w:t>％</w:t>
            </w:r>
            <w:r>
              <w:rPr>
                <w:rFonts w:ascii="Arial" w:eastAsia="Arial" w:hAnsi="Arial" w:cs="Arial"/>
                <w:color w:val="000000"/>
                <w:spacing w:val="0"/>
                <w:w w:val="100"/>
                <w:position w:val="0"/>
                <w:sz w:val="15"/>
                <w:szCs w:val="15"/>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本期金额较上 年同期变动比 例</w:t>
            </w:r>
            <w:r>
              <w:rPr>
                <w:rFonts w:ascii="Arial" w:eastAsia="Arial" w:hAnsi="Arial" w:cs="Arial"/>
                <w:color w:val="000000"/>
                <w:spacing w:val="0"/>
                <w:w w:val="100"/>
                <w:position w:val="0"/>
                <w:sz w:val="15"/>
                <w:szCs w:val="15"/>
              </w:rPr>
              <w:t>(</w:t>
            </w:r>
            <w:r>
              <w:rPr>
                <w:color w:val="000000"/>
                <w:spacing w:val="0"/>
                <w:w w:val="100"/>
                <w:position w:val="0"/>
                <w:sz w:val="18"/>
                <w:szCs w:val="18"/>
              </w:rPr>
              <w:t>％</w:t>
            </w:r>
            <w:r>
              <w:rPr>
                <w:rFonts w:ascii="Arial" w:eastAsia="Arial" w:hAnsi="Arial" w:cs="Arial"/>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电信业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网络运行及支撑成本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rPr>
              <w:t>33,704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5"/>
                <w:szCs w:val="15"/>
              </w:rPr>
            </w:pPr>
            <w:r>
              <w:rPr>
                <w:rFonts w:ascii="Arial" w:eastAsia="Arial" w:hAnsi="Arial" w:cs="Arial"/>
                <w:color w:val="000000"/>
                <w:spacing w:val="0"/>
                <w:w w:val="100"/>
                <w:position w:val="0"/>
                <w:sz w:val="15"/>
                <w:szCs w:val="15"/>
              </w:rPr>
              <w:t>15.9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32,516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color w:val="000000"/>
                <w:spacing w:val="0"/>
                <w:w w:val="100"/>
                <w:position w:val="0"/>
                <w:sz w:val="15"/>
                <w:szCs w:val="15"/>
              </w:rPr>
              <w:t>18.2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3.7</w:t>
            </w:r>
          </w:p>
        </w:tc>
      </w:tr>
      <w:tr>
        <w:trPr>
          <w:trHeight w:val="2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网间结算成本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rPr>
              <w:t>20,208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18,681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color w:val="000000"/>
                <w:spacing w:val="0"/>
                <w:w w:val="100"/>
                <w:position w:val="0"/>
                <w:sz w:val="15"/>
                <w:szCs w:val="15"/>
              </w:rPr>
              <w:t>10.4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8.2</w:t>
            </w:r>
          </w:p>
        </w:tc>
      </w:tr>
      <w:tr>
        <w:trPr>
          <w:trHeight w:val="2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人工成本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rPr>
              <w:t>22,729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5"/>
                <w:szCs w:val="15"/>
              </w:rPr>
            </w:pPr>
            <w:r>
              <w:rPr>
                <w:rFonts w:ascii="Arial" w:eastAsia="Arial" w:hAnsi="Arial" w:cs="Arial"/>
                <w:color w:val="000000"/>
                <w:spacing w:val="0"/>
                <w:w w:val="100"/>
                <w:position w:val="0"/>
                <w:sz w:val="15"/>
                <w:szCs w:val="15"/>
              </w:rPr>
              <w:t>10.7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19,133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color w:val="000000"/>
                <w:spacing w:val="0"/>
                <w:w w:val="100"/>
                <w:position w:val="0"/>
                <w:sz w:val="15"/>
                <w:szCs w:val="15"/>
              </w:rPr>
              <w:t>10.7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Arial" w:eastAsia="Arial" w:hAnsi="Arial" w:cs="Arial"/>
                <w:color w:val="000000"/>
                <w:spacing w:val="0"/>
                <w:w w:val="100"/>
                <w:position w:val="0"/>
                <w:sz w:val="15"/>
                <w:szCs w:val="15"/>
              </w:rPr>
              <w:t>18.8</w:t>
            </w:r>
          </w:p>
        </w:tc>
      </w:tr>
      <w:tr>
        <w:trPr>
          <w:trHeight w:val="2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折旧及摊销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rPr>
              <w:t>64,224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5"/>
                <w:szCs w:val="15"/>
              </w:rPr>
            </w:pPr>
            <w:r>
              <w:rPr>
                <w:rFonts w:ascii="Arial" w:eastAsia="Arial" w:hAnsi="Arial" w:cs="Arial"/>
                <w:color w:val="000000"/>
                <w:spacing w:val="0"/>
                <w:w w:val="100"/>
                <w:position w:val="0"/>
                <w:sz w:val="15"/>
                <w:szCs w:val="15"/>
              </w:rPr>
              <w:t>30.3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57,702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color w:val="000000"/>
                <w:spacing w:val="0"/>
                <w:w w:val="100"/>
                <w:position w:val="0"/>
                <w:sz w:val="15"/>
                <w:szCs w:val="15"/>
              </w:rPr>
              <w:t>32.2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Arial" w:eastAsia="Arial" w:hAnsi="Arial" w:cs="Arial"/>
                <w:color w:val="000000"/>
                <w:spacing w:val="0"/>
                <w:w w:val="100"/>
                <w:position w:val="0"/>
                <w:sz w:val="15"/>
                <w:szCs w:val="15"/>
              </w:rPr>
              <w:t>11.3</w:t>
            </w:r>
          </w:p>
        </w:tc>
      </w:tr>
      <w:tr>
        <w:trPr>
          <w:trHeight w:val="2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销售通信产品支出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rPr>
              <w:t>63,416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5"/>
                <w:szCs w:val="15"/>
              </w:rPr>
            </w:pPr>
            <w:r>
              <w:rPr>
                <w:rFonts w:ascii="Arial" w:eastAsia="Arial" w:hAnsi="Arial" w:cs="Arial"/>
                <w:color w:val="000000"/>
                <w:spacing w:val="0"/>
                <w:w w:val="100"/>
                <w:position w:val="0"/>
                <w:sz w:val="15"/>
                <w:szCs w:val="15"/>
              </w:rPr>
              <w:t>30.0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45,040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color w:val="000000"/>
                <w:spacing w:val="0"/>
                <w:w w:val="100"/>
                <w:position w:val="0"/>
                <w:sz w:val="15"/>
                <w:szCs w:val="15"/>
              </w:rPr>
              <w:t>25.1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Arial" w:eastAsia="Arial" w:hAnsi="Arial" w:cs="Arial"/>
                <w:color w:val="000000"/>
                <w:spacing w:val="0"/>
                <w:w w:val="100"/>
                <w:position w:val="0"/>
                <w:sz w:val="15"/>
                <w:szCs w:val="15"/>
              </w:rPr>
              <w:t>40.8</w:t>
            </w:r>
          </w:p>
        </w:tc>
      </w:tr>
      <w:tr>
        <w:trPr>
          <w:trHeight w:val="216" w:hRule="exact"/>
        </w:trPr>
        <w:tc>
          <w:tcPr>
            <w:gridSpan w:val="7"/>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分产品情况</w:t>
            </w:r>
          </w:p>
        </w:tc>
      </w:tr>
      <w:tr>
        <w:trPr>
          <w:trHeight w:val="60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分产品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成本构成项目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本期占总成 本比例</w:t>
            </w: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上年同 期金额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上年同期 占总成本 比例</w:t>
            </w:r>
            <w:r>
              <w:rPr>
                <w:rFonts w:ascii="Arial" w:eastAsia="Arial" w:hAnsi="Arial" w:cs="Arial"/>
                <w:color w:val="000000"/>
                <w:spacing w:val="0"/>
                <w:w w:val="100"/>
                <w:position w:val="0"/>
                <w:sz w:val="15"/>
                <w:szCs w:val="15"/>
              </w:rPr>
              <w:t>(</w:t>
            </w:r>
            <w:r>
              <w:rPr>
                <w:color w:val="000000"/>
                <w:spacing w:val="0"/>
                <w:w w:val="100"/>
                <w:position w:val="0"/>
                <w:sz w:val="18"/>
                <w:szCs w:val="18"/>
              </w:rPr>
              <w:t>％</w:t>
            </w:r>
            <w:r>
              <w:rPr>
                <w:rFonts w:ascii="Arial" w:eastAsia="Arial" w:hAnsi="Arial" w:cs="Arial"/>
                <w:color w:val="000000"/>
                <w:spacing w:val="0"/>
                <w:w w:val="100"/>
                <w:position w:val="0"/>
                <w:sz w:val="15"/>
                <w:szCs w:val="15"/>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本期金额较上 年同期变动比 例</w:t>
            </w:r>
            <w:r>
              <w:rPr>
                <w:rFonts w:ascii="Arial" w:eastAsia="Arial" w:hAnsi="Arial" w:cs="Arial"/>
                <w:color w:val="000000"/>
                <w:spacing w:val="0"/>
                <w:w w:val="100"/>
                <w:position w:val="0"/>
                <w:sz w:val="15"/>
                <w:szCs w:val="15"/>
              </w:rPr>
              <w:t>(</w:t>
            </w:r>
            <w:r>
              <w:rPr>
                <w:color w:val="000000"/>
                <w:spacing w:val="0"/>
                <w:w w:val="100"/>
                <w:position w:val="0"/>
                <w:sz w:val="18"/>
                <w:szCs w:val="18"/>
              </w:rPr>
              <w:t>％</w:t>
            </w:r>
            <w:r>
              <w:rPr>
                <w:rFonts w:ascii="Arial" w:eastAsia="Arial" w:hAnsi="Arial" w:cs="Arial"/>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电信业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网络运行及支撑成本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rPr>
              <w:t>33,704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5"/>
                <w:szCs w:val="15"/>
              </w:rPr>
            </w:pPr>
            <w:r>
              <w:rPr>
                <w:rFonts w:ascii="Arial" w:eastAsia="Arial" w:hAnsi="Arial" w:cs="Arial"/>
                <w:color w:val="000000"/>
                <w:spacing w:val="0"/>
                <w:w w:val="100"/>
                <w:position w:val="0"/>
                <w:sz w:val="15"/>
                <w:szCs w:val="15"/>
              </w:rPr>
              <w:t>15.9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32,516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color w:val="000000"/>
                <w:spacing w:val="0"/>
                <w:w w:val="100"/>
                <w:position w:val="0"/>
                <w:sz w:val="15"/>
                <w:szCs w:val="15"/>
              </w:rPr>
              <w:t>18.2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3.7</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网间结算成本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rPr>
              <w:t>20,208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18,681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color w:val="000000"/>
                <w:spacing w:val="0"/>
                <w:w w:val="100"/>
                <w:position w:val="0"/>
                <w:sz w:val="15"/>
                <w:szCs w:val="15"/>
              </w:rPr>
              <w:t>10.4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8.2</w:t>
            </w:r>
          </w:p>
        </w:tc>
      </w:tr>
      <w:tr>
        <w:trPr>
          <w:trHeight w:val="2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人工成本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rPr>
              <w:t>22,729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5"/>
                <w:szCs w:val="15"/>
              </w:rPr>
            </w:pPr>
            <w:r>
              <w:rPr>
                <w:rFonts w:ascii="Arial" w:eastAsia="Arial" w:hAnsi="Arial" w:cs="Arial"/>
                <w:color w:val="000000"/>
                <w:spacing w:val="0"/>
                <w:w w:val="100"/>
                <w:position w:val="0"/>
                <w:sz w:val="15"/>
                <w:szCs w:val="15"/>
              </w:rPr>
              <w:t>10.7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19,133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color w:val="000000"/>
                <w:spacing w:val="0"/>
                <w:w w:val="100"/>
                <w:position w:val="0"/>
                <w:sz w:val="15"/>
                <w:szCs w:val="15"/>
              </w:rPr>
              <w:t>10.7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Arial" w:eastAsia="Arial" w:hAnsi="Arial" w:cs="Arial"/>
                <w:color w:val="000000"/>
                <w:spacing w:val="0"/>
                <w:w w:val="100"/>
                <w:position w:val="0"/>
                <w:sz w:val="15"/>
                <w:szCs w:val="15"/>
              </w:rPr>
              <w:t>18.8</w:t>
            </w:r>
          </w:p>
        </w:tc>
      </w:tr>
      <w:tr>
        <w:trPr>
          <w:trHeight w:val="2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折旧及摊销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rPr>
              <w:t>64,224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5"/>
                <w:szCs w:val="15"/>
              </w:rPr>
            </w:pPr>
            <w:r>
              <w:rPr>
                <w:rFonts w:ascii="Arial" w:eastAsia="Arial" w:hAnsi="Arial" w:cs="Arial"/>
                <w:color w:val="000000"/>
                <w:spacing w:val="0"/>
                <w:w w:val="100"/>
                <w:position w:val="0"/>
                <w:sz w:val="15"/>
                <w:szCs w:val="15"/>
              </w:rPr>
              <w:t>30.3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57,702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color w:val="000000"/>
                <w:spacing w:val="0"/>
                <w:w w:val="100"/>
                <w:position w:val="0"/>
                <w:sz w:val="15"/>
                <w:szCs w:val="15"/>
              </w:rPr>
              <w:t>32.2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Arial" w:eastAsia="Arial" w:hAnsi="Arial" w:cs="Arial"/>
                <w:color w:val="000000"/>
                <w:spacing w:val="0"/>
                <w:w w:val="100"/>
                <w:position w:val="0"/>
                <w:sz w:val="15"/>
                <w:szCs w:val="15"/>
              </w:rPr>
              <w:t>11.3</w:t>
            </w:r>
          </w:p>
        </w:tc>
      </w:tr>
      <w:tr>
        <w:trPr>
          <w:trHeight w:val="22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销售通信产品支出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rPr>
              <w:t>63,416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5"/>
                <w:szCs w:val="15"/>
              </w:rPr>
            </w:pPr>
            <w:r>
              <w:rPr>
                <w:rFonts w:ascii="Arial" w:eastAsia="Arial" w:hAnsi="Arial" w:cs="Arial"/>
                <w:color w:val="000000"/>
                <w:spacing w:val="0"/>
                <w:w w:val="100"/>
                <w:position w:val="0"/>
                <w:sz w:val="15"/>
                <w:szCs w:val="15"/>
              </w:rPr>
              <w:t>30.0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45,040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color w:val="000000"/>
                <w:spacing w:val="0"/>
                <w:w w:val="100"/>
                <w:position w:val="0"/>
                <w:sz w:val="15"/>
                <w:szCs w:val="15"/>
              </w:rPr>
              <w:t>25.1</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Arial" w:eastAsia="Arial" w:hAnsi="Arial" w:cs="Arial"/>
                <w:color w:val="000000"/>
                <w:spacing w:val="0"/>
                <w:w w:val="100"/>
                <w:position w:val="0"/>
                <w:sz w:val="15"/>
                <w:szCs w:val="15"/>
              </w:rPr>
              <w:t>40.8</w:t>
            </w:r>
          </w:p>
        </w:tc>
      </w:tr>
    </w:tbl>
    <w:p>
      <w:pPr>
        <w:pStyle w:val="Style14"/>
        <w:keepNext w:val="0"/>
        <w:keepLines w:val="0"/>
        <w:widowControl w:val="0"/>
        <w:shd w:val="clear" w:color="auto" w:fill="auto"/>
        <w:bidi w:val="0"/>
        <w:spacing w:before="0" w:after="200" w:line="264" w:lineRule="exact"/>
        <w:ind w:left="0" w:right="0" w:firstLine="0"/>
        <w:jc w:val="left"/>
      </w:pPr>
      <w:r>
        <w:rPr>
          <w:b/>
          <w:bCs/>
          <w:color w:val="000000"/>
          <w:spacing w:val="0"/>
          <w:w w:val="100"/>
          <w:position w:val="0"/>
        </w:rPr>
        <w:t>一、董事会关于公司报告期内经营情况的讨论与分析（续）</w:t>
      </w:r>
    </w:p>
    <w:p>
      <w:pPr>
        <w:pStyle w:val="Style14"/>
        <w:keepNext w:val="0"/>
        <w:keepLines w:val="0"/>
        <w:widowControl w:val="0"/>
        <w:shd w:val="clear" w:color="auto" w:fill="auto"/>
        <w:bidi w:val="0"/>
        <w:spacing w:before="0" w:after="200" w:line="276" w:lineRule="auto"/>
        <w:ind w:left="0" w:right="0" w:firstLine="0"/>
        <w:jc w:val="left"/>
      </w:pPr>
      <w:r>
        <w:rPr>
          <w:rFonts w:ascii="Arial" w:eastAsia="Arial" w:hAnsi="Arial" w:cs="Arial"/>
          <w:color w:val="000000"/>
          <w:spacing w:val="0"/>
          <w:w w:val="100"/>
          <w:position w:val="0"/>
        </w:rPr>
        <w:t>（</w:t>
      </w:r>
      <w:r>
        <w:rPr>
          <w:color w:val="000000"/>
          <w:spacing w:val="0"/>
          <w:w w:val="100"/>
          <w:position w:val="0"/>
        </w:rPr>
        <w:t>一</w:t>
      </w:r>
      <w:r>
        <w:rPr>
          <w:color w:val="000000"/>
          <w:spacing w:val="0"/>
          <w:w w:val="100"/>
          <w:position w:val="0"/>
          <w:sz w:val="24"/>
          <w:szCs w:val="24"/>
        </w:rPr>
        <w:t>）</w:t>
      </w:r>
      <w:r>
        <w:rPr>
          <w:color w:val="000000"/>
          <w:spacing w:val="0"/>
          <w:w w:val="100"/>
          <w:position w:val="0"/>
        </w:rPr>
        <w:t>主营业务分析（续）</w:t>
      </w:r>
    </w:p>
    <w:p>
      <w:pPr>
        <w:pStyle w:val="Style14"/>
        <w:keepNext w:val="0"/>
        <w:keepLines w:val="0"/>
        <w:widowControl w:val="0"/>
        <w:shd w:val="clear" w:color="auto" w:fill="auto"/>
        <w:tabs>
          <w:tab w:pos="673" w:val="left"/>
        </w:tabs>
        <w:bidi w:val="0"/>
        <w:spacing w:before="0" w:after="200" w:line="276" w:lineRule="auto"/>
        <w:ind w:left="0" w:right="0" w:firstLine="300"/>
        <w:jc w:val="both"/>
      </w:pPr>
      <w:bookmarkStart w:id="58" w:name="bookmark58"/>
      <w:r>
        <w:rPr>
          <w:rFonts w:ascii="Arial" w:eastAsia="Arial" w:hAnsi="Arial" w:cs="Arial"/>
          <w:color w:val="000000"/>
          <w:spacing w:val="0"/>
          <w:w w:val="100"/>
          <w:position w:val="0"/>
        </w:rPr>
        <w:t>3</w:t>
      </w:r>
      <w:bookmarkEnd w:id="58"/>
      <w:r>
        <w:rPr>
          <w:color w:val="000000"/>
          <w:spacing w:val="0"/>
          <w:w w:val="100"/>
          <w:position w:val="0"/>
        </w:rPr>
        <w:t>、</w:t>
        <w:tab/>
        <w:t>成本（续）</w:t>
      </w:r>
    </w:p>
    <w:p>
      <w:pPr>
        <w:pStyle w:val="Style14"/>
        <w:keepNext w:val="0"/>
        <w:keepLines w:val="0"/>
        <w:widowControl w:val="0"/>
        <w:numPr>
          <w:ilvl w:val="0"/>
          <w:numId w:val="9"/>
        </w:numPr>
        <w:shd w:val="clear" w:color="auto" w:fill="auto"/>
        <w:tabs>
          <w:tab w:pos="1155" w:val="left"/>
        </w:tabs>
        <w:bidi w:val="0"/>
        <w:spacing w:before="0" w:after="200" w:line="276" w:lineRule="auto"/>
        <w:ind w:left="0" w:right="0" w:firstLine="620"/>
        <w:jc w:val="both"/>
      </w:pPr>
      <w:bookmarkStart w:id="59" w:name="bookmark59"/>
      <w:bookmarkEnd w:id="59"/>
      <w:r>
        <w:rPr>
          <w:color w:val="000000"/>
          <w:spacing w:val="0"/>
          <w:w w:val="100"/>
          <w:position w:val="0"/>
        </w:rPr>
        <w:t>成本分析表（续）</w:t>
      </w:r>
    </w:p>
    <w:p>
      <w:pPr>
        <w:pStyle w:val="Style14"/>
        <w:keepNext w:val="0"/>
        <w:keepLines w:val="0"/>
        <w:widowControl w:val="0"/>
        <w:shd w:val="clear" w:color="auto" w:fill="auto"/>
        <w:bidi w:val="0"/>
        <w:spacing w:before="0" w:after="200" w:line="264" w:lineRule="exact"/>
        <w:ind w:left="1140" w:right="0" w:firstLine="0"/>
        <w:jc w:val="left"/>
      </w:pPr>
      <w:r>
        <w:rPr>
          <w:color w:val="000000"/>
          <w:spacing w:val="0"/>
          <w:w w:val="100"/>
          <w:position w:val="0"/>
        </w:rPr>
        <w:t>成本变动原因分析：</w:t>
      </w:r>
    </w:p>
    <w:p>
      <w:pPr>
        <w:pStyle w:val="Style14"/>
        <w:keepNext w:val="0"/>
        <w:keepLines w:val="0"/>
        <w:widowControl w:val="0"/>
        <w:shd w:val="clear" w:color="auto" w:fill="auto"/>
        <w:bidi w:val="0"/>
        <w:spacing w:before="0" w:after="0" w:line="264" w:lineRule="exact"/>
        <w:ind w:left="1480" w:right="0" w:hanging="340"/>
        <w:jc w:val="left"/>
      </w:pPr>
      <w:r>
        <w:rPr>
          <w:rFonts w:ascii="Arial" w:eastAsia="Arial" w:hAnsi="Arial" w:cs="Arial"/>
          <w:color w:val="000000"/>
          <w:spacing w:val="0"/>
          <w:w w:val="100"/>
          <w:position w:val="0"/>
          <w:sz w:val="20"/>
          <w:szCs w:val="20"/>
        </w:rPr>
        <w:t>•</w:t>
      </w:r>
      <w:r>
        <w:rPr>
          <w:color w:val="000000"/>
          <w:spacing w:val="0"/>
          <w:w w:val="100"/>
          <w:position w:val="0"/>
        </w:rPr>
        <w:t>网络运行及支撑成本：网络覆盖扩大、网络资产增加及物业租金等基础价格上涨所 致；</w:t>
      </w:r>
    </w:p>
    <w:p>
      <w:pPr>
        <w:pStyle w:val="Style14"/>
        <w:keepNext w:val="0"/>
        <w:keepLines w:val="0"/>
        <w:widowControl w:val="0"/>
        <w:shd w:val="clear" w:color="auto" w:fill="auto"/>
        <w:bidi w:val="0"/>
        <w:spacing w:before="0" w:after="0" w:line="264" w:lineRule="exact"/>
        <w:ind w:left="1140" w:right="0" w:firstLine="0"/>
        <w:jc w:val="left"/>
      </w:pPr>
      <w:r>
        <w:rPr>
          <w:rFonts w:ascii="Arial" w:eastAsia="Arial" w:hAnsi="Arial" w:cs="Arial"/>
          <w:color w:val="000000"/>
          <w:spacing w:val="0"/>
          <w:w w:val="100"/>
          <w:position w:val="0"/>
          <w:sz w:val="20"/>
          <w:szCs w:val="20"/>
        </w:rPr>
        <w:t>•</w:t>
      </w:r>
      <w:r>
        <w:rPr>
          <w:color w:val="000000"/>
          <w:spacing w:val="0"/>
          <w:w w:val="100"/>
          <w:position w:val="0"/>
        </w:rPr>
        <w:t>网间结算成本：用户和收入快速增长，网间去话量同步增长所致；</w:t>
      </w:r>
    </w:p>
    <w:p>
      <w:pPr>
        <w:pStyle w:val="Style14"/>
        <w:keepNext w:val="0"/>
        <w:keepLines w:val="0"/>
        <w:widowControl w:val="0"/>
        <w:shd w:val="clear" w:color="auto" w:fill="auto"/>
        <w:bidi w:val="0"/>
        <w:spacing w:before="0" w:after="0" w:line="264" w:lineRule="exact"/>
        <w:ind w:left="1480" w:right="0" w:hanging="340"/>
        <w:jc w:val="left"/>
      </w:pPr>
      <w:r>
        <w:rPr>
          <w:rFonts w:ascii="Arial" w:eastAsia="Arial" w:hAnsi="Arial" w:cs="Arial"/>
          <w:color w:val="000000"/>
          <w:spacing w:val="0"/>
          <w:w w:val="100"/>
          <w:position w:val="0"/>
          <w:sz w:val="20"/>
          <w:szCs w:val="20"/>
        </w:rPr>
        <w:t>•</w:t>
      </w:r>
      <w:r>
        <w:rPr>
          <w:color w:val="000000"/>
          <w:spacing w:val="0"/>
          <w:w w:val="100"/>
          <w:position w:val="0"/>
        </w:rPr>
        <w:t>人工成本：公司坚持用工总量的控制，人工成本总量与业务收入和经营效益双重挂 钩所致；</w:t>
      </w:r>
    </w:p>
    <w:p>
      <w:pPr>
        <w:pStyle w:val="Style14"/>
        <w:keepNext w:val="0"/>
        <w:keepLines w:val="0"/>
        <w:widowControl w:val="0"/>
        <w:shd w:val="clear" w:color="auto" w:fill="auto"/>
        <w:bidi w:val="0"/>
        <w:spacing w:before="0" w:after="0" w:line="264" w:lineRule="exact"/>
        <w:ind w:left="1140" w:right="0" w:firstLine="0"/>
        <w:jc w:val="left"/>
      </w:pPr>
      <w:r>
        <w:rPr>
          <w:rFonts w:ascii="Arial" w:eastAsia="Arial" w:hAnsi="Arial" w:cs="Arial"/>
          <w:color w:val="000000"/>
          <w:spacing w:val="0"/>
          <w:w w:val="100"/>
          <w:position w:val="0"/>
          <w:sz w:val="20"/>
          <w:szCs w:val="20"/>
        </w:rPr>
        <w:t>•</w:t>
      </w:r>
      <w:r>
        <w:rPr>
          <w:color w:val="000000"/>
          <w:spacing w:val="0"/>
          <w:w w:val="100"/>
          <w:position w:val="0"/>
        </w:rPr>
        <w:t>折旧及摊销：公司网络保障能力进一步提升，覆盖广度与深度不断增强所致；</w:t>
      </w:r>
    </w:p>
    <w:p>
      <w:pPr>
        <w:pStyle w:val="Style14"/>
        <w:keepNext w:val="0"/>
        <w:keepLines w:val="0"/>
        <w:widowControl w:val="0"/>
        <w:shd w:val="clear" w:color="auto" w:fill="auto"/>
        <w:bidi w:val="0"/>
        <w:spacing w:before="0" w:after="200" w:line="264" w:lineRule="exact"/>
        <w:ind w:left="1140" w:right="0" w:firstLine="0"/>
        <w:jc w:val="left"/>
      </w:pPr>
      <w:r>
        <w:rPr>
          <w:rFonts w:ascii="Arial" w:eastAsia="Arial" w:hAnsi="Arial" w:cs="Arial"/>
          <w:color w:val="000000"/>
          <w:spacing w:val="0"/>
          <w:w w:val="100"/>
          <w:position w:val="0"/>
          <w:sz w:val="20"/>
          <w:szCs w:val="20"/>
        </w:rPr>
        <w:t>•</w:t>
      </w:r>
      <w:r>
        <w:rPr>
          <w:color w:val="000000"/>
          <w:spacing w:val="0"/>
          <w:w w:val="100"/>
          <w:position w:val="0"/>
        </w:rPr>
        <w:t>销售通信产品支出：主要由于公司持续优化</w:t>
      </w:r>
      <w:r>
        <w:rPr>
          <w:rFonts w:ascii="Arial" w:eastAsia="Arial" w:hAnsi="Arial" w:cs="Arial"/>
          <w:color w:val="000000"/>
          <w:spacing w:val="0"/>
          <w:w w:val="100"/>
          <w:position w:val="0"/>
        </w:rPr>
        <w:t>3G</w:t>
      </w:r>
      <w:r>
        <w:rPr>
          <w:color w:val="000000"/>
          <w:spacing w:val="0"/>
          <w:w w:val="100"/>
          <w:position w:val="0"/>
        </w:rPr>
        <w:t>合约政策，适度增加成本投入所致。</w:t>
      </w:r>
    </w:p>
    <w:p>
      <w:pPr>
        <w:pStyle w:val="Style14"/>
        <w:keepNext w:val="0"/>
        <w:keepLines w:val="0"/>
        <w:widowControl w:val="0"/>
        <w:numPr>
          <w:ilvl w:val="0"/>
          <w:numId w:val="9"/>
        </w:numPr>
        <w:shd w:val="clear" w:color="auto" w:fill="auto"/>
        <w:tabs>
          <w:tab w:pos="1155" w:val="left"/>
        </w:tabs>
        <w:bidi w:val="0"/>
        <w:spacing w:before="0" w:after="200" w:line="276" w:lineRule="auto"/>
        <w:ind w:left="0" w:right="0" w:firstLine="620"/>
        <w:jc w:val="both"/>
      </w:pPr>
      <w:bookmarkStart w:id="60" w:name="bookmark60"/>
      <w:bookmarkEnd w:id="60"/>
      <w:r>
        <w:rPr>
          <w:color w:val="000000"/>
          <w:spacing w:val="0"/>
          <w:w w:val="100"/>
          <w:position w:val="0"/>
        </w:rPr>
        <w:t>主要供应商情况</w:t>
      </w:r>
    </w:p>
    <w:p>
      <w:pPr>
        <w:pStyle w:val="Style14"/>
        <w:keepNext w:val="0"/>
        <w:keepLines w:val="0"/>
        <w:widowControl w:val="0"/>
        <w:shd w:val="clear" w:color="auto" w:fill="auto"/>
        <w:bidi w:val="0"/>
        <w:spacing w:before="0" w:after="200" w:line="254" w:lineRule="exact"/>
        <w:ind w:left="1140" w:right="0" w:firstLine="0"/>
        <w:jc w:val="left"/>
      </w:pPr>
      <w:r>
        <w:rPr>
          <w:color w:val="000000"/>
          <w:spacing w:val="0"/>
          <w:w w:val="100"/>
          <w:position w:val="0"/>
        </w:rPr>
        <w:t>本集团前五名供应商的采购总额约人民币</w:t>
      </w:r>
      <w:r>
        <w:rPr>
          <w:rFonts w:ascii="Arial" w:eastAsia="Arial" w:hAnsi="Arial" w:cs="Arial"/>
          <w:color w:val="000000"/>
          <w:spacing w:val="0"/>
          <w:w w:val="100"/>
          <w:position w:val="0"/>
        </w:rPr>
        <w:t>603.45</w:t>
      </w:r>
      <w:r>
        <w:rPr>
          <w:color w:val="000000"/>
          <w:spacing w:val="0"/>
          <w:w w:val="100"/>
          <w:position w:val="0"/>
        </w:rPr>
        <w:t xml:space="preserve">亿元，占集团年度采购总额的比例为 </w:t>
      </w:r>
      <w:r>
        <w:rPr>
          <w:rFonts w:ascii="Arial" w:eastAsia="Arial" w:hAnsi="Arial" w:cs="Arial"/>
          <w:color w:val="000000"/>
          <w:spacing w:val="0"/>
          <w:w w:val="100"/>
          <w:position w:val="0"/>
        </w:rPr>
        <w:t>41.86%</w:t>
      </w:r>
      <w:r>
        <w:rPr>
          <w:color w:val="000000"/>
          <w:spacing w:val="0"/>
          <w:w w:val="100"/>
          <w:position w:val="0"/>
        </w:rPr>
        <w:t>。</w:t>
      </w:r>
    </w:p>
    <w:p>
      <w:pPr>
        <w:pStyle w:val="Style14"/>
        <w:keepNext w:val="0"/>
        <w:keepLines w:val="0"/>
        <w:widowControl w:val="0"/>
        <w:shd w:val="clear" w:color="auto" w:fill="auto"/>
        <w:tabs>
          <w:tab w:pos="678" w:val="left"/>
        </w:tabs>
        <w:bidi w:val="0"/>
        <w:spacing w:before="0" w:after="200" w:line="276" w:lineRule="auto"/>
        <w:ind w:left="0" w:right="0" w:firstLine="300"/>
        <w:jc w:val="left"/>
      </w:pPr>
      <w:bookmarkStart w:id="61" w:name="bookmark61"/>
      <w:r>
        <w:rPr>
          <w:rFonts w:ascii="Arial" w:eastAsia="Arial" w:hAnsi="Arial" w:cs="Arial"/>
          <w:color w:val="000000"/>
          <w:spacing w:val="0"/>
          <w:w w:val="100"/>
          <w:position w:val="0"/>
        </w:rPr>
        <w:t>4</w:t>
      </w:r>
      <w:bookmarkEnd w:id="61"/>
      <w:r>
        <w:rPr>
          <w:color w:val="000000"/>
          <w:spacing w:val="0"/>
          <w:w w:val="100"/>
          <w:position w:val="0"/>
        </w:rPr>
        <w:t>、</w:t>
        <w:tab/>
        <w:t>费用</w:t>
      </w:r>
    </w:p>
    <w:p>
      <w:pPr>
        <w:pStyle w:val="Style14"/>
        <w:keepNext w:val="0"/>
        <w:keepLines w:val="0"/>
        <w:widowControl w:val="0"/>
        <w:shd w:val="clear" w:color="auto" w:fill="auto"/>
        <w:bidi w:val="0"/>
        <w:spacing w:before="0" w:after="200" w:line="264" w:lineRule="exact"/>
        <w:ind w:left="0" w:right="0" w:firstLine="620"/>
        <w:jc w:val="left"/>
      </w:pPr>
      <w:r>
        <w:rPr>
          <w:color w:val="000000"/>
          <w:spacing w:val="0"/>
          <w:w w:val="100"/>
          <w:position w:val="0"/>
        </w:rPr>
        <w:t>报告期内公司投资收益较上年同比下降</w:t>
      </w:r>
      <w:r>
        <w:rPr>
          <w:rFonts w:ascii="Arial" w:eastAsia="Arial" w:hAnsi="Arial" w:cs="Arial"/>
          <w:color w:val="000000"/>
          <w:spacing w:val="0"/>
          <w:w w:val="100"/>
          <w:position w:val="0"/>
        </w:rPr>
        <w:t>52.6%</w:t>
      </w:r>
      <w:r>
        <w:rPr>
          <w:color w:val="000000"/>
          <w:spacing w:val="0"/>
          <w:w w:val="100"/>
          <w:position w:val="0"/>
        </w:rPr>
        <w:t>，主要是由于股利收益减少所致；</w:t>
      </w:r>
    </w:p>
    <w:p>
      <w:pPr>
        <w:pStyle w:val="Style14"/>
        <w:keepNext w:val="0"/>
        <w:keepLines w:val="0"/>
        <w:widowControl w:val="0"/>
        <w:shd w:val="clear" w:color="auto" w:fill="auto"/>
        <w:bidi w:val="0"/>
        <w:spacing w:before="0" w:after="200" w:line="264" w:lineRule="exact"/>
        <w:ind w:left="0" w:right="0" w:firstLine="620"/>
        <w:jc w:val="left"/>
      </w:pPr>
      <w:r>
        <w:rPr>
          <w:color w:val="000000"/>
          <w:spacing w:val="0"/>
          <w:w w:val="100"/>
          <w:position w:val="0"/>
        </w:rPr>
        <w:t>报告期内公司所得税费用较上年同比上升</w:t>
      </w:r>
      <w:r>
        <w:rPr>
          <w:rFonts w:ascii="Arial" w:eastAsia="Arial" w:hAnsi="Arial" w:cs="Arial"/>
          <w:color w:val="000000"/>
          <w:spacing w:val="0"/>
          <w:w w:val="100"/>
          <w:position w:val="0"/>
        </w:rPr>
        <w:t>34.4%</w:t>
      </w:r>
      <w:r>
        <w:rPr>
          <w:color w:val="000000"/>
          <w:spacing w:val="0"/>
          <w:w w:val="100"/>
          <w:position w:val="0"/>
        </w:rPr>
        <w:t>，主要是由于利润总额增加所致。</w:t>
      </w:r>
    </w:p>
    <w:p>
      <w:pPr>
        <w:pStyle w:val="Style14"/>
        <w:keepNext w:val="0"/>
        <w:keepLines w:val="0"/>
        <w:widowControl w:val="0"/>
        <w:shd w:val="clear" w:color="auto" w:fill="auto"/>
        <w:tabs>
          <w:tab w:pos="678" w:val="left"/>
        </w:tabs>
        <w:bidi w:val="0"/>
        <w:spacing w:before="0" w:after="200" w:line="276" w:lineRule="auto"/>
        <w:ind w:left="0" w:right="0" w:firstLine="300"/>
        <w:jc w:val="left"/>
      </w:pPr>
      <w:bookmarkStart w:id="62" w:name="bookmark62"/>
      <w:r>
        <w:rPr>
          <w:rFonts w:ascii="Arial" w:eastAsia="Arial" w:hAnsi="Arial" w:cs="Arial"/>
          <w:color w:val="000000"/>
          <w:spacing w:val="0"/>
          <w:w w:val="100"/>
          <w:position w:val="0"/>
        </w:rPr>
        <w:t>5</w:t>
      </w:r>
      <w:bookmarkEnd w:id="62"/>
      <w:r>
        <w:rPr>
          <w:color w:val="000000"/>
          <w:spacing w:val="0"/>
          <w:w w:val="100"/>
          <w:position w:val="0"/>
        </w:rPr>
        <w:t>、</w:t>
        <w:tab/>
        <w:t>研发支出</w:t>
      </w:r>
    </w:p>
    <w:p>
      <w:pPr>
        <w:pStyle w:val="Style14"/>
        <w:keepNext w:val="0"/>
        <w:keepLines w:val="0"/>
        <w:widowControl w:val="0"/>
        <w:shd w:val="clear" w:color="auto" w:fill="auto"/>
        <w:bidi w:val="0"/>
        <w:spacing w:before="0" w:after="0" w:line="264" w:lineRule="exact"/>
        <w:ind w:left="0" w:right="0" w:firstLine="620"/>
        <w:jc w:val="both"/>
      </w:pPr>
      <w:r>
        <w:rPr>
          <w:color w:val="000000"/>
          <w:spacing w:val="0"/>
          <w:w w:val="100"/>
          <w:position w:val="0"/>
        </w:rPr>
        <w:t>研发支出情况表</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单位：人民币元</w:t>
      </w:r>
    </w:p>
    <w:tbl>
      <w:tblPr>
        <w:tblOverlap w:val="never"/>
        <w:jc w:val="center"/>
        <w:tblLayout w:type="fixed"/>
      </w:tblPr>
      <w:tblGrid>
        <w:gridCol w:w="4910"/>
        <w:gridCol w:w="3269"/>
      </w:tblGrid>
      <w:tr>
        <w:trPr>
          <w:trHeight w:val="2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本期费用化研发支出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00" w:right="0" w:firstLine="0"/>
              <w:jc w:val="left"/>
              <w:rPr>
                <w:sz w:val="15"/>
                <w:szCs w:val="15"/>
              </w:rPr>
            </w:pPr>
            <w:r>
              <w:rPr>
                <w:rFonts w:ascii="Arial" w:eastAsia="Arial" w:hAnsi="Arial" w:cs="Arial"/>
                <w:color w:val="000000"/>
                <w:spacing w:val="0"/>
                <w:w w:val="100"/>
                <w:position w:val="0"/>
                <w:sz w:val="15"/>
                <w:szCs w:val="15"/>
              </w:rPr>
              <w:t>289,234,219</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本期资本化研发支出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00" w:right="0" w:firstLine="0"/>
              <w:jc w:val="left"/>
              <w:rPr>
                <w:sz w:val="15"/>
                <w:szCs w:val="15"/>
              </w:rPr>
            </w:pPr>
            <w:r>
              <w:rPr>
                <w:rFonts w:ascii="Arial" w:eastAsia="Arial" w:hAnsi="Arial" w:cs="Arial"/>
                <w:color w:val="000000"/>
                <w:spacing w:val="0"/>
                <w:w w:val="100"/>
                <w:position w:val="0"/>
                <w:sz w:val="15"/>
                <w:szCs w:val="15"/>
              </w:rPr>
              <w:t>248,021,063</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研发支出合计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300" w:right="0" w:firstLine="0"/>
              <w:jc w:val="left"/>
              <w:rPr>
                <w:sz w:val="15"/>
                <w:szCs w:val="15"/>
              </w:rPr>
            </w:pPr>
            <w:r>
              <w:rPr>
                <w:rFonts w:ascii="Arial" w:eastAsia="Arial" w:hAnsi="Arial" w:cs="Arial"/>
                <w:color w:val="000000"/>
                <w:spacing w:val="0"/>
                <w:w w:val="100"/>
                <w:position w:val="0"/>
                <w:sz w:val="15"/>
                <w:szCs w:val="15"/>
              </w:rPr>
              <w:t>537,255,282</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研发支出总额占净资产比例（</w:t>
            </w:r>
            <w:r>
              <w:rPr>
                <w:rFonts w:ascii="Arial" w:eastAsia="Arial" w:hAnsi="Arial" w:cs="Arial"/>
                <w:color w:val="000000"/>
                <w:spacing w:val="0"/>
                <w:w w:val="100"/>
                <w:position w:val="0"/>
                <w:sz w:val="15"/>
                <w:szCs w:val="15"/>
              </w:rPr>
              <w:t>%</w:t>
            </w:r>
            <w:r>
              <w:rPr>
                <w:color w:val="000000"/>
                <w:spacing w:val="0"/>
                <w:w w:val="100"/>
                <w:position w:val="0"/>
                <w:sz w:val="15"/>
                <w:szCs w:val="15"/>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0.2</w:t>
            </w:r>
          </w:p>
        </w:tc>
      </w:tr>
      <w:tr>
        <w:trPr>
          <w:trHeight w:val="22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研发支出总额占营业收入比例（</w:t>
            </w:r>
            <w:r>
              <w:rPr>
                <w:rFonts w:ascii="Arial" w:eastAsia="Arial" w:hAnsi="Arial" w:cs="Arial"/>
                <w:color w:val="000000"/>
                <w:spacing w:val="0"/>
                <w:w w:val="100"/>
                <w:position w:val="0"/>
                <w:sz w:val="15"/>
                <w:szCs w:val="15"/>
              </w:rPr>
              <w:t>%</w:t>
            </w:r>
            <w:r>
              <w:rPr>
                <w:color w:val="000000"/>
                <w:spacing w:val="0"/>
                <w:w w:val="100"/>
                <w:position w:val="0"/>
                <w:sz w:val="15"/>
                <w:szCs w:val="15"/>
              </w:rPr>
              <w:t>）</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0.2</w:t>
            </w:r>
          </w:p>
        </w:tc>
      </w:tr>
    </w:tbl>
    <w:p>
      <w:pPr>
        <w:widowControl w:val="0"/>
        <w:spacing w:after="199" w:line="1" w:lineRule="exact"/>
      </w:pPr>
    </w:p>
    <w:p>
      <w:pPr>
        <w:pStyle w:val="Style14"/>
        <w:keepNext w:val="0"/>
        <w:keepLines w:val="0"/>
        <w:widowControl w:val="0"/>
        <w:shd w:val="clear" w:color="auto" w:fill="auto"/>
        <w:bidi w:val="0"/>
        <w:spacing w:before="0" w:after="200" w:line="262" w:lineRule="exact"/>
        <w:ind w:left="0" w:right="0" w:firstLine="300"/>
        <w:jc w:val="left"/>
      </w:pPr>
      <w:bookmarkStart w:id="63" w:name="bookmark63"/>
      <w:r>
        <w:rPr>
          <w:rFonts w:ascii="Arial" w:eastAsia="Arial" w:hAnsi="Arial" w:cs="Arial"/>
          <w:color w:val="000000"/>
          <w:spacing w:val="0"/>
          <w:w w:val="100"/>
          <w:position w:val="0"/>
        </w:rPr>
        <w:t>6</w:t>
      </w:r>
      <w:bookmarkEnd w:id="63"/>
      <w:r>
        <w:rPr>
          <w:color w:val="000000"/>
          <w:spacing w:val="0"/>
          <w:w w:val="100"/>
          <w:position w:val="0"/>
        </w:rPr>
        <w:t>、现金流</w:t>
      </w:r>
    </w:p>
    <w:p>
      <w:pPr>
        <w:pStyle w:val="Style14"/>
        <w:keepNext w:val="0"/>
        <w:keepLines w:val="0"/>
        <w:widowControl w:val="0"/>
        <w:shd w:val="clear" w:color="auto" w:fill="auto"/>
        <w:bidi w:val="0"/>
        <w:spacing w:before="0" w:after="200" w:line="259" w:lineRule="exact"/>
        <w:ind w:left="620" w:right="0" w:firstLine="0"/>
        <w:jc w:val="left"/>
      </w:pPr>
      <w:r>
        <w:rPr>
          <w:rFonts w:ascii="Arial" w:eastAsia="Arial" w:hAnsi="Arial" w:cs="Arial"/>
          <w:color w:val="000000"/>
          <w:spacing w:val="0"/>
          <w:w w:val="100"/>
          <w:position w:val="0"/>
        </w:rPr>
        <w:t>2013</w:t>
      </w:r>
      <w:r>
        <w:rPr>
          <w:color w:val="000000"/>
          <w:spacing w:val="0"/>
          <w:w w:val="100"/>
          <w:position w:val="0"/>
        </w:rPr>
        <w:t>年公司经营活动现金流量净额为</w:t>
      </w:r>
      <w:r>
        <w:rPr>
          <w:rFonts w:ascii="Arial" w:eastAsia="Arial" w:hAnsi="Arial" w:cs="Arial"/>
          <w:color w:val="000000"/>
          <w:spacing w:val="0"/>
          <w:w w:val="100"/>
          <w:position w:val="0"/>
        </w:rPr>
        <w:t>833.7</w:t>
      </w:r>
      <w:r>
        <w:rPr>
          <w:color w:val="000000"/>
          <w:spacing w:val="0"/>
          <w:w w:val="100"/>
          <w:position w:val="0"/>
        </w:rPr>
        <w:t>亿元，扣除本年资本开支后自由现金流为</w:t>
      </w:r>
      <w:r>
        <w:rPr>
          <w:rFonts w:ascii="Arial" w:eastAsia="Arial" w:hAnsi="Arial" w:cs="Arial"/>
          <w:color w:val="000000"/>
          <w:spacing w:val="0"/>
          <w:w w:val="100"/>
          <w:position w:val="0"/>
        </w:rPr>
        <w:t xml:space="preserve">99.1 </w:t>
      </w:r>
      <w:r>
        <w:rPr>
          <w:color w:val="000000"/>
          <w:spacing w:val="0"/>
          <w:w w:val="100"/>
          <w:position w:val="0"/>
        </w:rPr>
        <w:t>亿元。</w:t>
      </w:r>
    </w:p>
    <w:p>
      <w:pPr>
        <w:pStyle w:val="Style14"/>
        <w:keepNext w:val="0"/>
        <w:keepLines w:val="0"/>
        <w:widowControl w:val="0"/>
        <w:shd w:val="clear" w:color="auto" w:fill="auto"/>
        <w:bidi w:val="0"/>
        <w:spacing w:before="0" w:after="200" w:line="264" w:lineRule="exact"/>
        <w:ind w:left="620" w:right="0" w:firstLine="0"/>
        <w:jc w:val="left"/>
      </w:pPr>
      <w:r>
        <w:rPr>
          <w:color w:val="000000"/>
          <w:spacing w:val="0"/>
          <w:w w:val="100"/>
          <w:position w:val="0"/>
        </w:rPr>
        <w:t>考虑到公司经营活动净现金流入保持稳定以及良好的信贷信用，我们相信公司应有足够的运 营资金满足生产经营需要。</w:t>
      </w:r>
    </w:p>
    <w:p>
      <w:pPr>
        <w:pStyle w:val="Style14"/>
        <w:keepNext w:val="0"/>
        <w:keepLines w:val="0"/>
        <w:widowControl w:val="0"/>
        <w:shd w:val="clear" w:color="auto" w:fill="auto"/>
        <w:bidi w:val="0"/>
        <w:spacing w:before="0" w:line="240" w:lineRule="auto"/>
        <w:ind w:left="0" w:right="0" w:firstLine="0"/>
        <w:jc w:val="left"/>
      </w:pPr>
      <w:r>
        <w:rPr>
          <w:b/>
          <w:bCs/>
          <w:color w:val="000000"/>
          <w:spacing w:val="0"/>
          <w:w w:val="100"/>
          <w:position w:val="0"/>
        </w:rPr>
        <w:t>一、董事会关于公司报告期内经营情况的讨论与分析(续)</w:t>
      </w:r>
    </w:p>
    <w:p>
      <w:pPr>
        <w:pStyle w:val="Style14"/>
        <w:keepNext w:val="0"/>
        <w:keepLines w:val="0"/>
        <w:widowControl w:val="0"/>
        <w:numPr>
          <w:ilvl w:val="0"/>
          <w:numId w:val="7"/>
        </w:numPr>
        <w:shd w:val="clear" w:color="auto" w:fill="auto"/>
        <w:bidi w:val="0"/>
        <w:spacing w:before="0" w:line="240" w:lineRule="auto"/>
        <w:ind w:left="0" w:right="0" w:firstLine="0"/>
        <w:jc w:val="left"/>
      </w:pPr>
      <w:bookmarkStart w:id="64" w:name="bookmark64"/>
      <w:bookmarkEnd w:id="64"/>
      <w:r>
        <w:rPr>
          <w:color w:val="000000"/>
          <w:spacing w:val="0"/>
          <w:w w:val="100"/>
          <w:position w:val="0"/>
        </w:rPr>
        <w:t>行业、产品或地区经营情况分析</w:t>
      </w:r>
    </w:p>
    <w:p>
      <w:pPr>
        <w:pStyle w:val="Style14"/>
        <w:keepNext w:val="0"/>
        <w:keepLines w:val="0"/>
        <w:widowControl w:val="0"/>
        <w:shd w:val="clear" w:color="auto" w:fill="auto"/>
        <w:bidi w:val="0"/>
        <w:spacing w:before="0" w:after="0" w:line="240" w:lineRule="auto"/>
        <w:ind w:left="0" w:right="0" w:firstLine="280"/>
        <w:jc w:val="left"/>
      </w:pPr>
      <w:bookmarkStart w:id="65" w:name="bookmark65"/>
      <w:r>
        <w:rPr>
          <w:rFonts w:ascii="Arial" w:eastAsia="Arial" w:hAnsi="Arial" w:cs="Arial"/>
          <w:color w:val="000000"/>
          <w:spacing w:val="0"/>
          <w:w w:val="100"/>
          <w:position w:val="0"/>
        </w:rPr>
        <w:t>1</w:t>
      </w:r>
      <w:bookmarkEnd w:id="65"/>
      <w:r>
        <w:rPr>
          <w:color w:val="000000"/>
          <w:spacing w:val="0"/>
          <w:w w:val="100"/>
          <w:position w:val="0"/>
        </w:rPr>
        <w:t>、主营业务分行业、分产品情况</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单位：人民币百万元</w:t>
      </w:r>
    </w:p>
    <w:tbl>
      <w:tblPr>
        <w:tblOverlap w:val="never"/>
        <w:jc w:val="center"/>
        <w:tblLayout w:type="fixed"/>
      </w:tblPr>
      <w:tblGrid>
        <w:gridCol w:w="1282"/>
        <w:gridCol w:w="989"/>
        <w:gridCol w:w="994"/>
        <w:gridCol w:w="960"/>
        <w:gridCol w:w="1166"/>
        <w:gridCol w:w="1277"/>
        <w:gridCol w:w="1258"/>
      </w:tblGrid>
      <w:tr>
        <w:trPr>
          <w:trHeight w:val="216" w:hRule="exact"/>
        </w:trPr>
        <w:tc>
          <w:tcPr>
            <w:gridSpan w:val="7"/>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主营业务分行业情况</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分行业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毛利率</w:t>
            </w:r>
            <w:r>
              <w:rPr>
                <w:rFonts w:ascii="Arial" w:eastAsia="Arial" w:hAnsi="Arial" w:cs="Arial"/>
                <w:color w:val="000000"/>
                <w:spacing w:val="0"/>
                <w:w w:val="100"/>
                <w:position w:val="0"/>
                <w:sz w:val="15"/>
                <w:szCs w:val="15"/>
              </w:rPr>
              <w:t>(</w:t>
            </w:r>
            <w:r>
              <w:rPr>
                <w:color w:val="000000"/>
                <w:spacing w:val="0"/>
                <w:w w:val="100"/>
                <w:position w:val="0"/>
                <w:sz w:val="18"/>
                <w:szCs w:val="18"/>
              </w:rPr>
              <w:t>％</w:t>
            </w: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营业收入比上 年增减</w:t>
            </w:r>
            <w:r>
              <w:rPr>
                <w:rFonts w:ascii="Arial" w:eastAsia="Arial" w:hAnsi="Arial" w:cs="Arial"/>
                <w:color w:val="000000"/>
                <w:spacing w:val="0"/>
                <w:w w:val="100"/>
                <w:position w:val="0"/>
                <w:sz w:val="15"/>
                <w:szCs w:val="15"/>
              </w:rPr>
              <w:t>(</w:t>
            </w:r>
            <w:r>
              <w:rPr>
                <w:color w:val="000000"/>
                <w:spacing w:val="0"/>
                <w:w w:val="100"/>
                <w:position w:val="0"/>
                <w:sz w:val="18"/>
                <w:szCs w:val="18"/>
              </w:rPr>
              <w:t>％</w:t>
            </w: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营业成本比上年 增减</w:t>
            </w:r>
            <w:r>
              <w:rPr>
                <w:rFonts w:ascii="Arial" w:eastAsia="Arial" w:hAnsi="Arial" w:cs="Arial"/>
                <w:color w:val="000000"/>
                <w:spacing w:val="0"/>
                <w:w w:val="100"/>
                <w:position w:val="0"/>
                <w:sz w:val="15"/>
                <w:szCs w:val="15"/>
              </w:rPr>
              <w:t>(</w:t>
            </w:r>
            <w:r>
              <w:rPr>
                <w:color w:val="000000"/>
                <w:spacing w:val="0"/>
                <w:w w:val="100"/>
                <w:position w:val="0"/>
                <w:sz w:val="18"/>
                <w:szCs w:val="18"/>
              </w:rPr>
              <w:t>％</w:t>
            </w:r>
            <w:r>
              <w:rPr>
                <w:rFonts w:ascii="Arial" w:eastAsia="Arial" w:hAnsi="Arial" w:cs="Arial"/>
                <w:color w:val="000000"/>
                <w:spacing w:val="0"/>
                <w:w w:val="100"/>
                <w:position w:val="0"/>
                <w:sz w:val="15"/>
                <w:szCs w:val="15"/>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毛利率比上年 增减</w:t>
            </w:r>
            <w:r>
              <w:rPr>
                <w:rFonts w:ascii="Arial" w:eastAsia="Arial" w:hAnsi="Arial" w:cs="Arial"/>
                <w:color w:val="000000"/>
                <w:spacing w:val="0"/>
                <w:w w:val="100"/>
                <w:position w:val="0"/>
                <w:sz w:val="15"/>
                <w:szCs w:val="15"/>
              </w:rPr>
              <w:t>(</w:t>
            </w:r>
            <w:r>
              <w:rPr>
                <w:color w:val="000000"/>
                <w:spacing w:val="0"/>
                <w:w w:val="100"/>
                <w:position w:val="0"/>
                <w:sz w:val="18"/>
                <w:szCs w:val="18"/>
              </w:rPr>
              <w:t>％</w:t>
            </w:r>
            <w:r>
              <w:rPr>
                <w:rFonts w:ascii="Arial" w:eastAsia="Arial" w:hAnsi="Arial" w:cs="Arial"/>
                <w:color w:val="000000"/>
                <w:spacing w:val="0"/>
                <w:w w:val="100"/>
                <w:position w:val="0"/>
                <w:sz w:val="15"/>
                <w:szCs w:val="15"/>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电信业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303,727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220,346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5"/>
                <w:szCs w:val="15"/>
              </w:rPr>
            </w:pPr>
            <w:r>
              <w:rPr>
                <w:rFonts w:ascii="Arial" w:eastAsia="Arial" w:hAnsi="Arial" w:cs="Arial"/>
                <w:color w:val="000000"/>
                <w:spacing w:val="0"/>
                <w:w w:val="100"/>
                <w:position w:val="0"/>
                <w:sz w:val="15"/>
                <w:szCs w:val="15"/>
              </w:rPr>
              <w:t>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18.2</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增加</w:t>
            </w:r>
            <w:r>
              <w:rPr>
                <w:rFonts w:ascii="Arial" w:eastAsia="Arial" w:hAnsi="Arial" w:cs="Arial"/>
                <w:color w:val="000000"/>
                <w:spacing w:val="0"/>
                <w:w w:val="100"/>
                <w:position w:val="0"/>
                <w:sz w:val="15"/>
                <w:szCs w:val="15"/>
              </w:rPr>
              <w:t>0.3</w:t>
            </w:r>
            <w:r>
              <w:rPr>
                <w:color w:val="000000"/>
                <w:spacing w:val="0"/>
                <w:w w:val="100"/>
                <w:position w:val="0"/>
                <w:sz w:val="15"/>
                <w:szCs w:val="15"/>
              </w:rPr>
              <w:t>个百分</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点</w:t>
            </w:r>
          </w:p>
        </w:tc>
      </w:tr>
    </w:tbl>
    <w:p>
      <w:pPr>
        <w:widowControl w:val="0"/>
        <w:spacing w:after="219" w:line="1" w:lineRule="exact"/>
      </w:pPr>
    </w:p>
    <w:tbl>
      <w:tblPr>
        <w:tblOverlap w:val="never"/>
        <w:jc w:val="center"/>
        <w:tblLayout w:type="fixed"/>
      </w:tblPr>
      <w:tblGrid>
        <w:gridCol w:w="1286"/>
        <w:gridCol w:w="989"/>
        <w:gridCol w:w="994"/>
        <w:gridCol w:w="960"/>
        <w:gridCol w:w="1166"/>
        <w:gridCol w:w="1277"/>
        <w:gridCol w:w="1272"/>
      </w:tblGrid>
      <w:tr>
        <w:trPr>
          <w:trHeight w:val="216" w:hRule="exact"/>
        </w:trPr>
        <w:tc>
          <w:tcPr>
            <w:gridSpan w:val="7"/>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主营业务分产品情况</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分产品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毛利率</w:t>
            </w:r>
            <w:r>
              <w:rPr>
                <w:rFonts w:ascii="Arial" w:eastAsia="Arial" w:hAnsi="Arial" w:cs="Arial"/>
                <w:color w:val="000000"/>
                <w:spacing w:val="0"/>
                <w:w w:val="100"/>
                <w:position w:val="0"/>
                <w:sz w:val="15"/>
                <w:szCs w:val="15"/>
              </w:rPr>
              <w:t>(</w:t>
            </w:r>
            <w:r>
              <w:rPr>
                <w:color w:val="000000"/>
                <w:spacing w:val="0"/>
                <w:w w:val="100"/>
                <w:position w:val="0"/>
                <w:sz w:val="18"/>
                <w:szCs w:val="18"/>
              </w:rPr>
              <w:t>％</w:t>
            </w: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营业收入比上 年增减</w:t>
            </w:r>
            <w:r>
              <w:rPr>
                <w:rFonts w:ascii="Arial" w:eastAsia="Arial" w:hAnsi="Arial" w:cs="Arial"/>
                <w:color w:val="000000"/>
                <w:spacing w:val="0"/>
                <w:w w:val="100"/>
                <w:position w:val="0"/>
                <w:sz w:val="15"/>
                <w:szCs w:val="15"/>
              </w:rPr>
              <w:t>(</w:t>
            </w:r>
            <w:r>
              <w:rPr>
                <w:color w:val="000000"/>
                <w:spacing w:val="0"/>
                <w:w w:val="100"/>
                <w:position w:val="0"/>
                <w:sz w:val="18"/>
                <w:szCs w:val="18"/>
              </w:rPr>
              <w:t>％</w:t>
            </w: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营业成本比上年 增减</w:t>
            </w:r>
            <w:r>
              <w:rPr>
                <w:rFonts w:ascii="Arial" w:eastAsia="Arial" w:hAnsi="Arial" w:cs="Arial"/>
                <w:color w:val="000000"/>
                <w:spacing w:val="0"/>
                <w:w w:val="100"/>
                <w:position w:val="0"/>
                <w:sz w:val="15"/>
                <w:szCs w:val="15"/>
              </w:rPr>
              <w:t>(</w:t>
            </w:r>
            <w:r>
              <w:rPr>
                <w:color w:val="000000"/>
                <w:spacing w:val="0"/>
                <w:w w:val="100"/>
                <w:position w:val="0"/>
                <w:sz w:val="18"/>
                <w:szCs w:val="18"/>
              </w:rPr>
              <w:t>％</w:t>
            </w:r>
            <w:r>
              <w:rPr>
                <w:rFonts w:ascii="Arial" w:eastAsia="Arial" w:hAnsi="Arial" w:cs="Arial"/>
                <w:color w:val="000000"/>
                <w:spacing w:val="0"/>
                <w:w w:val="100"/>
                <w:position w:val="0"/>
                <w:sz w:val="15"/>
                <w:szCs w:val="15"/>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毛利率比上年 增减</w:t>
            </w:r>
            <w:r>
              <w:rPr>
                <w:rFonts w:ascii="Arial" w:eastAsia="Arial" w:hAnsi="Arial" w:cs="Arial"/>
                <w:color w:val="000000"/>
                <w:spacing w:val="0"/>
                <w:w w:val="100"/>
                <w:position w:val="0"/>
                <w:sz w:val="15"/>
                <w:szCs w:val="15"/>
              </w:rPr>
              <w:t>(</w:t>
            </w:r>
            <w:r>
              <w:rPr>
                <w:color w:val="000000"/>
                <w:spacing w:val="0"/>
                <w:w w:val="100"/>
                <w:position w:val="0"/>
                <w:sz w:val="18"/>
                <w:szCs w:val="18"/>
              </w:rPr>
              <w:t>％</w:t>
            </w:r>
            <w:r>
              <w:rPr>
                <w:rFonts w:ascii="Arial" w:eastAsia="Arial" w:hAnsi="Arial" w:cs="Arial"/>
                <w:color w:val="000000"/>
                <w:spacing w:val="0"/>
                <w:w w:val="100"/>
                <w:position w:val="0"/>
                <w:sz w:val="15"/>
                <w:szCs w:val="15"/>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电信业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303,727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220,346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5"/>
                <w:szCs w:val="15"/>
              </w:rPr>
            </w:pPr>
            <w:r>
              <w:rPr>
                <w:rFonts w:ascii="Arial" w:eastAsia="Arial" w:hAnsi="Arial" w:cs="Arial"/>
                <w:color w:val="000000"/>
                <w:spacing w:val="0"/>
                <w:w w:val="100"/>
                <w:position w:val="0"/>
                <w:sz w:val="15"/>
                <w:szCs w:val="15"/>
              </w:rPr>
              <w:t>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18.2</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增加</w:t>
            </w:r>
            <w:r>
              <w:rPr>
                <w:rFonts w:ascii="Arial" w:eastAsia="Arial" w:hAnsi="Arial" w:cs="Arial"/>
                <w:color w:val="000000"/>
                <w:spacing w:val="0"/>
                <w:w w:val="100"/>
                <w:position w:val="0"/>
                <w:sz w:val="15"/>
                <w:szCs w:val="15"/>
              </w:rPr>
              <w:t>0.3</w:t>
            </w:r>
            <w:r>
              <w:rPr>
                <w:color w:val="000000"/>
                <w:spacing w:val="0"/>
                <w:w w:val="100"/>
                <w:position w:val="0"/>
                <w:sz w:val="15"/>
                <w:szCs w:val="15"/>
              </w:rPr>
              <w:t>个百分</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点</w:t>
            </w:r>
          </w:p>
        </w:tc>
      </w:tr>
    </w:tbl>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：上述资料所列的“营业成本”包括营业税金及附加;</w:t>
      </w:r>
    </w:p>
    <w:p>
      <w:pPr>
        <w:widowControl w:val="0"/>
        <w:spacing w:after="219" w:line="1" w:lineRule="exact"/>
      </w:pPr>
    </w:p>
    <w:p>
      <w:pPr>
        <w:pStyle w:val="Style14"/>
        <w:keepNext w:val="0"/>
        <w:keepLines w:val="0"/>
        <w:widowControl w:val="0"/>
        <w:shd w:val="clear" w:color="auto" w:fill="auto"/>
        <w:bidi w:val="0"/>
        <w:spacing w:before="0" w:line="263" w:lineRule="exact"/>
        <w:ind w:left="600" w:right="0" w:firstLine="20"/>
        <w:jc w:val="left"/>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：于</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日之前，移动业务和固网业务被辨别为本集团的主要经营分部，且主 要经营决策者以收入及可直接归属于经营分部的成本来评价经营分部的经营成果。随着内部 成本管理模式从以业务种类进行管理改变为以职能部门进行管理，以及融合电信业务的深入 发展，自</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日起，主要经营决策者开始将本集团视为一个整体而非以业务的种 类进行资源分配和业绩评估，因此，本集团只有一个经营分部。</w:t>
      </w:r>
    </w:p>
    <w:p>
      <w:pPr>
        <w:pStyle w:val="Style14"/>
        <w:keepNext w:val="0"/>
        <w:keepLines w:val="0"/>
        <w:widowControl w:val="0"/>
        <w:shd w:val="clear" w:color="auto" w:fill="auto"/>
        <w:bidi w:val="0"/>
        <w:spacing w:before="0" w:line="263" w:lineRule="exact"/>
        <w:ind w:left="0" w:right="0" w:firstLine="600"/>
        <w:jc w:val="left"/>
      </w:pPr>
      <w:r>
        <w:rPr>
          <w:color w:val="000000"/>
          <w:spacing w:val="0"/>
          <w:w w:val="100"/>
          <w:position w:val="0"/>
        </w:rPr>
        <w:t>注</w:t>
      </w:r>
      <w:r>
        <w:rPr>
          <w:rFonts w:ascii="Arial" w:eastAsia="Arial" w:hAnsi="Arial" w:cs="Arial"/>
          <w:color w:val="000000"/>
          <w:spacing w:val="0"/>
          <w:w w:val="100"/>
          <w:position w:val="0"/>
        </w:rPr>
        <w:t>3</w:t>
      </w:r>
      <w:r>
        <w:rPr>
          <w:color w:val="000000"/>
          <w:spacing w:val="0"/>
          <w:w w:val="100"/>
          <w:position w:val="0"/>
        </w:rPr>
        <w:t>：毛利率</w:t>
      </w:r>
      <w:r>
        <w:rPr>
          <w:rFonts w:ascii="Arial" w:eastAsia="Arial" w:hAnsi="Arial" w:cs="Arial"/>
          <w:color w:val="000000"/>
          <w:spacing w:val="0"/>
          <w:w w:val="100"/>
          <w:position w:val="0"/>
        </w:rPr>
        <w:t>=(</w:t>
      </w:r>
      <w:r>
        <w:rPr>
          <w:color w:val="000000"/>
          <w:spacing w:val="0"/>
          <w:w w:val="100"/>
          <w:position w:val="0"/>
        </w:rPr>
        <w:t>营业收入</w:t>
      </w:r>
      <w:r>
        <w:rPr>
          <w:rFonts w:ascii="Arial" w:eastAsia="Arial" w:hAnsi="Arial" w:cs="Arial"/>
          <w:color w:val="000000"/>
          <w:spacing w:val="0"/>
          <w:w w:val="100"/>
          <w:position w:val="0"/>
        </w:rPr>
        <w:t>-</w:t>
      </w:r>
      <w:r>
        <w:rPr>
          <w:color w:val="000000"/>
          <w:spacing w:val="0"/>
          <w:w w:val="100"/>
          <w:position w:val="0"/>
        </w:rPr>
        <w:t>营业成本</w:t>
      </w:r>
      <w:r>
        <w:rPr>
          <w:rFonts w:ascii="Arial" w:eastAsia="Arial" w:hAnsi="Arial" w:cs="Arial"/>
          <w:color w:val="000000"/>
          <w:spacing w:val="0"/>
          <w:w w:val="100"/>
          <w:position w:val="0"/>
        </w:rPr>
        <w:t>-</w:t>
      </w:r>
      <w:r>
        <w:rPr>
          <w:color w:val="000000"/>
          <w:spacing w:val="0"/>
          <w:w w:val="100"/>
          <w:position w:val="0"/>
        </w:rPr>
        <w:t>营业税金</w:t>
      </w:r>
      <w:r>
        <w:rPr>
          <w:color w:val="000000"/>
          <w:spacing w:val="0"/>
          <w:w w:val="100"/>
          <w:position w:val="0"/>
          <w:sz w:val="24"/>
          <w:szCs w:val="24"/>
        </w:rPr>
        <w:t>)</w:t>
      </w:r>
      <w:r>
        <w:rPr>
          <w:rFonts w:ascii="Arial" w:eastAsia="Arial" w:hAnsi="Arial" w:cs="Arial"/>
          <w:color w:val="000000"/>
          <w:spacing w:val="0"/>
          <w:w w:val="100"/>
          <w:position w:val="0"/>
        </w:rPr>
        <w:t>/</w:t>
      </w:r>
      <w:r>
        <w:rPr>
          <w:color w:val="000000"/>
          <w:spacing w:val="0"/>
          <w:w w:val="100"/>
          <w:position w:val="0"/>
        </w:rPr>
        <w:t>营业收入</w:t>
      </w:r>
      <w:r>
        <w:rPr>
          <w:rFonts w:ascii="Arial" w:eastAsia="Arial" w:hAnsi="Arial" w:cs="Arial"/>
          <w:color w:val="000000"/>
          <w:spacing w:val="0"/>
          <w:w w:val="100"/>
          <w:position w:val="0"/>
        </w:rPr>
        <w:t>*100</w:t>
      </w:r>
      <w:r>
        <w:rPr>
          <w:color w:val="000000"/>
          <w:spacing w:val="0"/>
          <w:w w:val="100"/>
          <w:position w:val="0"/>
        </w:rPr>
        <w:t>。</w:t>
      </w:r>
    </w:p>
    <w:p>
      <w:pPr>
        <w:pStyle w:val="Style14"/>
        <w:keepNext w:val="0"/>
        <w:keepLines w:val="0"/>
        <w:widowControl w:val="0"/>
        <w:shd w:val="clear" w:color="auto" w:fill="auto"/>
        <w:bidi w:val="0"/>
        <w:spacing w:before="0" w:after="0" w:line="263" w:lineRule="exact"/>
        <w:ind w:left="0" w:right="0" w:firstLine="280"/>
        <w:jc w:val="left"/>
      </w:pPr>
      <w:bookmarkStart w:id="66" w:name="bookmark66"/>
      <w:r>
        <w:rPr>
          <w:rFonts w:ascii="Arial" w:eastAsia="Arial" w:hAnsi="Arial" w:cs="Arial"/>
          <w:color w:val="000000"/>
          <w:spacing w:val="0"/>
          <w:w w:val="100"/>
          <w:position w:val="0"/>
        </w:rPr>
        <w:t>2</w:t>
      </w:r>
      <w:bookmarkEnd w:id="66"/>
      <w:r>
        <w:rPr>
          <w:color w:val="000000"/>
          <w:spacing w:val="0"/>
          <w:w w:val="100"/>
          <w:position w:val="0"/>
        </w:rPr>
        <w:t>、主营业务分地区情况</w:t>
      </w:r>
    </w:p>
    <w:p>
      <w:pPr>
        <w:pStyle w:val="Style16"/>
        <w:keepNext w:val="0"/>
        <w:keepLines w:val="0"/>
        <w:widowControl w:val="0"/>
        <w:shd w:val="clear" w:color="auto" w:fill="auto"/>
        <w:bidi w:val="0"/>
        <w:spacing w:before="0" w:after="0" w:line="240" w:lineRule="auto"/>
        <w:ind w:left="6149" w:right="0" w:firstLine="0"/>
        <w:jc w:val="left"/>
      </w:pPr>
      <w:r>
        <w:rPr>
          <w:color w:val="000000"/>
          <w:spacing w:val="0"/>
          <w:w w:val="100"/>
          <w:position w:val="0"/>
        </w:rPr>
        <w:t>单位：人民币百万元</w:t>
      </w:r>
    </w:p>
    <w:tbl>
      <w:tblPr>
        <w:tblOverlap w:val="never"/>
        <w:jc w:val="center"/>
        <w:tblLayout w:type="fixed"/>
      </w:tblPr>
      <w:tblGrid>
        <w:gridCol w:w="2443"/>
        <w:gridCol w:w="2323"/>
        <w:gridCol w:w="3202"/>
      </w:tblGrid>
      <w:tr>
        <w:trPr>
          <w:trHeight w:val="21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地区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营业收入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营业收入比上年增减(%)</w:t>
            </w:r>
          </w:p>
        </w:tc>
      </w:tr>
      <w:tr>
        <w:trPr>
          <w:trHeight w:val="22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全国范围内</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660" w:right="0" w:firstLine="0"/>
              <w:jc w:val="left"/>
              <w:rPr>
                <w:sz w:val="15"/>
                <w:szCs w:val="15"/>
              </w:rPr>
            </w:pPr>
            <w:r>
              <w:rPr>
                <w:rFonts w:ascii="Arial" w:eastAsia="Arial" w:hAnsi="Arial" w:cs="Arial"/>
                <w:color w:val="000000"/>
                <w:spacing w:val="0"/>
                <w:w w:val="100"/>
                <w:position w:val="0"/>
                <w:sz w:val="15"/>
                <w:szCs w:val="15"/>
              </w:rPr>
              <w:t>303,727</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18.5</w:t>
            </w:r>
          </w:p>
        </w:tc>
      </w:tr>
    </w:tbl>
    <w:p>
      <w:pPr>
        <w:widowControl w:val="0"/>
        <w:spacing w:after="219" w:line="1" w:lineRule="exact"/>
      </w:pPr>
    </w:p>
    <w:p>
      <w:pPr>
        <w:pStyle w:val="Style14"/>
        <w:keepNext w:val="0"/>
        <w:keepLines w:val="0"/>
        <w:widowControl w:val="0"/>
        <w:numPr>
          <w:ilvl w:val="0"/>
          <w:numId w:val="7"/>
        </w:numPr>
        <w:shd w:val="clear" w:color="auto" w:fill="auto"/>
        <w:bidi w:val="0"/>
        <w:spacing w:before="0" w:line="240" w:lineRule="auto"/>
        <w:ind w:left="0" w:right="0" w:firstLine="0"/>
        <w:jc w:val="left"/>
      </w:pPr>
      <w:bookmarkStart w:id="67" w:name="bookmark67"/>
      <w:bookmarkEnd w:id="67"/>
      <w:r>
        <w:rPr>
          <w:color w:val="000000"/>
          <w:spacing w:val="0"/>
          <w:w w:val="100"/>
          <w:position w:val="0"/>
        </w:rPr>
        <w:t>资产、负债情况分析</w:t>
      </w:r>
    </w:p>
    <w:p>
      <w:pPr>
        <w:pStyle w:val="Style1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color w:val="000000"/>
          <w:spacing w:val="0"/>
          <w:w w:val="100"/>
          <w:position w:val="0"/>
        </w:rPr>
        <w:t>、资产负债情况分析表</w:t>
      </w:r>
    </w:p>
    <w:tbl>
      <w:tblPr>
        <w:tblOverlap w:val="never"/>
        <w:jc w:val="center"/>
        <w:tblLayout w:type="fixed"/>
      </w:tblPr>
      <w:tblGrid>
        <w:gridCol w:w="2074"/>
        <w:gridCol w:w="994"/>
        <w:gridCol w:w="1277"/>
        <w:gridCol w:w="994"/>
        <w:gridCol w:w="1291"/>
        <w:gridCol w:w="1402"/>
      </w:tblGrid>
      <w:tr>
        <w:trPr>
          <w:trHeight w:val="254" w:hRule="exact"/>
        </w:trPr>
        <w:tc>
          <w:tcPr>
            <w:gridSpan w:val="5"/>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立:人民币百万元</w:t>
            </w:r>
          </w:p>
        </w:tc>
      </w:tr>
      <w:tr>
        <w:trPr>
          <w:trHeight w:val="60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本期期末数占总 资产的比例(%)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上期期末数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right"/>
              <w:rPr>
                <w:sz w:val="15"/>
                <w:szCs w:val="15"/>
              </w:rPr>
            </w:pPr>
            <w:r>
              <w:rPr>
                <w:color w:val="000000"/>
                <w:spacing w:val="0"/>
                <w:w w:val="100"/>
                <w:position w:val="0"/>
                <w:sz w:val="15"/>
                <w:szCs w:val="15"/>
              </w:rPr>
              <w:t>上期期末数占总 资产的比例(</w:t>
            </w:r>
            <w:r>
              <w:rPr>
                <w:rFonts w:ascii="Arial" w:eastAsia="Arial" w:hAnsi="Arial" w:cs="Arial"/>
                <w:color w:val="000000"/>
                <w:spacing w:val="0"/>
                <w:w w:val="100"/>
                <w:position w:val="0"/>
                <w:sz w:val="15"/>
                <w:szCs w:val="15"/>
              </w:rPr>
              <w:t>%</w:t>
            </w:r>
            <w:r>
              <w:rPr>
                <w:color w:val="000000"/>
                <w:spacing w:val="0"/>
                <w:w w:val="100"/>
                <w:position w:val="0"/>
                <w:sz w:val="15"/>
                <w:szCs w:val="15"/>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本期期末金额较 上期期末变动比</w:t>
            </w:r>
          </w:p>
          <w:p>
            <w:pPr>
              <w:pStyle w:val="Style2"/>
              <w:keepNext w:val="0"/>
              <w:keepLines w:val="0"/>
              <w:widowControl w:val="0"/>
              <w:shd w:val="clear" w:color="auto" w:fill="auto"/>
              <w:bidi w:val="0"/>
              <w:spacing w:before="0" w:after="0" w:line="197" w:lineRule="exact"/>
              <w:ind w:left="0" w:right="0" w:firstLine="400"/>
              <w:jc w:val="left"/>
              <w:rPr>
                <w:sz w:val="15"/>
                <w:szCs w:val="15"/>
              </w:rPr>
            </w:pPr>
            <w:r>
              <w:rPr>
                <w:color w:val="000000"/>
                <w:spacing w:val="0"/>
                <w:w w:val="100"/>
                <w:position w:val="0"/>
                <w:sz w:val="15"/>
                <w:szCs w:val="15"/>
              </w:rPr>
              <w:t>例(</w:t>
            </w:r>
            <w:r>
              <w:rPr>
                <w:rFonts w:ascii="Arial" w:eastAsia="Arial" w:hAnsi="Arial" w:cs="Arial"/>
                <w:color w:val="000000"/>
                <w:spacing w:val="0"/>
                <w:w w:val="100"/>
                <w:position w:val="0"/>
                <w:sz w:val="15"/>
                <w:szCs w:val="15"/>
              </w:rPr>
              <w:t>%</w:t>
            </w:r>
            <w:r>
              <w:rPr>
                <w:color w:val="000000"/>
                <w:spacing w:val="0"/>
                <w:w w:val="100"/>
                <w:position w:val="0"/>
                <w:sz w:val="15"/>
                <w:szCs w:val="15"/>
              </w:rPr>
              <w:t>)</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短期借款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Arial" w:eastAsia="Arial" w:hAnsi="Arial" w:cs="Arial"/>
                <w:color w:val="000000"/>
                <w:spacing w:val="0"/>
                <w:w w:val="100"/>
                <w:position w:val="0"/>
                <w:sz w:val="15"/>
                <w:szCs w:val="15"/>
              </w:rPr>
              <w:t>95,766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15"/>
                <w:szCs w:val="15"/>
              </w:rPr>
            </w:pPr>
            <w:r>
              <w:rPr>
                <w:rFonts w:ascii="Arial" w:eastAsia="Arial" w:hAnsi="Arial" w:cs="Arial"/>
                <w:color w:val="000000"/>
                <w:spacing w:val="0"/>
                <w:w w:val="100"/>
                <w:position w:val="0"/>
                <w:sz w:val="15"/>
                <w:szCs w:val="15"/>
              </w:rPr>
              <w:t>18.0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69,175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38.4</w:t>
            </w: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应交税费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2,634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1,832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0.4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43.8</w:t>
            </w:r>
          </w:p>
        </w:tc>
      </w:tr>
      <w:tr>
        <w:trPr>
          <w:trHeight w:val="2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一年内到期的非流动负债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210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left"/>
              <w:rPr>
                <w:sz w:val="15"/>
                <w:szCs w:val="15"/>
              </w:rPr>
            </w:pPr>
            <w:r>
              <w:rPr>
                <w:rFonts w:ascii="Arial" w:eastAsia="Arial" w:hAnsi="Arial" w:cs="Arial"/>
                <w:color w:val="000000"/>
                <w:spacing w:val="0"/>
                <w:w w:val="100"/>
                <w:position w:val="0"/>
                <w:sz w:val="15"/>
                <w:szCs w:val="15"/>
              </w:rPr>
              <w:t>0.04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32,193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6.2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-99.3</w:t>
            </w:r>
          </w:p>
        </w:tc>
      </w:tr>
      <w:tr>
        <w:trPr>
          <w:trHeight w:val="22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应付债券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Arial" w:eastAsia="Arial" w:hAnsi="Arial" w:cs="Arial"/>
                <w:color w:val="000000"/>
                <w:spacing w:val="0"/>
                <w:w w:val="100"/>
                <w:position w:val="0"/>
                <w:sz w:val="15"/>
                <w:szCs w:val="15"/>
              </w:rPr>
              <w:t>13,002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2.4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2,000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0.4</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550.1</w:t>
            </w:r>
          </w:p>
        </w:tc>
      </w:tr>
    </w:tbl>
    <w:p>
      <w:pPr>
        <w:widowControl w:val="0"/>
        <w:spacing w:after="219" w:line="1" w:lineRule="exact"/>
      </w:pPr>
    </w:p>
    <w:p>
      <w:pPr>
        <w:pStyle w:val="Style14"/>
        <w:keepNext w:val="0"/>
        <w:keepLines w:val="0"/>
        <w:widowControl w:val="0"/>
        <w:shd w:val="clear" w:color="auto" w:fill="auto"/>
        <w:bidi w:val="0"/>
        <w:spacing w:before="0" w:after="0" w:line="258" w:lineRule="exact"/>
        <w:ind w:left="960" w:right="0" w:hanging="340"/>
        <w:jc w:val="left"/>
      </w:pPr>
      <w:r>
        <w:rPr>
          <w:rFonts w:ascii="Arial" w:eastAsia="Arial" w:hAnsi="Arial" w:cs="Arial"/>
          <w:color w:val="000000"/>
          <w:spacing w:val="0"/>
          <w:w w:val="100"/>
          <w:position w:val="0"/>
          <w:sz w:val="20"/>
          <w:szCs w:val="20"/>
        </w:rPr>
        <w:t>•</w:t>
      </w:r>
      <w:r>
        <w:rPr>
          <w:color w:val="000000"/>
          <w:spacing w:val="0"/>
          <w:w w:val="100"/>
          <w:position w:val="0"/>
        </w:rPr>
        <w:t>短期借款：短期借款的增加主要是由于本年新增的短期借款金额大于偿还借款的金额所 致。</w:t>
      </w:r>
    </w:p>
    <w:p>
      <w:pPr>
        <w:pStyle w:val="Style14"/>
        <w:keepNext w:val="0"/>
        <w:keepLines w:val="0"/>
        <w:widowControl w:val="0"/>
        <w:shd w:val="clear" w:color="auto" w:fill="auto"/>
        <w:bidi w:val="0"/>
        <w:spacing w:before="0" w:after="0" w:line="258" w:lineRule="exact"/>
        <w:ind w:left="0" w:right="0" w:firstLine="600"/>
        <w:jc w:val="left"/>
      </w:pPr>
      <w:r>
        <w:rPr>
          <w:rFonts w:ascii="Arial" w:eastAsia="Arial" w:hAnsi="Arial" w:cs="Arial"/>
          <w:color w:val="000000"/>
          <w:spacing w:val="0"/>
          <w:w w:val="100"/>
          <w:position w:val="0"/>
          <w:sz w:val="20"/>
          <w:szCs w:val="20"/>
        </w:rPr>
        <w:t>•</w:t>
      </w:r>
      <w:r>
        <w:rPr>
          <w:color w:val="000000"/>
          <w:spacing w:val="0"/>
          <w:w w:val="100"/>
          <w:position w:val="0"/>
        </w:rPr>
        <w:t>应交税费：应交税费的增加主要是由于本年利润总额较去年同期上升所致。</w:t>
      </w:r>
    </w:p>
    <w:p>
      <w:pPr>
        <w:pStyle w:val="Style14"/>
        <w:keepNext w:val="0"/>
        <w:keepLines w:val="0"/>
        <w:widowControl w:val="0"/>
        <w:shd w:val="clear" w:color="auto" w:fill="auto"/>
        <w:bidi w:val="0"/>
        <w:spacing w:before="0" w:after="0" w:line="258" w:lineRule="exact"/>
        <w:ind w:left="960" w:right="0" w:hanging="340"/>
        <w:jc w:val="left"/>
      </w:pPr>
      <w:r>
        <w:rPr>
          <w:rFonts w:ascii="Arial" w:eastAsia="Arial" w:hAnsi="Arial" w:cs="Arial"/>
          <w:color w:val="000000"/>
          <w:spacing w:val="0"/>
          <w:w w:val="100"/>
          <w:position w:val="0"/>
          <w:sz w:val="20"/>
          <w:szCs w:val="20"/>
        </w:rPr>
        <w:t xml:space="preserve">• </w:t>
      </w:r>
      <w:r>
        <w:rPr>
          <w:color w:val="000000"/>
          <w:spacing w:val="0"/>
          <w:w w:val="100"/>
          <w:position w:val="0"/>
        </w:rPr>
        <w:t>一年内到期的非流动负债：一年内到期的非流动负债的下降主要是由于报告期偿还部分 债务及将可转换债券重分类至应付债券所致。</w:t>
      </w:r>
    </w:p>
    <w:p>
      <w:pPr>
        <w:pStyle w:val="Style14"/>
        <w:keepNext w:val="0"/>
        <w:keepLines w:val="0"/>
        <w:widowControl w:val="0"/>
        <w:shd w:val="clear" w:color="auto" w:fill="auto"/>
        <w:bidi w:val="0"/>
        <w:spacing w:before="0" w:line="258" w:lineRule="exact"/>
        <w:ind w:left="960" w:right="0" w:hanging="340"/>
        <w:jc w:val="left"/>
      </w:pPr>
      <w:r>
        <w:rPr>
          <w:rFonts w:ascii="Arial" w:eastAsia="Arial" w:hAnsi="Arial" w:cs="Arial"/>
          <w:color w:val="000000"/>
          <w:spacing w:val="0"/>
          <w:w w:val="100"/>
          <w:position w:val="0"/>
          <w:sz w:val="20"/>
          <w:szCs w:val="20"/>
        </w:rPr>
        <w:t>•</w:t>
      </w:r>
      <w:r>
        <w:rPr>
          <w:color w:val="000000"/>
          <w:spacing w:val="0"/>
          <w:w w:val="100"/>
          <w:position w:val="0"/>
        </w:rPr>
        <w:t>应付债券：应付债券增长主要由于可转换债券可赎回权失效，因此该可转换债券于</w:t>
      </w:r>
      <w:r>
        <w:rPr>
          <w:rFonts w:ascii="Arial" w:eastAsia="Arial" w:hAnsi="Arial" w:cs="Arial"/>
          <w:color w:val="000000"/>
          <w:spacing w:val="0"/>
          <w:w w:val="100"/>
          <w:position w:val="0"/>
        </w:rPr>
        <w:t xml:space="preserve">2013 </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日被分类为非流动负债。</w:t>
      </w:r>
    </w:p>
    <w:p>
      <w:pPr>
        <w:pStyle w:val="Style14"/>
        <w:keepNext w:val="0"/>
        <w:keepLines w:val="0"/>
        <w:widowControl w:val="0"/>
        <w:shd w:val="clear" w:color="auto" w:fill="auto"/>
        <w:bidi w:val="0"/>
        <w:spacing w:before="0" w:after="240" w:line="260" w:lineRule="exact"/>
        <w:ind w:left="0" w:right="0" w:firstLine="0"/>
        <w:jc w:val="left"/>
      </w:pPr>
      <w:r>
        <w:rPr>
          <w:b/>
          <w:bCs/>
          <w:color w:val="000000"/>
          <w:spacing w:val="0"/>
          <w:w w:val="100"/>
          <w:position w:val="0"/>
        </w:rPr>
        <w:t>一、董事会关于公司报告期内经营情况的讨论与分析（续）</w:t>
      </w:r>
    </w:p>
    <w:p>
      <w:pPr>
        <w:pStyle w:val="Style14"/>
        <w:keepNext w:val="0"/>
        <w:keepLines w:val="0"/>
        <w:widowControl w:val="0"/>
        <w:shd w:val="clear" w:color="auto" w:fill="auto"/>
        <w:tabs>
          <w:tab w:pos="535" w:val="left"/>
        </w:tabs>
        <w:bidi w:val="0"/>
        <w:spacing w:before="0" w:after="180"/>
        <w:ind w:left="0" w:right="0" w:firstLine="0"/>
        <w:jc w:val="left"/>
      </w:pPr>
      <w:bookmarkStart w:id="68" w:name="bookmark68"/>
      <w:r>
        <w:rPr>
          <w:rFonts w:ascii="Arial" w:eastAsia="Arial" w:hAnsi="Arial" w:cs="Arial"/>
          <w:color w:val="000000"/>
          <w:spacing w:val="0"/>
          <w:w w:val="100"/>
          <w:position w:val="0"/>
        </w:rPr>
        <w:t>（</w:t>
      </w:r>
      <w:bookmarkEnd w:id="68"/>
      <w:r>
        <w:rPr>
          <w:color w:val="000000"/>
          <w:spacing w:val="0"/>
          <w:w w:val="100"/>
          <w:position w:val="0"/>
        </w:rPr>
        <w:t>三</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资产、负债情况分析（续）</w:t>
      </w:r>
    </w:p>
    <w:p>
      <w:pPr>
        <w:pStyle w:val="Style14"/>
        <w:keepNext w:val="0"/>
        <w:keepLines w:val="0"/>
        <w:widowControl w:val="0"/>
        <w:shd w:val="clear" w:color="auto" w:fill="auto"/>
        <w:bidi w:val="0"/>
        <w:spacing w:before="0" w:after="240" w:line="260" w:lineRule="exact"/>
        <w:ind w:left="0" w:right="0" w:firstLine="300"/>
        <w:jc w:val="left"/>
      </w:pPr>
      <w:r>
        <w:rPr>
          <w:rFonts w:ascii="Arial" w:eastAsia="Arial" w:hAnsi="Arial" w:cs="Arial"/>
          <w:color w:val="000000"/>
          <w:spacing w:val="0"/>
          <w:w w:val="100"/>
          <w:position w:val="0"/>
        </w:rPr>
        <w:t>2</w:t>
      </w:r>
      <w:r>
        <w:rPr>
          <w:color w:val="000000"/>
          <w:spacing w:val="0"/>
          <w:w w:val="100"/>
          <w:position w:val="0"/>
        </w:rPr>
        <w:t>、公允价值计量资产、主要资产计量属性变化相关情况说明</w:t>
      </w:r>
    </w:p>
    <w:p>
      <w:pPr>
        <w:pStyle w:val="Style14"/>
        <w:keepNext w:val="0"/>
        <w:keepLines w:val="0"/>
        <w:widowControl w:val="0"/>
        <w:shd w:val="clear" w:color="auto" w:fill="auto"/>
        <w:bidi w:val="0"/>
        <w:spacing w:before="0" w:after="180" w:line="260" w:lineRule="exact"/>
        <w:ind w:left="620" w:right="0" w:firstLine="0"/>
        <w:jc w:val="both"/>
      </w:pPr>
      <w:r>
        <w:rPr>
          <w:color w:val="000000"/>
          <w:spacing w:val="0"/>
          <w:w w:val="100"/>
          <w:position w:val="0"/>
        </w:rPr>
        <w:t>本集团以公允价值计量的资产主要为西班牙电信以及交通银行的股票投资，鉴于上述股票投 资有活跃市场报价，其公允价值也能够可靠计量，且本集团并非为短期交易目的而持有上述 股票投资，所以本集团将上述股票投资划分为可供出售金融资产。报告期内无重大购买、出 售该等资产的情况，于</w:t>
      </w:r>
      <w:r>
        <w:rPr>
          <w:rFonts w:ascii="Arial" w:eastAsia="Arial" w:hAnsi="Arial" w:cs="Arial"/>
          <w:color w:val="000000"/>
          <w:spacing w:val="0"/>
          <w:w w:val="100"/>
          <w:position w:val="0"/>
        </w:rPr>
        <w:t>2013</w:t>
      </w:r>
      <w:r>
        <w:rPr>
          <w:color w:val="000000"/>
          <w:spacing w:val="0"/>
          <w:w w:val="100"/>
          <w:position w:val="0"/>
        </w:rPr>
        <w:t>年度，该可供出售权益工具的公允价值变动增加约人民币</w:t>
      </w:r>
      <w:r>
        <w:rPr>
          <w:rFonts w:ascii="Arial" w:eastAsia="Arial" w:hAnsi="Arial" w:cs="Arial"/>
          <w:color w:val="000000"/>
          <w:spacing w:val="0"/>
          <w:w w:val="100"/>
          <w:position w:val="0"/>
        </w:rPr>
        <w:t xml:space="preserve">9.58 </w:t>
      </w:r>
      <w:r>
        <w:rPr>
          <w:color w:val="000000"/>
          <w:spacing w:val="0"/>
          <w:w w:val="100"/>
          <w:position w:val="0"/>
        </w:rPr>
        <w:t>亿元，扣除所得税影响后的净额按持股比例计算约人民币</w:t>
      </w:r>
      <w:r>
        <w:rPr>
          <w:rFonts w:ascii="Arial" w:eastAsia="Arial" w:hAnsi="Arial" w:cs="Arial"/>
          <w:color w:val="000000"/>
          <w:spacing w:val="0"/>
          <w:w w:val="100"/>
          <w:position w:val="0"/>
        </w:rPr>
        <w:t>2.41</w:t>
      </w:r>
      <w:r>
        <w:rPr>
          <w:color w:val="000000"/>
          <w:spacing w:val="0"/>
          <w:w w:val="100"/>
          <w:position w:val="0"/>
        </w:rPr>
        <w:t>亿元被计入本集团资本公积项 下。</w:t>
      </w:r>
    </w:p>
    <w:p>
      <w:pPr>
        <w:pStyle w:val="Style14"/>
        <w:keepNext w:val="0"/>
        <w:keepLines w:val="0"/>
        <w:widowControl w:val="0"/>
        <w:shd w:val="clear" w:color="auto" w:fill="auto"/>
        <w:bidi w:val="0"/>
        <w:spacing w:before="0" w:after="240" w:line="260" w:lineRule="exact"/>
        <w:ind w:left="0" w:right="0" w:firstLine="620"/>
        <w:jc w:val="left"/>
      </w:pPr>
      <w:r>
        <w:rPr>
          <w:color w:val="000000"/>
          <w:spacing w:val="0"/>
          <w:w w:val="100"/>
          <w:position w:val="0"/>
        </w:rPr>
        <w:t>于</w:t>
      </w:r>
      <w:r>
        <w:rPr>
          <w:rFonts w:ascii="Arial" w:eastAsia="Arial" w:hAnsi="Arial" w:cs="Arial"/>
          <w:color w:val="000000"/>
          <w:spacing w:val="0"/>
          <w:w w:val="100"/>
          <w:position w:val="0"/>
        </w:rPr>
        <w:t>2013</w:t>
      </w:r>
      <w:r>
        <w:rPr>
          <w:color w:val="000000"/>
          <w:spacing w:val="0"/>
          <w:w w:val="100"/>
          <w:position w:val="0"/>
        </w:rPr>
        <w:t>年度，本集团资产的计量属性未发生重大变化。</w:t>
      </w:r>
    </w:p>
    <w:p>
      <w:pPr>
        <w:pStyle w:val="Style14"/>
        <w:keepNext w:val="0"/>
        <w:keepLines w:val="0"/>
        <w:widowControl w:val="0"/>
        <w:shd w:val="clear" w:color="auto" w:fill="auto"/>
        <w:tabs>
          <w:tab w:pos="535" w:val="left"/>
        </w:tabs>
        <w:bidi w:val="0"/>
        <w:spacing w:before="0" w:after="180"/>
        <w:ind w:left="0" w:right="0" w:firstLine="0"/>
        <w:jc w:val="left"/>
      </w:pPr>
      <w:bookmarkStart w:id="69" w:name="bookmark69"/>
      <w:r>
        <w:rPr>
          <w:rFonts w:ascii="Arial" w:eastAsia="Arial" w:hAnsi="Arial" w:cs="Arial"/>
          <w:color w:val="000000"/>
          <w:spacing w:val="0"/>
          <w:w w:val="100"/>
          <w:position w:val="0"/>
        </w:rPr>
        <w:t>（</w:t>
      </w:r>
      <w:bookmarkEnd w:id="69"/>
      <w:r>
        <w:rPr>
          <w:color w:val="000000"/>
          <w:spacing w:val="0"/>
          <w:w w:val="100"/>
          <w:position w:val="0"/>
        </w:rPr>
        <w:t>四</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核心竞争力分析</w:t>
      </w:r>
    </w:p>
    <w:p>
      <w:pPr>
        <w:pStyle w:val="Style14"/>
        <w:keepNext w:val="0"/>
        <w:keepLines w:val="0"/>
        <w:widowControl w:val="0"/>
        <w:shd w:val="clear" w:color="auto" w:fill="auto"/>
        <w:bidi w:val="0"/>
        <w:spacing w:before="0" w:after="240" w:line="259" w:lineRule="exact"/>
        <w:ind w:left="620" w:right="0" w:firstLine="0"/>
        <w:jc w:val="left"/>
      </w:pPr>
      <w:r>
        <w:rPr>
          <w:color w:val="000000"/>
          <w:spacing w:val="0"/>
          <w:w w:val="100"/>
          <w:position w:val="0"/>
        </w:rPr>
        <w:t>公司通过经营创新建立差异化竞争优势，通过网络和服务质量提升改善客户感知和品牌形象, 通过管理变革增强运营能力和效率，形成并不断增强自身的核心能力。</w:t>
      </w:r>
    </w:p>
    <w:p>
      <w:pPr>
        <w:pStyle w:val="Style14"/>
        <w:keepNext w:val="0"/>
        <w:keepLines w:val="0"/>
        <w:widowControl w:val="0"/>
        <w:shd w:val="clear" w:color="auto" w:fill="auto"/>
        <w:tabs>
          <w:tab w:pos="947" w:val="left"/>
        </w:tabs>
        <w:bidi w:val="0"/>
        <w:spacing w:before="0" w:after="180"/>
        <w:ind w:left="0" w:right="0" w:firstLine="620"/>
        <w:jc w:val="left"/>
      </w:pPr>
      <w:bookmarkStart w:id="70" w:name="bookmark70"/>
      <w:r>
        <w:rPr>
          <w:rFonts w:ascii="Arial" w:eastAsia="Arial" w:hAnsi="Arial" w:cs="Arial"/>
          <w:color w:val="000000"/>
          <w:spacing w:val="0"/>
          <w:w w:val="100"/>
          <w:position w:val="0"/>
        </w:rPr>
        <w:t>1</w:t>
      </w:r>
      <w:bookmarkEnd w:id="70"/>
      <w:r>
        <w:rPr>
          <w:color w:val="000000"/>
          <w:spacing w:val="0"/>
          <w:w w:val="100"/>
          <w:position w:val="0"/>
        </w:rPr>
        <w:t>、</w:t>
        <w:tab/>
        <w:t>在加快发展、创新经营中建立差异化竞争优势</w:t>
      </w:r>
    </w:p>
    <w:p>
      <w:pPr>
        <w:pStyle w:val="Style14"/>
        <w:keepNext w:val="0"/>
        <w:keepLines w:val="0"/>
        <w:widowControl w:val="0"/>
        <w:shd w:val="clear" w:color="auto" w:fill="auto"/>
        <w:bidi w:val="0"/>
        <w:spacing w:before="0" w:after="240" w:line="262" w:lineRule="exact"/>
        <w:ind w:left="620" w:right="0" w:firstLine="0"/>
        <w:jc w:val="both"/>
      </w:pPr>
      <w:r>
        <w:rPr>
          <w:color w:val="000000"/>
          <w:spacing w:val="0"/>
          <w:w w:val="100"/>
          <w:position w:val="0"/>
        </w:rPr>
        <w:t>公司充分发挥渠道、终端和应用对业务的拉动作用，增强一体化运营能力，</w:t>
      </w:r>
      <w:r>
        <w:rPr>
          <w:rFonts w:ascii="Arial" w:eastAsia="Arial" w:hAnsi="Arial" w:cs="Arial"/>
          <w:color w:val="000000"/>
          <w:spacing w:val="0"/>
          <w:w w:val="100"/>
          <w:position w:val="0"/>
        </w:rPr>
        <w:t>3G</w:t>
      </w:r>
      <w:r>
        <w:rPr>
          <w:color w:val="000000"/>
          <w:spacing w:val="0"/>
          <w:w w:val="100"/>
          <w:position w:val="0"/>
        </w:rPr>
        <w:t>和宽带业务持 续快速增长，贡献度持续提升，塑造了在市场竞争中的差异化优势。加快推进全业务电子商 务，拓展新型互联网服务渠道，销售和服务转型步伐不断加快。推进新兴信息服务和各类行 业信息化应用的开发和推广，在经营模式转型上做了积极探索，为客户创造了更加完善、优 质的信息应用体验。</w:t>
      </w:r>
    </w:p>
    <w:p>
      <w:pPr>
        <w:pStyle w:val="Style14"/>
        <w:keepNext w:val="0"/>
        <w:keepLines w:val="0"/>
        <w:widowControl w:val="0"/>
        <w:shd w:val="clear" w:color="auto" w:fill="auto"/>
        <w:tabs>
          <w:tab w:pos="961" w:val="left"/>
        </w:tabs>
        <w:bidi w:val="0"/>
        <w:spacing w:before="0" w:after="180"/>
        <w:ind w:left="0" w:right="0" w:firstLine="620"/>
        <w:jc w:val="left"/>
      </w:pPr>
      <w:bookmarkStart w:id="71" w:name="bookmark71"/>
      <w:r>
        <w:rPr>
          <w:rFonts w:ascii="Arial" w:eastAsia="Arial" w:hAnsi="Arial" w:cs="Arial"/>
          <w:color w:val="000000"/>
          <w:spacing w:val="0"/>
          <w:w w:val="100"/>
          <w:position w:val="0"/>
        </w:rPr>
        <w:t>2</w:t>
      </w:r>
      <w:bookmarkEnd w:id="71"/>
      <w:r>
        <w:rPr>
          <w:color w:val="000000"/>
          <w:spacing w:val="0"/>
          <w:w w:val="100"/>
          <w:position w:val="0"/>
        </w:rPr>
        <w:t>、</w:t>
        <w:tab/>
        <w:t>在宽带移动互联网领域具有明显的网络和信息化优势</w:t>
      </w:r>
    </w:p>
    <w:p>
      <w:pPr>
        <w:pStyle w:val="Style14"/>
        <w:keepNext w:val="0"/>
        <w:keepLines w:val="0"/>
        <w:widowControl w:val="0"/>
        <w:shd w:val="clear" w:color="auto" w:fill="auto"/>
        <w:bidi w:val="0"/>
        <w:spacing w:before="0" w:after="240" w:line="258" w:lineRule="exact"/>
        <w:ind w:left="620" w:right="0" w:firstLine="0"/>
        <w:jc w:val="both"/>
      </w:pPr>
      <w:r>
        <w:rPr>
          <w:color w:val="000000"/>
          <w:spacing w:val="0"/>
          <w:w w:val="100"/>
          <w:position w:val="0"/>
        </w:rPr>
        <w:t>公司加强网络布局顶层设计，以移动网、宽带网和基础传送网为重点加强网络能力建设，建 成全球最大的</w:t>
      </w:r>
      <w:r>
        <w:rPr>
          <w:rFonts w:ascii="Arial" w:eastAsia="Arial" w:hAnsi="Arial" w:cs="Arial"/>
          <w:color w:val="000000"/>
          <w:spacing w:val="0"/>
          <w:w w:val="100"/>
          <w:position w:val="0"/>
        </w:rPr>
        <w:t>WCDMA</w:t>
      </w:r>
      <w:r>
        <w:rPr>
          <w:color w:val="000000"/>
          <w:spacing w:val="0"/>
          <w:w w:val="100"/>
          <w:position w:val="0"/>
        </w:rPr>
        <w:t xml:space="preserve">网络，确立了 </w:t>
      </w:r>
      <w:r>
        <w:rPr>
          <w:rFonts w:ascii="Arial" w:eastAsia="Arial" w:hAnsi="Arial" w:cs="Arial"/>
          <w:color w:val="000000"/>
          <w:spacing w:val="0"/>
          <w:w w:val="100"/>
          <w:position w:val="0"/>
        </w:rPr>
        <w:t>3G</w:t>
      </w:r>
      <w:r>
        <w:rPr>
          <w:color w:val="000000"/>
          <w:spacing w:val="0"/>
          <w:w w:val="100"/>
          <w:position w:val="0"/>
        </w:rPr>
        <w:t>网络的领先优势，为满足用户更好体验、更高速率 的信息通信需求打下了坚实基础。公司拥有资源拥有量领先的国内光缆传输网和国际网络， 以光纤为主要接入方式的宽带网络，还拥有较为丰富的</w:t>
      </w:r>
      <w:r>
        <w:rPr>
          <w:rFonts w:ascii="Arial" w:eastAsia="Arial" w:hAnsi="Arial" w:cs="Arial"/>
          <w:color w:val="000000"/>
          <w:spacing w:val="0"/>
          <w:w w:val="100"/>
          <w:position w:val="0"/>
        </w:rPr>
        <w:t>GSM</w:t>
      </w:r>
      <w:r>
        <w:rPr>
          <w:color w:val="000000"/>
          <w:spacing w:val="0"/>
          <w:w w:val="100"/>
          <w:position w:val="0"/>
        </w:rPr>
        <w:t>及</w:t>
      </w:r>
      <w:r>
        <w:rPr>
          <w:rFonts w:ascii="Arial" w:eastAsia="Arial" w:hAnsi="Arial" w:cs="Arial"/>
          <w:color w:val="000000"/>
          <w:spacing w:val="0"/>
          <w:w w:val="100"/>
          <w:position w:val="0"/>
        </w:rPr>
        <w:t>WCDMA</w:t>
      </w:r>
      <w:r>
        <w:rPr>
          <w:color w:val="000000"/>
          <w:spacing w:val="0"/>
          <w:w w:val="100"/>
          <w:position w:val="0"/>
        </w:rPr>
        <w:t xml:space="preserve">频率资源。公司于 </w:t>
      </w:r>
      <w:r>
        <w:rPr>
          <w:rFonts w:ascii="Arial" w:eastAsia="Arial" w:hAnsi="Arial" w:cs="Arial"/>
          <w:color w:val="000000"/>
          <w:spacing w:val="0"/>
          <w:w w:val="100"/>
          <w:position w:val="0"/>
        </w:rPr>
        <w:t>2013</w:t>
      </w:r>
      <w:r>
        <w:rPr>
          <w:color w:val="000000"/>
          <w:spacing w:val="0"/>
          <w:w w:val="100"/>
          <w:position w:val="0"/>
        </w:rPr>
        <w:t>年底获得</w:t>
      </w:r>
      <w:r>
        <w:rPr>
          <w:rFonts w:ascii="Arial" w:eastAsia="Arial" w:hAnsi="Arial" w:cs="Arial"/>
          <w:color w:val="000000"/>
          <w:spacing w:val="0"/>
          <w:w w:val="100"/>
          <w:position w:val="0"/>
        </w:rPr>
        <w:t>TD-LTE</w:t>
      </w:r>
      <w:r>
        <w:rPr>
          <w:color w:val="000000"/>
          <w:spacing w:val="0"/>
          <w:w w:val="100"/>
          <w:position w:val="0"/>
        </w:rPr>
        <w:t>牌照以及相应的</w:t>
      </w:r>
      <w:r>
        <w:rPr>
          <w:rFonts w:ascii="Arial" w:eastAsia="Arial" w:hAnsi="Arial" w:cs="Arial"/>
          <w:color w:val="000000"/>
          <w:spacing w:val="0"/>
          <w:w w:val="100"/>
          <w:position w:val="0"/>
        </w:rPr>
        <w:t>40MHz</w:t>
      </w:r>
      <w:r>
        <w:rPr>
          <w:color w:val="000000"/>
          <w:spacing w:val="0"/>
          <w:w w:val="100"/>
          <w:position w:val="0"/>
        </w:rPr>
        <w:t>频谱资源,这将进一步提升公司网络竞争力。 此外，公司通过深化移动和宽带两个服务承诺保障，客户服务满意度持续提升。加快</w:t>
      </w:r>
      <w:r>
        <w:rPr>
          <w:rFonts w:ascii="Arial" w:eastAsia="Arial" w:hAnsi="Arial" w:cs="Arial"/>
          <w:color w:val="000000"/>
          <w:spacing w:val="0"/>
          <w:w w:val="100"/>
          <w:position w:val="0"/>
        </w:rPr>
        <w:t>IT</w:t>
      </w:r>
      <w:r>
        <w:rPr>
          <w:color w:val="000000"/>
          <w:spacing w:val="0"/>
          <w:w w:val="100"/>
          <w:position w:val="0"/>
        </w:rPr>
        <w:t>集中 化一体化建设，电子化销售、渠道、客服、结算和大</w:t>
      </w:r>
      <w:r>
        <w:rPr>
          <w:rFonts w:ascii="Arial" w:eastAsia="Arial" w:hAnsi="Arial" w:cs="Arial"/>
          <w:color w:val="000000"/>
          <w:spacing w:val="0"/>
          <w:w w:val="100"/>
          <w:position w:val="0"/>
        </w:rPr>
        <w:t>ERP</w:t>
      </w:r>
      <w:r>
        <w:rPr>
          <w:color w:val="000000"/>
          <w:spacing w:val="0"/>
          <w:w w:val="100"/>
          <w:position w:val="0"/>
        </w:rPr>
        <w:t>等集中管理系统上线，为实施运营 和管理的改革创新举措奠定了坚实基础。</w:t>
      </w:r>
    </w:p>
    <w:p>
      <w:pPr>
        <w:pStyle w:val="Style14"/>
        <w:keepNext w:val="0"/>
        <w:keepLines w:val="0"/>
        <w:widowControl w:val="0"/>
        <w:shd w:val="clear" w:color="auto" w:fill="auto"/>
        <w:tabs>
          <w:tab w:pos="961" w:val="left"/>
        </w:tabs>
        <w:bidi w:val="0"/>
        <w:spacing w:before="0" w:after="180"/>
        <w:ind w:left="0" w:right="0" w:firstLine="620"/>
        <w:jc w:val="left"/>
      </w:pPr>
      <w:bookmarkStart w:id="72" w:name="bookmark72"/>
      <w:r>
        <w:rPr>
          <w:rFonts w:ascii="Arial" w:eastAsia="Arial" w:hAnsi="Arial" w:cs="Arial"/>
          <w:color w:val="000000"/>
          <w:spacing w:val="0"/>
          <w:w w:val="100"/>
          <w:position w:val="0"/>
        </w:rPr>
        <w:t>3</w:t>
      </w:r>
      <w:bookmarkEnd w:id="72"/>
      <w:r>
        <w:rPr>
          <w:color w:val="000000"/>
          <w:spacing w:val="0"/>
          <w:w w:val="100"/>
          <w:position w:val="0"/>
        </w:rPr>
        <w:t>、</w:t>
        <w:tab/>
        <w:t>在融合竞争中打造一支高素质的人才队伍</w:t>
      </w:r>
    </w:p>
    <w:p>
      <w:pPr>
        <w:pStyle w:val="Style14"/>
        <w:keepNext w:val="0"/>
        <w:keepLines w:val="0"/>
        <w:widowControl w:val="0"/>
        <w:shd w:val="clear" w:color="auto" w:fill="auto"/>
        <w:bidi w:val="0"/>
        <w:spacing w:before="0" w:after="180" w:line="262" w:lineRule="exact"/>
        <w:ind w:left="620" w:right="0" w:firstLine="0"/>
        <w:jc w:val="both"/>
      </w:pPr>
      <w:r>
        <w:rPr>
          <w:color w:val="000000"/>
          <w:spacing w:val="0"/>
          <w:w w:val="100"/>
          <w:position w:val="0"/>
        </w:rPr>
        <w:t>公司通过不断调整优化员工队伍结构、搞活分配和激励机制、完善职务管理体系等措施，激 发员工队伍活力，培养和造就出一支结构优化、素质优良、局部突破、富于活力的人才队伍， 为公司健康持续发展提供有力保障。</w:t>
      </w:r>
    </w:p>
    <w:p>
      <w:pPr>
        <w:pStyle w:val="Style14"/>
        <w:keepNext w:val="0"/>
        <w:keepLines w:val="0"/>
        <w:widowControl w:val="0"/>
        <w:shd w:val="clear" w:color="auto" w:fill="auto"/>
        <w:bidi w:val="0"/>
        <w:spacing w:before="0" w:after="240" w:line="262" w:lineRule="exact"/>
        <w:ind w:left="0" w:right="0" w:firstLine="0"/>
        <w:jc w:val="left"/>
      </w:pPr>
      <w:r>
        <w:rPr>
          <w:b/>
          <w:bCs/>
          <w:color w:val="000000"/>
          <w:spacing w:val="0"/>
          <w:w w:val="100"/>
          <w:position w:val="0"/>
        </w:rPr>
        <w:t>一、董事会关于公司报告期内经营情况的讨论与分析（续）</w:t>
      </w:r>
    </w:p>
    <w:p>
      <w:pPr>
        <w:pStyle w:val="Style14"/>
        <w:keepNext w:val="0"/>
        <w:keepLines w:val="0"/>
        <w:widowControl w:val="0"/>
        <w:shd w:val="clear" w:color="auto" w:fill="auto"/>
        <w:tabs>
          <w:tab w:pos="533" w:val="left"/>
        </w:tabs>
        <w:bidi w:val="0"/>
        <w:spacing w:before="0" w:after="200" w:line="276" w:lineRule="auto"/>
        <w:ind w:left="0" w:right="0" w:firstLine="0"/>
        <w:jc w:val="left"/>
      </w:pPr>
      <w:bookmarkStart w:id="73" w:name="bookmark73"/>
      <w:r>
        <w:rPr>
          <w:rFonts w:ascii="Arial" w:eastAsia="Arial" w:hAnsi="Arial" w:cs="Arial"/>
          <w:color w:val="000000"/>
          <w:spacing w:val="0"/>
          <w:w w:val="100"/>
          <w:position w:val="0"/>
        </w:rPr>
        <w:t>（</w:t>
      </w:r>
      <w:bookmarkEnd w:id="73"/>
      <w:r>
        <w:rPr>
          <w:color w:val="000000"/>
          <w:spacing w:val="0"/>
          <w:w w:val="100"/>
          <w:position w:val="0"/>
        </w:rPr>
        <w:t>四</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核心竞争力分析（续）</w:t>
      </w:r>
    </w:p>
    <w:p>
      <w:pPr>
        <w:pStyle w:val="Style14"/>
        <w:keepNext w:val="0"/>
        <w:keepLines w:val="0"/>
        <w:widowControl w:val="0"/>
        <w:shd w:val="clear" w:color="auto" w:fill="auto"/>
        <w:bidi w:val="0"/>
        <w:spacing w:before="0" w:after="200" w:line="276" w:lineRule="auto"/>
        <w:ind w:left="0" w:right="0" w:firstLine="620"/>
        <w:jc w:val="left"/>
      </w:pPr>
      <w:bookmarkStart w:id="74" w:name="bookmark74"/>
      <w:r>
        <w:rPr>
          <w:rFonts w:ascii="Arial" w:eastAsia="Arial" w:hAnsi="Arial" w:cs="Arial"/>
          <w:color w:val="000000"/>
          <w:spacing w:val="0"/>
          <w:w w:val="100"/>
          <w:position w:val="0"/>
        </w:rPr>
        <w:t>4</w:t>
      </w:r>
      <w:bookmarkEnd w:id="74"/>
      <w:r>
        <w:rPr>
          <w:color w:val="000000"/>
          <w:spacing w:val="0"/>
          <w:w w:val="100"/>
          <w:position w:val="0"/>
        </w:rPr>
        <w:t>、在创新变革、管理提升中实现高效运营</w:t>
      </w:r>
    </w:p>
    <w:p>
      <w:pPr>
        <w:pStyle w:val="Style14"/>
        <w:keepNext w:val="0"/>
        <w:keepLines w:val="0"/>
        <w:widowControl w:val="0"/>
        <w:shd w:val="clear" w:color="auto" w:fill="auto"/>
        <w:bidi w:val="0"/>
        <w:spacing w:before="0" w:after="240" w:line="262" w:lineRule="exact"/>
        <w:ind w:left="620" w:right="0" w:firstLine="0"/>
        <w:jc w:val="left"/>
      </w:pPr>
      <w:r>
        <w:rPr>
          <w:color w:val="000000"/>
          <w:spacing w:val="0"/>
          <w:w w:val="100"/>
          <w:position w:val="0"/>
        </w:rPr>
        <w:t>公司持续推动科技创新，聚焦</w:t>
      </w:r>
      <w:r>
        <w:rPr>
          <w:rFonts w:ascii="Arial" w:eastAsia="Arial" w:hAnsi="Arial" w:cs="Arial"/>
          <w:color w:val="000000"/>
          <w:spacing w:val="0"/>
          <w:w w:val="100"/>
          <w:position w:val="0"/>
        </w:rPr>
        <w:t>LTE</w:t>
      </w:r>
      <w:r>
        <w:rPr>
          <w:color w:val="000000"/>
          <w:spacing w:val="0"/>
          <w:w w:val="100"/>
          <w:position w:val="0"/>
        </w:rPr>
        <w:t>和</w:t>
      </w:r>
      <w:r>
        <w:rPr>
          <w:rFonts w:ascii="Arial" w:eastAsia="Arial" w:hAnsi="Arial" w:cs="Arial"/>
          <w:color w:val="000000"/>
          <w:spacing w:val="0"/>
          <w:w w:val="100"/>
          <w:position w:val="0"/>
        </w:rPr>
        <w:t>IPv6</w:t>
      </w:r>
      <w:r>
        <w:rPr>
          <w:color w:val="000000"/>
          <w:spacing w:val="0"/>
          <w:w w:val="100"/>
          <w:position w:val="0"/>
        </w:rPr>
        <w:t>等开展了多项国家科技重大专项研究，形成一批 创新成果。推动业务和服务创新，加快研发推广移动互联网新型应用服务，建立与互联网企 业合作双赢的商业模式，引领</w:t>
      </w:r>
      <w:r>
        <w:rPr>
          <w:rFonts w:ascii="Arial" w:eastAsia="Arial" w:hAnsi="Arial" w:cs="Arial"/>
          <w:color w:val="000000"/>
          <w:spacing w:val="0"/>
          <w:w w:val="100"/>
          <w:position w:val="0"/>
        </w:rPr>
        <w:t>3G</w:t>
      </w:r>
      <w:r>
        <w:rPr>
          <w:color w:val="000000"/>
          <w:spacing w:val="0"/>
          <w:w w:val="100"/>
          <w:position w:val="0"/>
        </w:rPr>
        <w:t>发展。推动管理创新，创造了一批适合自身特点的管理新 方式新方法，在战略管控、投资决策、财务管理等重大事项上的控制力显著增强，内部运作 越来越科学高效，资源配置更加透明，为公司的持续健康提供了有力保障。</w:t>
      </w:r>
    </w:p>
    <w:p>
      <w:pPr>
        <w:pStyle w:val="Style14"/>
        <w:keepNext w:val="0"/>
        <w:keepLines w:val="0"/>
        <w:widowControl w:val="0"/>
        <w:shd w:val="clear" w:color="auto" w:fill="auto"/>
        <w:tabs>
          <w:tab w:pos="533" w:val="left"/>
        </w:tabs>
        <w:bidi w:val="0"/>
        <w:spacing w:before="0" w:after="200" w:line="276" w:lineRule="auto"/>
        <w:ind w:left="0" w:right="0" w:firstLine="0"/>
        <w:jc w:val="left"/>
      </w:pPr>
      <w:bookmarkStart w:id="75" w:name="bookmark75"/>
      <w:r>
        <w:rPr>
          <w:rFonts w:ascii="Arial" w:eastAsia="Arial" w:hAnsi="Arial" w:cs="Arial"/>
          <w:color w:val="000000"/>
          <w:spacing w:val="0"/>
          <w:w w:val="100"/>
          <w:position w:val="0"/>
        </w:rPr>
        <w:t>（</w:t>
      </w:r>
      <w:bookmarkEnd w:id="75"/>
      <w:r>
        <w:rPr>
          <w:color w:val="000000"/>
          <w:spacing w:val="0"/>
          <w:w w:val="100"/>
          <w:position w:val="0"/>
        </w:rPr>
        <w:t>五</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投资状况分析</w:t>
      </w:r>
    </w:p>
    <w:p>
      <w:pPr>
        <w:pStyle w:val="Style14"/>
        <w:keepNext w:val="0"/>
        <w:keepLines w:val="0"/>
        <w:widowControl w:val="0"/>
        <w:shd w:val="clear" w:color="auto" w:fill="auto"/>
        <w:bidi w:val="0"/>
        <w:spacing w:before="0" w:after="200" w:line="276" w:lineRule="auto"/>
        <w:ind w:left="0" w:right="0" w:firstLine="300"/>
        <w:jc w:val="left"/>
      </w:pPr>
      <w:r>
        <w:rPr>
          <w:rFonts w:ascii="Arial" w:eastAsia="Arial" w:hAnsi="Arial" w:cs="Arial"/>
          <w:color w:val="000000"/>
          <w:spacing w:val="0"/>
          <w:w w:val="100"/>
          <w:position w:val="0"/>
        </w:rPr>
        <w:t>1</w:t>
      </w:r>
      <w:r>
        <w:rPr>
          <w:color w:val="000000"/>
          <w:spacing w:val="0"/>
          <w:w w:val="100"/>
          <w:position w:val="0"/>
        </w:rPr>
        <w:t>、对外股权投资总体分析</w:t>
      </w:r>
    </w:p>
    <w:p>
      <w:pPr>
        <w:pStyle w:val="Style14"/>
        <w:keepNext w:val="0"/>
        <w:keepLines w:val="0"/>
        <w:widowControl w:val="0"/>
        <w:shd w:val="clear" w:color="auto" w:fill="auto"/>
        <w:bidi w:val="0"/>
        <w:spacing w:before="0" w:after="200" w:line="276" w:lineRule="auto"/>
        <w:ind w:left="0" w:right="0" w:firstLine="620"/>
        <w:jc w:val="left"/>
      </w:pPr>
      <w:r>
        <w:rPr>
          <w:rFonts w:ascii="Arial" w:eastAsia="Arial" w:hAnsi="Arial" w:cs="Arial"/>
          <w:color w:val="000000"/>
          <w:spacing w:val="0"/>
          <w:w w:val="100"/>
          <w:position w:val="0"/>
        </w:rPr>
        <w:t>1.1</w:t>
      </w:r>
      <w:r>
        <w:rPr>
          <w:color w:val="000000"/>
          <w:spacing w:val="0"/>
          <w:w w:val="100"/>
          <w:position w:val="0"/>
        </w:rPr>
        <w:t>持有其他上市公司股权情况</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单位：人民币万元</w:t>
      </w:r>
    </w:p>
    <w:tbl>
      <w:tblPr>
        <w:tblOverlap w:val="never"/>
        <w:jc w:val="center"/>
        <w:tblLayout w:type="fixed"/>
      </w:tblPr>
      <w:tblGrid>
        <w:gridCol w:w="859"/>
        <w:gridCol w:w="854"/>
        <w:gridCol w:w="850"/>
        <w:gridCol w:w="994"/>
        <w:gridCol w:w="850"/>
        <w:gridCol w:w="710"/>
        <w:gridCol w:w="994"/>
        <w:gridCol w:w="850"/>
        <w:gridCol w:w="634"/>
      </w:tblGrid>
      <w:tr>
        <w:trPr>
          <w:trHeight w:val="20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证券代码</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证券简称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最初投资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占该公司股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期末账面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报告期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报告期所有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会计核算</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股份</w:t>
            </w:r>
          </w:p>
        </w:tc>
      </w:tr>
      <w:tr>
        <w:trPr>
          <w:trHeight w:val="2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成本</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权比例（%）</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价值</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损益</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者权益变动</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科目</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来源</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601328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交通银行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rPr>
              <w:t>5,018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0.04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rPr>
              <w:t>9,748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(2,846)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可供出售 金融资产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rPr>
                <w:sz w:val="15"/>
                <w:szCs w:val="15"/>
              </w:rPr>
            </w:pPr>
            <w:r>
              <w:rPr>
                <w:color w:val="000000"/>
                <w:spacing w:val="0"/>
                <w:w w:val="100"/>
                <w:position w:val="0"/>
                <w:sz w:val="15"/>
                <w:szCs w:val="15"/>
              </w:rPr>
              <w:t>购买</w:t>
            </w:r>
          </w:p>
        </w:tc>
      </w:tr>
    </w:tbl>
    <w:p>
      <w:pPr>
        <w:widowControl w:val="0"/>
        <w:spacing w:after="199" w:line="1" w:lineRule="exact"/>
      </w:pPr>
    </w:p>
    <w:p>
      <w:pPr>
        <w:pStyle w:val="Style14"/>
        <w:keepNext w:val="0"/>
        <w:keepLines w:val="0"/>
        <w:widowControl w:val="0"/>
        <w:shd w:val="clear" w:color="auto" w:fill="auto"/>
        <w:bidi w:val="0"/>
        <w:spacing w:before="0" w:after="240" w:line="258" w:lineRule="exact"/>
        <w:ind w:left="1140" w:right="0" w:firstLine="0"/>
        <w:jc w:val="left"/>
      </w:pPr>
      <w:r>
        <w:rPr>
          <w:color w:val="000000"/>
          <w:spacing w:val="0"/>
          <w:w w:val="100"/>
          <w:position w:val="0"/>
        </w:rPr>
        <w:t>本公司的子公司于报告期持有交通银行股份有限公司于上海证券交易所上市的</w:t>
      </w:r>
      <w:r>
        <w:rPr>
          <w:rFonts w:ascii="Arial" w:eastAsia="Arial" w:hAnsi="Arial" w:cs="Arial"/>
          <w:color w:val="000000"/>
          <w:spacing w:val="0"/>
          <w:w w:val="100"/>
          <w:position w:val="0"/>
        </w:rPr>
        <w:t>A</w:t>
      </w:r>
      <w:r>
        <w:rPr>
          <w:color w:val="000000"/>
          <w:spacing w:val="0"/>
          <w:w w:val="100"/>
          <w:position w:val="0"/>
        </w:rPr>
        <w:t>股普 通股股份约</w:t>
      </w:r>
      <w:r>
        <w:rPr>
          <w:rFonts w:ascii="Arial" w:eastAsia="Arial" w:hAnsi="Arial" w:cs="Arial"/>
          <w:color w:val="000000"/>
          <w:spacing w:val="0"/>
          <w:w w:val="100"/>
          <w:position w:val="0"/>
        </w:rPr>
        <w:t>2,538</w:t>
      </w:r>
      <w:r>
        <w:rPr>
          <w:color w:val="000000"/>
          <w:spacing w:val="0"/>
          <w:w w:val="100"/>
          <w:position w:val="0"/>
        </w:rPr>
        <w:t>万股，约占交通银行股份有限公司总股份的</w:t>
      </w:r>
      <w:r>
        <w:rPr>
          <w:rFonts w:ascii="Arial" w:eastAsia="Arial" w:hAnsi="Arial" w:cs="Arial"/>
          <w:color w:val="000000"/>
          <w:spacing w:val="0"/>
          <w:w w:val="100"/>
          <w:position w:val="0"/>
        </w:rPr>
        <w:t>0.04%</w:t>
      </w:r>
      <w:r>
        <w:rPr>
          <w:color w:val="000000"/>
          <w:spacing w:val="0"/>
          <w:w w:val="100"/>
          <w:position w:val="0"/>
        </w:rPr>
        <w:t>；除上述子公司 持有的交通银行股票外,本公司所属联通红筹公司持有的国外的西班牙电信普通股股份 约</w:t>
      </w:r>
      <w:r>
        <w:rPr>
          <w:rFonts w:ascii="Arial" w:eastAsia="Arial" w:hAnsi="Arial" w:cs="Arial"/>
          <w:color w:val="000000"/>
          <w:spacing w:val="0"/>
          <w:w w:val="100"/>
          <w:position w:val="0"/>
        </w:rPr>
        <w:t>6,420</w:t>
      </w:r>
      <w:r>
        <w:rPr>
          <w:color w:val="000000"/>
          <w:spacing w:val="0"/>
          <w:w w:val="100"/>
          <w:position w:val="0"/>
        </w:rPr>
        <w:t>万股，约占西班牙电信总股份的</w:t>
      </w:r>
      <w:r>
        <w:rPr>
          <w:rFonts w:ascii="Arial" w:eastAsia="Arial" w:hAnsi="Arial" w:cs="Arial"/>
          <w:color w:val="000000"/>
          <w:spacing w:val="0"/>
          <w:w w:val="100"/>
          <w:position w:val="0"/>
        </w:rPr>
        <w:t>1.41%</w:t>
      </w:r>
      <w:r>
        <w:rPr>
          <w:color w:val="000000"/>
          <w:spacing w:val="0"/>
          <w:w w:val="100"/>
          <w:position w:val="0"/>
        </w:rPr>
        <w:t>。</w:t>
      </w:r>
    </w:p>
    <w:p>
      <w:pPr>
        <w:pStyle w:val="Style14"/>
        <w:keepNext w:val="0"/>
        <w:keepLines w:val="0"/>
        <w:widowControl w:val="0"/>
        <w:shd w:val="clear" w:color="auto" w:fill="auto"/>
        <w:tabs>
          <w:tab w:pos="1100" w:val="left"/>
        </w:tabs>
        <w:bidi w:val="0"/>
        <w:spacing w:before="0" w:after="200" w:line="269" w:lineRule="auto"/>
        <w:ind w:left="0" w:right="0" w:firstLine="620"/>
        <w:jc w:val="left"/>
      </w:pPr>
      <w:r>
        <w:rPr>
          <w:rFonts w:ascii="Arial" w:eastAsia="Arial" w:hAnsi="Arial" w:cs="Arial"/>
          <w:color w:val="000000"/>
          <w:spacing w:val="0"/>
          <w:w w:val="100"/>
          <w:position w:val="0"/>
        </w:rPr>
        <w:t>1.2</w:t>
        <w:tab/>
      </w:r>
      <w:r>
        <w:rPr>
          <w:color w:val="000000"/>
          <w:spacing w:val="0"/>
          <w:w w:val="100"/>
          <w:position w:val="0"/>
        </w:rPr>
        <w:t>持有非上市金融企业股权情况</w:t>
      </w:r>
    </w:p>
    <w:tbl>
      <w:tblPr>
        <w:tblOverlap w:val="never"/>
        <w:jc w:val="center"/>
        <w:tblLayout w:type="fixed"/>
      </w:tblPr>
      <w:tblGrid>
        <w:gridCol w:w="754"/>
        <w:gridCol w:w="1022"/>
        <w:gridCol w:w="936"/>
        <w:gridCol w:w="859"/>
        <w:gridCol w:w="1018"/>
        <w:gridCol w:w="672"/>
        <w:gridCol w:w="850"/>
        <w:gridCol w:w="854"/>
        <w:gridCol w:w="643"/>
      </w:tblGrid>
      <w:tr>
        <w:trPr>
          <w:trHeight w:val="60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所持对 象名称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最初投资金 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持有数量 （股）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占该公司 股权比例</w:t>
            </w:r>
          </w:p>
          <w:p>
            <w:pPr>
              <w:pStyle w:val="Style2"/>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w:t>
            </w:r>
            <w:r>
              <w:rPr>
                <w:rFonts w:ascii="Arial" w:eastAsia="Arial" w:hAnsi="Arial" w:cs="Arial"/>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期末账面价 值（元）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报告期 损益（ 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报告期所 有者权益 变动（元）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会计核算 科目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178" w:lineRule="exact"/>
              <w:ind w:left="160" w:right="0" w:firstLine="0"/>
              <w:jc w:val="left"/>
              <w:rPr>
                <w:sz w:val="15"/>
                <w:szCs w:val="15"/>
              </w:rPr>
            </w:pPr>
            <w:r>
              <w:rPr>
                <w:color w:val="000000"/>
                <w:spacing w:val="0"/>
                <w:w w:val="100"/>
                <w:position w:val="0"/>
                <w:sz w:val="15"/>
                <w:szCs w:val="15"/>
              </w:rPr>
              <w:t>股份 来源</w:t>
            </w:r>
          </w:p>
        </w:tc>
      </w:tr>
      <w:tr>
        <w:trPr>
          <w:trHeight w:val="41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广东发 展银行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19,730,271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7,356,985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5"/>
                <w:szCs w:val="15"/>
              </w:rPr>
            </w:pPr>
            <w:r>
              <w:rPr>
                <w:rFonts w:ascii="Arial" w:eastAsia="Arial" w:hAnsi="Arial" w:cs="Arial"/>
                <w:color w:val="000000"/>
                <w:spacing w:val="0"/>
                <w:w w:val="100"/>
                <w:position w:val="0"/>
                <w:sz w:val="15"/>
                <w:szCs w:val="15"/>
              </w:rPr>
              <w:t>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19,730,271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长期股权 投资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购买</w:t>
            </w:r>
          </w:p>
        </w:tc>
      </w:tr>
    </w:tbl>
    <w:p>
      <w:pPr>
        <w:widowControl w:val="0"/>
        <w:spacing w:after="199" w:line="1" w:lineRule="exact"/>
      </w:pPr>
    </w:p>
    <w:p>
      <w:pPr>
        <w:pStyle w:val="Style14"/>
        <w:keepNext w:val="0"/>
        <w:keepLines w:val="0"/>
        <w:widowControl w:val="0"/>
        <w:shd w:val="clear" w:color="auto" w:fill="auto"/>
        <w:bidi w:val="0"/>
        <w:spacing w:before="0" w:after="200" w:line="264" w:lineRule="exact"/>
        <w:ind w:left="1140" w:right="0" w:firstLine="0"/>
        <w:jc w:val="left"/>
      </w:pPr>
      <w:r>
        <w:rPr>
          <w:color w:val="000000"/>
          <w:spacing w:val="0"/>
          <w:w w:val="100"/>
          <w:position w:val="0"/>
        </w:rPr>
        <w:t>于</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日，本公司所属子公司中讯邮电咨询设计院有限公司（“中讯设计 院”）对被投资单位广东发展银行不具有控制、共同控制或重大影响，且对广东发展银 行的长期股权投资不存在活跃市场报价、其公允价值也不能可靠计量，故本集团采用成 本法核算对广东发展银行的长期股权投资。</w:t>
      </w:r>
    </w:p>
    <w:p>
      <w:pPr>
        <w:pStyle w:val="Style14"/>
        <w:keepNext w:val="0"/>
        <w:keepLines w:val="0"/>
        <w:widowControl w:val="0"/>
        <w:shd w:val="clear" w:color="auto" w:fill="auto"/>
        <w:bidi w:val="0"/>
        <w:spacing w:before="0" w:after="200" w:line="264" w:lineRule="exact"/>
        <w:ind w:left="1140" w:right="0" w:firstLine="0"/>
        <w:jc w:val="left"/>
      </w:pPr>
      <w:r>
        <w:rPr>
          <w:color w:val="000000"/>
          <w:spacing w:val="0"/>
          <w:w w:val="100"/>
          <w:position w:val="0"/>
        </w:rPr>
        <w:t>上述“报告期损益”及“报告期所有者权益变动”为本集团所持对上述两家公司的投资 对本集团的影响。</w:t>
      </w:r>
    </w:p>
    <w:p>
      <w:pPr>
        <w:pStyle w:val="Style14"/>
        <w:keepNext w:val="0"/>
        <w:keepLines w:val="0"/>
        <w:widowControl w:val="0"/>
        <w:shd w:val="clear" w:color="auto" w:fill="auto"/>
        <w:tabs>
          <w:tab w:pos="464" w:val="left"/>
        </w:tabs>
        <w:bidi w:val="0"/>
        <w:spacing w:before="0" w:after="240" w:line="262" w:lineRule="exact"/>
        <w:ind w:left="0" w:right="0" w:firstLine="0"/>
        <w:jc w:val="left"/>
      </w:pPr>
      <w:bookmarkStart w:id="76" w:name="bookmark76"/>
      <w:r>
        <w:rPr>
          <w:b/>
          <w:bCs/>
          <w:color w:val="000000"/>
          <w:spacing w:val="0"/>
          <w:w w:val="100"/>
          <w:position w:val="0"/>
        </w:rPr>
        <w:t>一</w:t>
      </w:r>
      <w:bookmarkEnd w:id="76"/>
      <w:r>
        <w:rPr>
          <w:b/>
          <w:bCs/>
          <w:color w:val="000000"/>
          <w:spacing w:val="0"/>
          <w:w w:val="100"/>
          <w:position w:val="0"/>
        </w:rPr>
        <w:t>、</w:t>
        <w:tab/>
        <w:t>董事会关于公司报告期内经营情况的讨论与分析（续）</w:t>
      </w:r>
    </w:p>
    <w:p>
      <w:pPr>
        <w:pStyle w:val="Style14"/>
        <w:keepNext w:val="0"/>
        <w:keepLines w:val="0"/>
        <w:widowControl w:val="0"/>
        <w:shd w:val="clear" w:color="auto" w:fill="auto"/>
        <w:bidi w:val="0"/>
        <w:spacing w:before="0" w:after="180" w:line="276" w:lineRule="auto"/>
        <w:ind w:left="0" w:right="0" w:firstLine="0"/>
        <w:jc w:val="left"/>
      </w:pPr>
      <w:bookmarkStart w:id="77" w:name="bookmark77"/>
      <w:r>
        <w:rPr>
          <w:rFonts w:ascii="Arial" w:eastAsia="Arial" w:hAnsi="Arial" w:cs="Arial"/>
          <w:color w:val="000000"/>
          <w:spacing w:val="0"/>
          <w:w w:val="100"/>
          <w:position w:val="0"/>
        </w:rPr>
        <w:t>（</w:t>
      </w:r>
      <w:bookmarkEnd w:id="77"/>
      <w:r>
        <w:rPr>
          <w:color w:val="000000"/>
          <w:spacing w:val="0"/>
          <w:w w:val="100"/>
          <w:position w:val="0"/>
        </w:rPr>
        <w:t>五</w:t>
      </w:r>
      <w:r>
        <w:rPr>
          <w:color w:val="000000"/>
          <w:spacing w:val="0"/>
          <w:w w:val="100"/>
          <w:position w:val="0"/>
          <w:sz w:val="24"/>
          <w:szCs w:val="24"/>
        </w:rPr>
        <w:t>）</w:t>
      </w:r>
      <w:r>
        <w:rPr>
          <w:color w:val="000000"/>
          <w:spacing w:val="0"/>
          <w:w w:val="100"/>
          <w:position w:val="0"/>
        </w:rPr>
        <w:t>投资状况分析（续）</w:t>
      </w:r>
    </w:p>
    <w:p>
      <w:pPr>
        <w:pStyle w:val="Style14"/>
        <w:keepNext w:val="0"/>
        <w:keepLines w:val="0"/>
        <w:widowControl w:val="0"/>
        <w:shd w:val="clear" w:color="auto" w:fill="auto"/>
        <w:tabs>
          <w:tab w:pos="678" w:val="left"/>
        </w:tabs>
        <w:bidi w:val="0"/>
        <w:spacing w:before="0" w:after="180" w:line="276" w:lineRule="auto"/>
        <w:ind w:left="0" w:right="0" w:firstLine="300"/>
        <w:jc w:val="left"/>
      </w:pPr>
      <w:bookmarkStart w:id="78" w:name="bookmark78"/>
      <w:r>
        <w:rPr>
          <w:rFonts w:ascii="Arial" w:eastAsia="Arial" w:hAnsi="Arial" w:cs="Arial"/>
          <w:color w:val="000000"/>
          <w:spacing w:val="0"/>
          <w:w w:val="100"/>
          <w:position w:val="0"/>
        </w:rPr>
        <w:t>2</w:t>
      </w:r>
      <w:bookmarkEnd w:id="78"/>
      <w:r>
        <w:rPr>
          <w:color w:val="000000"/>
          <w:spacing w:val="0"/>
          <w:w w:val="100"/>
          <w:position w:val="0"/>
        </w:rPr>
        <w:t>、</w:t>
        <w:tab/>
        <w:t>非金融类公司委托理财及衍生品投资的情况</w:t>
      </w:r>
    </w:p>
    <w:p>
      <w:pPr>
        <w:pStyle w:val="Style14"/>
        <w:keepNext w:val="0"/>
        <w:keepLines w:val="0"/>
        <w:widowControl w:val="0"/>
        <w:numPr>
          <w:ilvl w:val="0"/>
          <w:numId w:val="11"/>
        </w:numPr>
        <w:shd w:val="clear" w:color="auto" w:fill="auto"/>
        <w:tabs>
          <w:tab w:pos="1158" w:val="left"/>
        </w:tabs>
        <w:bidi w:val="0"/>
        <w:spacing w:before="0" w:after="180" w:line="276" w:lineRule="auto"/>
        <w:ind w:left="0" w:right="0" w:firstLine="620"/>
        <w:jc w:val="both"/>
      </w:pPr>
      <w:bookmarkStart w:id="79" w:name="bookmark79"/>
      <w:bookmarkEnd w:id="79"/>
      <w:r>
        <w:rPr>
          <w:color w:val="000000"/>
          <w:spacing w:val="0"/>
          <w:w w:val="100"/>
          <w:position w:val="0"/>
        </w:rPr>
        <w:t>委托理财情况</w:t>
      </w:r>
    </w:p>
    <w:p>
      <w:pPr>
        <w:pStyle w:val="Style14"/>
        <w:keepNext w:val="0"/>
        <w:keepLines w:val="0"/>
        <w:widowControl w:val="0"/>
        <w:shd w:val="clear" w:color="auto" w:fill="auto"/>
        <w:bidi w:val="0"/>
        <w:spacing w:before="0" w:after="240" w:line="262" w:lineRule="exact"/>
        <w:ind w:left="1140" w:right="0" w:firstLine="0"/>
        <w:jc w:val="left"/>
      </w:pPr>
      <w:r>
        <w:rPr>
          <w:color w:val="000000"/>
          <w:spacing w:val="0"/>
          <w:w w:val="100"/>
          <w:position w:val="0"/>
        </w:rPr>
        <w:t>本年度公司无委托理财事项。</w:t>
      </w:r>
    </w:p>
    <w:p>
      <w:pPr>
        <w:pStyle w:val="Style14"/>
        <w:keepNext w:val="0"/>
        <w:keepLines w:val="0"/>
        <w:widowControl w:val="0"/>
        <w:numPr>
          <w:ilvl w:val="0"/>
          <w:numId w:val="11"/>
        </w:numPr>
        <w:shd w:val="clear" w:color="auto" w:fill="auto"/>
        <w:tabs>
          <w:tab w:pos="1158" w:val="left"/>
        </w:tabs>
        <w:bidi w:val="0"/>
        <w:spacing w:before="0" w:after="180" w:line="276" w:lineRule="auto"/>
        <w:ind w:left="0" w:right="0" w:firstLine="620"/>
        <w:jc w:val="both"/>
      </w:pPr>
      <w:bookmarkStart w:id="80" w:name="bookmark80"/>
      <w:bookmarkEnd w:id="80"/>
      <w:r>
        <w:rPr>
          <w:color w:val="000000"/>
          <w:spacing w:val="0"/>
          <w:w w:val="100"/>
          <w:position w:val="0"/>
        </w:rPr>
        <w:t>委托贷款情况</w:t>
      </w:r>
    </w:p>
    <w:p>
      <w:pPr>
        <w:pStyle w:val="Style14"/>
        <w:keepNext w:val="0"/>
        <w:keepLines w:val="0"/>
        <w:widowControl w:val="0"/>
        <w:shd w:val="clear" w:color="auto" w:fill="auto"/>
        <w:bidi w:val="0"/>
        <w:spacing w:before="0" w:after="240" w:line="262" w:lineRule="exact"/>
        <w:ind w:left="1140" w:right="0" w:firstLine="0"/>
        <w:jc w:val="left"/>
      </w:pPr>
      <w:r>
        <w:rPr>
          <w:color w:val="000000"/>
          <w:spacing w:val="0"/>
          <w:w w:val="100"/>
          <w:position w:val="0"/>
        </w:rPr>
        <w:t>本年度公司无委托贷款事项。</w:t>
      </w:r>
    </w:p>
    <w:p>
      <w:pPr>
        <w:pStyle w:val="Style14"/>
        <w:keepNext w:val="0"/>
        <w:keepLines w:val="0"/>
        <w:widowControl w:val="0"/>
        <w:shd w:val="clear" w:color="auto" w:fill="auto"/>
        <w:tabs>
          <w:tab w:pos="678" w:val="left"/>
        </w:tabs>
        <w:bidi w:val="0"/>
        <w:spacing w:before="0" w:after="180" w:line="276" w:lineRule="auto"/>
        <w:ind w:left="0" w:right="0" w:firstLine="300"/>
        <w:jc w:val="left"/>
      </w:pPr>
      <w:bookmarkStart w:id="81" w:name="bookmark81"/>
      <w:r>
        <w:rPr>
          <w:rFonts w:ascii="Arial" w:eastAsia="Arial" w:hAnsi="Arial" w:cs="Arial"/>
          <w:color w:val="000000"/>
          <w:spacing w:val="0"/>
          <w:w w:val="100"/>
          <w:position w:val="0"/>
        </w:rPr>
        <w:t>3</w:t>
      </w:r>
      <w:bookmarkEnd w:id="81"/>
      <w:r>
        <w:rPr>
          <w:color w:val="000000"/>
          <w:spacing w:val="0"/>
          <w:w w:val="100"/>
          <w:position w:val="0"/>
        </w:rPr>
        <w:t>、</w:t>
        <w:tab/>
        <w:t>募集资金使用情况</w:t>
      </w:r>
    </w:p>
    <w:p>
      <w:pPr>
        <w:pStyle w:val="Style14"/>
        <w:keepNext w:val="0"/>
        <w:keepLines w:val="0"/>
        <w:widowControl w:val="0"/>
        <w:shd w:val="clear" w:color="auto" w:fill="auto"/>
        <w:bidi w:val="0"/>
        <w:spacing w:before="0" w:after="240" w:line="262" w:lineRule="exact"/>
        <w:ind w:left="0" w:right="0" w:firstLine="620"/>
        <w:jc w:val="left"/>
      </w:pPr>
      <w:r>
        <w:rPr>
          <w:color w:val="000000"/>
          <w:spacing w:val="0"/>
          <w:w w:val="100"/>
          <w:position w:val="0"/>
        </w:rPr>
        <w:t>报告期内，公司无募集资金或前期募集资金使用到本期的情况。</w:t>
      </w:r>
    </w:p>
    <w:p>
      <w:pPr>
        <w:pStyle w:val="Style14"/>
        <w:keepNext w:val="0"/>
        <w:keepLines w:val="0"/>
        <w:widowControl w:val="0"/>
        <w:shd w:val="clear" w:color="auto" w:fill="auto"/>
        <w:tabs>
          <w:tab w:pos="678" w:val="left"/>
        </w:tabs>
        <w:bidi w:val="0"/>
        <w:spacing w:before="0" w:after="180" w:line="276" w:lineRule="auto"/>
        <w:ind w:left="0" w:right="0" w:firstLine="300"/>
        <w:jc w:val="left"/>
      </w:pPr>
      <w:bookmarkStart w:id="82" w:name="bookmark82"/>
      <w:r>
        <w:rPr>
          <w:rFonts w:ascii="Arial" w:eastAsia="Arial" w:hAnsi="Arial" w:cs="Arial"/>
          <w:color w:val="000000"/>
          <w:spacing w:val="0"/>
          <w:w w:val="100"/>
          <w:position w:val="0"/>
        </w:rPr>
        <w:t>4</w:t>
      </w:r>
      <w:bookmarkEnd w:id="82"/>
      <w:r>
        <w:rPr>
          <w:color w:val="000000"/>
          <w:spacing w:val="0"/>
          <w:w w:val="100"/>
          <w:position w:val="0"/>
        </w:rPr>
        <w:t>、</w:t>
        <w:tab/>
        <w:t>主要子公司、参股公司分析</w:t>
      </w:r>
    </w:p>
    <w:p>
      <w:pPr>
        <w:pStyle w:val="Style14"/>
        <w:keepNext w:val="0"/>
        <w:keepLines w:val="0"/>
        <w:widowControl w:val="0"/>
        <w:shd w:val="clear" w:color="auto" w:fill="auto"/>
        <w:bidi w:val="0"/>
        <w:spacing w:before="0" w:after="180" w:line="269" w:lineRule="exact"/>
        <w:ind w:left="620" w:right="0" w:firstLine="0"/>
        <w:jc w:val="both"/>
      </w:pPr>
      <w:r>
        <w:rPr>
          <w:color w:val="000000"/>
          <w:spacing w:val="0"/>
          <w:w w:val="100"/>
          <w:position w:val="0"/>
        </w:rPr>
        <w:t>公司主要子公司为联通运营公司，详见本章“董事会关于公司报告期内经营情况的讨论与分 析”。</w:t>
      </w:r>
    </w:p>
    <w:p>
      <w:pPr>
        <w:pStyle w:val="Style14"/>
        <w:keepNext w:val="0"/>
        <w:keepLines w:val="0"/>
        <w:widowControl w:val="0"/>
        <w:shd w:val="clear" w:color="auto" w:fill="auto"/>
        <w:bidi w:val="0"/>
        <w:spacing w:before="0" w:after="240" w:line="264" w:lineRule="exact"/>
        <w:ind w:left="620" w:right="0" w:firstLine="0"/>
        <w:jc w:val="both"/>
      </w:pPr>
      <w:r>
        <w:rPr>
          <w:color w:val="000000"/>
          <w:spacing w:val="0"/>
          <w:w w:val="100"/>
          <w:position w:val="0"/>
        </w:rPr>
        <w:t>公司主要参股公司为西班牙电信，</w:t>
      </w:r>
      <w:r>
        <w:rPr>
          <w:rFonts w:ascii="Arial" w:eastAsia="Arial" w:hAnsi="Arial" w:cs="Arial"/>
          <w:color w:val="000000"/>
          <w:spacing w:val="0"/>
          <w:w w:val="100"/>
          <w:position w:val="0"/>
        </w:rPr>
        <w:t>2013</w:t>
      </w:r>
      <w:r>
        <w:rPr>
          <w:color w:val="000000"/>
          <w:spacing w:val="0"/>
          <w:w w:val="100"/>
          <w:position w:val="0"/>
        </w:rPr>
        <w:t>年度，本公司所属子公司联通红筹公司收到西班牙电 信宣布派发的现金股利人民币</w:t>
      </w:r>
      <w:r>
        <w:rPr>
          <w:rFonts w:ascii="Arial" w:eastAsia="Arial" w:hAnsi="Arial" w:cs="Arial"/>
          <w:color w:val="000000"/>
          <w:spacing w:val="0"/>
          <w:w w:val="100"/>
          <w:position w:val="0"/>
        </w:rPr>
        <w:t>1.87</w:t>
      </w:r>
      <w:r>
        <w:rPr>
          <w:color w:val="000000"/>
          <w:spacing w:val="0"/>
          <w:w w:val="100"/>
          <w:position w:val="0"/>
        </w:rPr>
        <w:t>亿元。</w:t>
      </w:r>
    </w:p>
    <w:p>
      <w:pPr>
        <w:pStyle w:val="Style14"/>
        <w:keepNext w:val="0"/>
        <w:keepLines w:val="0"/>
        <w:widowControl w:val="0"/>
        <w:shd w:val="clear" w:color="auto" w:fill="auto"/>
        <w:tabs>
          <w:tab w:pos="678" w:val="left"/>
        </w:tabs>
        <w:bidi w:val="0"/>
        <w:spacing w:before="0" w:after="180" w:line="276" w:lineRule="auto"/>
        <w:ind w:left="0" w:right="0" w:firstLine="300"/>
        <w:jc w:val="left"/>
      </w:pPr>
      <w:bookmarkStart w:id="83" w:name="bookmark83"/>
      <w:r>
        <w:rPr>
          <w:rFonts w:ascii="Arial" w:eastAsia="Arial" w:hAnsi="Arial" w:cs="Arial"/>
          <w:color w:val="000000"/>
          <w:spacing w:val="0"/>
          <w:w w:val="100"/>
          <w:position w:val="0"/>
        </w:rPr>
        <w:t>5</w:t>
      </w:r>
      <w:bookmarkEnd w:id="83"/>
      <w:r>
        <w:rPr>
          <w:color w:val="000000"/>
          <w:spacing w:val="0"/>
          <w:w w:val="100"/>
          <w:position w:val="0"/>
        </w:rPr>
        <w:t>、</w:t>
        <w:tab/>
        <w:t>非募集资金项目情况</w:t>
      </w:r>
    </w:p>
    <w:p>
      <w:pPr>
        <w:pStyle w:val="Style14"/>
        <w:keepNext w:val="0"/>
        <w:keepLines w:val="0"/>
        <w:widowControl w:val="0"/>
        <w:shd w:val="clear" w:color="auto" w:fill="auto"/>
        <w:bidi w:val="0"/>
        <w:spacing w:before="0" w:after="240" w:line="262" w:lineRule="exact"/>
        <w:ind w:left="620" w:right="0" w:firstLine="0"/>
        <w:jc w:val="both"/>
      </w:pPr>
      <w:r>
        <w:rPr>
          <w:rFonts w:ascii="Arial" w:eastAsia="Arial" w:hAnsi="Arial" w:cs="Arial"/>
          <w:color w:val="000000"/>
          <w:spacing w:val="0"/>
          <w:w w:val="100"/>
          <w:position w:val="0"/>
        </w:rPr>
        <w:t>2013</w:t>
      </w:r>
      <w:r>
        <w:rPr>
          <w:color w:val="000000"/>
          <w:spacing w:val="0"/>
          <w:w w:val="100"/>
          <w:position w:val="0"/>
        </w:rPr>
        <w:t>年公司各项资本开支合计</w:t>
      </w:r>
      <w:r>
        <w:rPr>
          <w:rFonts w:ascii="Arial" w:eastAsia="Arial" w:hAnsi="Arial" w:cs="Arial"/>
          <w:color w:val="000000"/>
          <w:spacing w:val="0"/>
          <w:w w:val="100"/>
          <w:position w:val="0"/>
        </w:rPr>
        <w:t>734.6</w:t>
      </w:r>
      <w:r>
        <w:rPr>
          <w:color w:val="000000"/>
          <w:spacing w:val="0"/>
          <w:w w:val="100"/>
          <w:position w:val="0"/>
        </w:rPr>
        <w:t>亿元，主要用于移动网络、宽带及数据、基础设施及传 送网建设等方面。其中，移动网络资本开支为</w:t>
      </w:r>
      <w:r>
        <w:rPr>
          <w:rFonts w:ascii="Arial" w:eastAsia="Arial" w:hAnsi="Arial" w:cs="Arial"/>
          <w:color w:val="000000"/>
          <w:spacing w:val="0"/>
          <w:w w:val="100"/>
          <w:position w:val="0"/>
        </w:rPr>
        <w:t>246.5</w:t>
      </w:r>
      <w:r>
        <w:rPr>
          <w:color w:val="000000"/>
          <w:spacing w:val="0"/>
          <w:w w:val="100"/>
          <w:position w:val="0"/>
        </w:rPr>
        <w:t>亿元，宽带及数据业务资本开支为</w:t>
      </w:r>
      <w:r>
        <w:rPr>
          <w:rFonts w:ascii="Arial" w:eastAsia="Arial" w:hAnsi="Arial" w:cs="Arial"/>
          <w:color w:val="000000"/>
          <w:spacing w:val="0"/>
          <w:w w:val="100"/>
          <w:position w:val="0"/>
        </w:rPr>
        <w:t xml:space="preserve">174.7 </w:t>
      </w:r>
      <w:r>
        <w:rPr>
          <w:color w:val="000000"/>
          <w:spacing w:val="0"/>
          <w:w w:val="100"/>
          <w:position w:val="0"/>
        </w:rPr>
        <w:t>亿元，基础设施及传送网资本开支为</w:t>
      </w:r>
      <w:r>
        <w:rPr>
          <w:rFonts w:ascii="Arial" w:eastAsia="Arial" w:hAnsi="Arial" w:cs="Arial"/>
          <w:color w:val="000000"/>
          <w:spacing w:val="0"/>
          <w:w w:val="100"/>
          <w:position w:val="0"/>
        </w:rPr>
        <w:t>237.7</w:t>
      </w:r>
      <w:r>
        <w:rPr>
          <w:color w:val="000000"/>
          <w:spacing w:val="0"/>
          <w:w w:val="100"/>
          <w:position w:val="0"/>
        </w:rPr>
        <w:t>亿元。</w:t>
      </w:r>
    </w:p>
    <w:p>
      <w:pPr>
        <w:pStyle w:val="Style14"/>
        <w:keepNext w:val="0"/>
        <w:keepLines w:val="0"/>
        <w:widowControl w:val="0"/>
        <w:shd w:val="clear" w:color="auto" w:fill="auto"/>
        <w:tabs>
          <w:tab w:pos="464" w:val="left"/>
        </w:tabs>
        <w:bidi w:val="0"/>
        <w:spacing w:before="0" w:after="240" w:line="262" w:lineRule="exact"/>
        <w:ind w:left="0" w:right="0" w:firstLine="0"/>
        <w:jc w:val="left"/>
      </w:pPr>
      <w:bookmarkStart w:id="84" w:name="bookmark84"/>
      <w:r>
        <w:rPr>
          <w:b/>
          <w:bCs/>
          <w:color w:val="000000"/>
          <w:spacing w:val="0"/>
          <w:w w:val="100"/>
          <w:position w:val="0"/>
        </w:rPr>
        <w:t>二</w:t>
      </w:r>
      <w:bookmarkEnd w:id="84"/>
      <w:r>
        <w:rPr>
          <w:b/>
          <w:bCs/>
          <w:color w:val="000000"/>
          <w:spacing w:val="0"/>
          <w:w w:val="100"/>
          <w:position w:val="0"/>
        </w:rPr>
        <w:t>、</w:t>
        <w:tab/>
        <w:t>董事会关于公司未来发展的讨论与分析</w:t>
      </w:r>
    </w:p>
    <w:p>
      <w:pPr>
        <w:pStyle w:val="Style14"/>
        <w:keepNext w:val="0"/>
        <w:keepLines w:val="0"/>
        <w:widowControl w:val="0"/>
        <w:shd w:val="clear" w:color="auto" w:fill="auto"/>
        <w:bidi w:val="0"/>
        <w:spacing w:before="0" w:after="180" w:line="276" w:lineRule="auto"/>
        <w:ind w:left="0" w:right="0" w:firstLine="0"/>
        <w:jc w:val="left"/>
      </w:pPr>
      <w:bookmarkStart w:id="85" w:name="bookmark85"/>
      <w:r>
        <w:rPr>
          <w:rFonts w:ascii="Arial" w:eastAsia="Arial" w:hAnsi="Arial" w:cs="Arial"/>
          <w:color w:val="000000"/>
          <w:spacing w:val="0"/>
          <w:w w:val="100"/>
          <w:position w:val="0"/>
        </w:rPr>
        <w:t>（</w:t>
      </w:r>
      <w:bookmarkEnd w:id="85"/>
      <w:r>
        <w:rPr>
          <w:color w:val="000000"/>
          <w:spacing w:val="0"/>
          <w:w w:val="100"/>
          <w:position w:val="0"/>
        </w:rPr>
        <w:t>一</w:t>
      </w:r>
      <w:r>
        <w:rPr>
          <w:color w:val="000000"/>
          <w:spacing w:val="0"/>
          <w:w w:val="100"/>
          <w:position w:val="0"/>
          <w:sz w:val="24"/>
          <w:szCs w:val="24"/>
        </w:rPr>
        <w:t>）</w:t>
      </w:r>
      <w:r>
        <w:rPr>
          <w:color w:val="000000"/>
          <w:spacing w:val="0"/>
          <w:w w:val="100"/>
          <w:position w:val="0"/>
        </w:rPr>
        <w:t>行业竞争格局和发展趋势</w:t>
      </w:r>
    </w:p>
    <w:p>
      <w:pPr>
        <w:pStyle w:val="Style14"/>
        <w:keepNext w:val="0"/>
        <w:keepLines w:val="0"/>
        <w:widowControl w:val="0"/>
        <w:shd w:val="clear" w:color="auto" w:fill="auto"/>
        <w:bidi w:val="0"/>
        <w:spacing w:before="0" w:after="240" w:line="262" w:lineRule="exact"/>
        <w:ind w:left="620" w:right="0" w:firstLine="0"/>
        <w:jc w:val="both"/>
      </w:pPr>
      <w:r>
        <w:rPr>
          <w:color w:val="000000"/>
          <w:spacing w:val="0"/>
          <w:w w:val="100"/>
          <w:position w:val="0"/>
        </w:rPr>
        <w:t>公司在主要业务领域面临来自包括中国移动和中国电信在内的电信运营商的竞争，同时，也 面临来自其他竞争者的竞争，如在固网宽带业务领域与有线电视公司的竞争，在语音、短信 等传统电信业务与互联网企业的竞争。</w:t>
      </w:r>
      <w:r>
        <w:rPr>
          <w:rFonts w:ascii="Arial" w:eastAsia="Arial" w:hAnsi="Arial" w:cs="Arial"/>
          <w:color w:val="000000"/>
          <w:spacing w:val="0"/>
          <w:w w:val="100"/>
          <w:position w:val="0"/>
        </w:rPr>
        <w:t>2014</w:t>
      </w:r>
      <w:r>
        <w:rPr>
          <w:color w:val="000000"/>
          <w:spacing w:val="0"/>
          <w:w w:val="100"/>
          <w:position w:val="0"/>
        </w:rPr>
        <w:t>年，随着各运营商加快</w:t>
      </w:r>
      <w:r>
        <w:rPr>
          <w:rFonts w:ascii="Arial" w:eastAsia="Arial" w:hAnsi="Arial" w:cs="Arial"/>
          <w:color w:val="000000"/>
          <w:spacing w:val="0"/>
          <w:w w:val="100"/>
          <w:position w:val="0"/>
        </w:rPr>
        <w:t>LTE</w:t>
      </w:r>
      <w:r>
        <w:rPr>
          <w:color w:val="000000"/>
          <w:spacing w:val="0"/>
          <w:w w:val="100"/>
          <w:position w:val="0"/>
        </w:rPr>
        <w:t>网络建设、中国移 动获准固定业务经营、民营企业获准进行移动通信转售业务试点等，公司面临的竞争环境将 更为复杂，对公司经营带来新的挑战。</w:t>
      </w:r>
    </w:p>
    <w:p>
      <w:pPr>
        <w:pStyle w:val="Style14"/>
        <w:keepNext w:val="0"/>
        <w:keepLines w:val="0"/>
        <w:widowControl w:val="0"/>
        <w:shd w:val="clear" w:color="auto" w:fill="auto"/>
        <w:bidi w:val="0"/>
        <w:spacing w:before="0" w:after="180" w:line="258" w:lineRule="exact"/>
        <w:ind w:left="620" w:right="0" w:firstLine="0"/>
        <w:jc w:val="both"/>
      </w:pPr>
      <w:r>
        <w:rPr>
          <w:color w:val="000000"/>
          <w:spacing w:val="0"/>
          <w:w w:val="100"/>
          <w:position w:val="0"/>
        </w:rPr>
        <w:t>中国联通仍处于快速发展的重要战略机遇期。从产业环境看，随着国家“宽带中国”战略、 促进“信息消费”、推进</w:t>
      </w:r>
      <w:r>
        <w:rPr>
          <w:rFonts w:ascii="Arial" w:eastAsia="Arial" w:hAnsi="Arial" w:cs="Arial"/>
          <w:color w:val="000000"/>
          <w:spacing w:val="0"/>
          <w:w w:val="100"/>
          <w:position w:val="0"/>
        </w:rPr>
        <w:t>4G</w:t>
      </w:r>
      <w:r>
        <w:rPr>
          <w:color w:val="000000"/>
          <w:spacing w:val="0"/>
          <w:w w:val="100"/>
          <w:position w:val="0"/>
        </w:rPr>
        <w:t>运营等一系列政策的深入实施，以及大数据、云计算、物联网 等新业务新技术的普及应用，产业面临更为广阔的发展空间。从企业自身看，发展基础更加 稳固，公司建设运营的</w:t>
      </w:r>
      <w:r>
        <w:rPr>
          <w:rFonts w:ascii="Arial" w:eastAsia="Arial" w:hAnsi="Arial" w:cs="Arial"/>
          <w:color w:val="000000"/>
          <w:spacing w:val="0"/>
          <w:w w:val="100"/>
          <w:position w:val="0"/>
        </w:rPr>
        <w:t>WCDMA 3G</w:t>
      </w:r>
      <w:r>
        <w:rPr>
          <w:color w:val="000000"/>
          <w:spacing w:val="0"/>
          <w:w w:val="100"/>
          <w:position w:val="0"/>
        </w:rPr>
        <w:t>网络已确立良好领先优势，为面向</w:t>
      </w:r>
      <w:r>
        <w:rPr>
          <w:rFonts w:ascii="Arial" w:eastAsia="Arial" w:hAnsi="Arial" w:cs="Arial"/>
          <w:color w:val="000000"/>
          <w:spacing w:val="0"/>
          <w:w w:val="100"/>
          <w:position w:val="0"/>
        </w:rPr>
        <w:t>4G</w:t>
      </w:r>
      <w:r>
        <w:rPr>
          <w:color w:val="000000"/>
          <w:spacing w:val="0"/>
          <w:w w:val="100"/>
          <w:position w:val="0"/>
        </w:rPr>
        <w:t>的发展奠定了坚 实基础。公司在统一运营、流量经营、产业链合作、全业务电子商务等方面积累的丰富运营 经验，将继续巩固公司在</w:t>
      </w:r>
      <w:r>
        <w:rPr>
          <w:rFonts w:ascii="Arial" w:eastAsia="Arial" w:hAnsi="Arial" w:cs="Arial"/>
          <w:color w:val="000000"/>
          <w:spacing w:val="0"/>
          <w:w w:val="100"/>
          <w:position w:val="0"/>
        </w:rPr>
        <w:t>4G</w:t>
      </w:r>
      <w:r>
        <w:rPr>
          <w:color w:val="000000"/>
          <w:spacing w:val="0"/>
          <w:w w:val="100"/>
          <w:position w:val="0"/>
        </w:rPr>
        <w:t>时代的差异化优势。</w:t>
      </w:r>
    </w:p>
    <w:p>
      <w:pPr>
        <w:pStyle w:val="Style14"/>
        <w:keepNext w:val="0"/>
        <w:keepLines w:val="0"/>
        <w:widowControl w:val="0"/>
        <w:shd w:val="clear" w:color="auto" w:fill="auto"/>
        <w:bidi w:val="0"/>
        <w:spacing w:before="0" w:after="200" w:line="260" w:lineRule="exact"/>
        <w:ind w:left="0" w:right="0" w:firstLine="0"/>
        <w:jc w:val="left"/>
      </w:pPr>
      <w:bookmarkStart w:id="86" w:name="bookmark86"/>
      <w:r>
        <w:rPr>
          <w:b/>
          <w:bCs/>
          <w:color w:val="000000"/>
          <w:spacing w:val="0"/>
          <w:w w:val="100"/>
          <w:position w:val="0"/>
        </w:rPr>
        <w:t>二</w:t>
      </w:r>
      <w:bookmarkEnd w:id="86"/>
      <w:r>
        <w:rPr>
          <w:b/>
          <w:bCs/>
          <w:color w:val="000000"/>
          <w:spacing w:val="0"/>
          <w:w w:val="100"/>
          <w:position w:val="0"/>
        </w:rPr>
        <w:t>、董事会关于公司未来发展的讨论与分析（续）</w:t>
      </w:r>
    </w:p>
    <w:p>
      <w:pPr>
        <w:pStyle w:val="Style14"/>
        <w:keepNext w:val="0"/>
        <w:keepLines w:val="0"/>
        <w:widowControl w:val="0"/>
        <w:shd w:val="clear" w:color="auto" w:fill="auto"/>
        <w:tabs>
          <w:tab w:pos="562" w:val="left"/>
        </w:tabs>
        <w:bidi w:val="0"/>
        <w:spacing w:before="0" w:after="200"/>
        <w:ind w:left="0" w:right="0" w:firstLine="0"/>
        <w:jc w:val="left"/>
      </w:pPr>
      <w:bookmarkStart w:id="87" w:name="bookmark87"/>
      <w:r>
        <w:rPr>
          <w:rFonts w:ascii="Arial" w:eastAsia="Arial" w:hAnsi="Arial" w:cs="Arial"/>
          <w:color w:val="000000"/>
          <w:spacing w:val="0"/>
          <w:w w:val="100"/>
          <w:position w:val="0"/>
        </w:rPr>
        <w:t>（</w:t>
      </w:r>
      <w:bookmarkEnd w:id="87"/>
      <w:r>
        <w:rPr>
          <w:color w:val="000000"/>
          <w:spacing w:val="0"/>
          <w:w w:val="100"/>
          <w:position w:val="0"/>
        </w:rPr>
        <w:t>二</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公司发展战略</w:t>
      </w:r>
    </w:p>
    <w:p>
      <w:pPr>
        <w:pStyle w:val="Style14"/>
        <w:keepNext w:val="0"/>
        <w:keepLines w:val="0"/>
        <w:widowControl w:val="0"/>
        <w:shd w:val="clear" w:color="auto" w:fill="auto"/>
        <w:bidi w:val="0"/>
        <w:spacing w:before="0" w:after="200" w:line="261" w:lineRule="exact"/>
        <w:ind w:left="300" w:right="0" w:firstLine="0"/>
        <w:jc w:val="both"/>
      </w:pPr>
      <w:r>
        <w:rPr>
          <w:color w:val="000000"/>
          <w:spacing w:val="0"/>
          <w:w w:val="100"/>
          <w:position w:val="0"/>
        </w:rPr>
        <w:t>全面实施“移动宽带领先与一体化创新”战略。面对已经开启的</w:t>
      </w:r>
      <w:r>
        <w:rPr>
          <w:rFonts w:ascii="Arial" w:eastAsia="Arial" w:hAnsi="Arial" w:cs="Arial"/>
          <w:color w:val="000000"/>
          <w:spacing w:val="0"/>
          <w:w w:val="100"/>
          <w:position w:val="0"/>
        </w:rPr>
        <w:t>4G</w:t>
      </w:r>
      <w:r>
        <w:rPr>
          <w:color w:val="000000"/>
          <w:spacing w:val="0"/>
          <w:w w:val="100"/>
          <w:position w:val="0"/>
        </w:rPr>
        <w:t>时代，要在过去五年一直引 领公司发展的</w:t>
      </w:r>
      <w:r>
        <w:rPr>
          <w:color w:val="000000"/>
          <w:spacing w:val="0"/>
          <w:w w:val="100"/>
          <w:position w:val="0"/>
        </w:rPr>
        <w:t>“</w:t>
      </w:r>
      <w:r>
        <w:rPr>
          <w:rFonts w:ascii="Arial" w:eastAsia="Arial" w:hAnsi="Arial" w:cs="Arial"/>
          <w:color w:val="000000"/>
          <w:spacing w:val="0"/>
          <w:w w:val="100"/>
          <w:position w:val="0"/>
        </w:rPr>
        <w:t>3G</w:t>
      </w:r>
      <w:r>
        <w:rPr>
          <w:color w:val="000000"/>
          <w:spacing w:val="0"/>
          <w:w w:val="100"/>
          <w:position w:val="0"/>
        </w:rPr>
        <w:t>领先与一体化创新”战略的基础上，继续充分发挥网络、客户、品牌、产业 链及宽带互联网优势，全面实施“移动宽带领先与一体化创新”战略，确保网络领先、业务领先、 服务领先，全面强化新时期中国联通移动宽带业务“上网最快、覆盖最广、体验最好”的新优势。</w:t>
      </w:r>
    </w:p>
    <w:p>
      <w:pPr>
        <w:pStyle w:val="Style14"/>
        <w:keepNext w:val="0"/>
        <w:keepLines w:val="0"/>
        <w:widowControl w:val="0"/>
        <w:shd w:val="clear" w:color="auto" w:fill="auto"/>
        <w:tabs>
          <w:tab w:pos="562" w:val="left"/>
        </w:tabs>
        <w:bidi w:val="0"/>
        <w:spacing w:before="0" w:after="200"/>
        <w:ind w:left="0" w:right="0" w:firstLine="0"/>
        <w:jc w:val="left"/>
      </w:pPr>
      <w:bookmarkStart w:id="88" w:name="bookmark88"/>
      <w:r>
        <w:rPr>
          <w:rFonts w:ascii="Arial" w:eastAsia="Arial" w:hAnsi="Arial" w:cs="Arial"/>
          <w:color w:val="000000"/>
          <w:spacing w:val="0"/>
          <w:w w:val="100"/>
          <w:position w:val="0"/>
        </w:rPr>
        <w:t>（</w:t>
      </w:r>
      <w:bookmarkEnd w:id="88"/>
      <w:r>
        <w:rPr>
          <w:color w:val="000000"/>
          <w:spacing w:val="0"/>
          <w:w w:val="100"/>
          <w:position w:val="0"/>
        </w:rPr>
        <w:t>三</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经营计划</w:t>
      </w:r>
    </w:p>
    <w:p>
      <w:pPr>
        <w:pStyle w:val="Style14"/>
        <w:keepNext w:val="0"/>
        <w:keepLines w:val="0"/>
        <w:widowControl w:val="0"/>
        <w:shd w:val="clear" w:color="auto" w:fill="auto"/>
        <w:bidi w:val="0"/>
        <w:spacing w:before="0" w:after="200" w:line="260" w:lineRule="exact"/>
        <w:ind w:left="300" w:right="0" w:firstLine="0"/>
        <w:jc w:val="both"/>
      </w:pPr>
      <w:r>
        <w:rPr>
          <w:color w:val="000000"/>
          <w:spacing w:val="0"/>
          <w:w w:val="100"/>
          <w:position w:val="0"/>
        </w:rPr>
        <w:t>随着国家“宽带中国”战略、促进“信息消费”、推进</w:t>
      </w:r>
      <w:r>
        <w:rPr>
          <w:rFonts w:ascii="Arial" w:eastAsia="Arial" w:hAnsi="Arial" w:cs="Arial"/>
          <w:color w:val="000000"/>
          <w:spacing w:val="0"/>
          <w:w w:val="100"/>
          <w:position w:val="0"/>
        </w:rPr>
        <w:t>4G</w:t>
      </w:r>
      <w:r>
        <w:rPr>
          <w:color w:val="000000"/>
          <w:spacing w:val="0"/>
          <w:w w:val="100"/>
          <w:position w:val="0"/>
        </w:rPr>
        <w:t>运营等一系列政策的深入实施，以及 大数据、云计算、物联网等新业务新技术的普及应用，产业面临更为广阔的发展空间。新的一年， 公司将积极顺应形势变化，抓住机遇，发挥优势，全面实施移动宽带领先，实现收入增长高于行 业水平，利润增长高于收入增长，资本开支效益持续提升，企业内生活力持续增强，在快速发展 中为股东持续创造更大价值。</w:t>
      </w:r>
    </w:p>
    <w:p>
      <w:pPr>
        <w:pStyle w:val="Style14"/>
        <w:keepNext w:val="0"/>
        <w:keepLines w:val="0"/>
        <w:widowControl w:val="0"/>
        <w:shd w:val="clear" w:color="auto" w:fill="auto"/>
        <w:tabs>
          <w:tab w:pos="562" w:val="left"/>
        </w:tabs>
        <w:bidi w:val="0"/>
        <w:spacing w:before="0" w:after="200" w:line="260" w:lineRule="exact"/>
        <w:ind w:left="0" w:right="0" w:firstLine="0"/>
        <w:jc w:val="left"/>
      </w:pPr>
      <w:bookmarkStart w:id="89" w:name="bookmark89"/>
      <w:r>
        <w:rPr>
          <w:rFonts w:ascii="Arial" w:eastAsia="Arial" w:hAnsi="Arial" w:cs="Arial"/>
          <w:color w:val="000000"/>
          <w:spacing w:val="0"/>
          <w:w w:val="100"/>
          <w:position w:val="0"/>
        </w:rPr>
        <w:t>（</w:t>
      </w:r>
      <w:bookmarkEnd w:id="89"/>
      <w:r>
        <w:rPr>
          <w:color w:val="000000"/>
          <w:spacing w:val="0"/>
          <w:w w:val="100"/>
          <w:position w:val="0"/>
        </w:rPr>
        <w:t>四</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因维持当前业务并完成在建投资项目公司所需的资金需求</w:t>
      </w:r>
    </w:p>
    <w:p>
      <w:pPr>
        <w:pStyle w:val="Style14"/>
        <w:keepNext w:val="0"/>
        <w:keepLines w:val="0"/>
        <w:widowControl w:val="0"/>
        <w:shd w:val="clear" w:color="auto" w:fill="auto"/>
        <w:bidi w:val="0"/>
        <w:spacing w:before="0" w:after="200" w:line="259" w:lineRule="exact"/>
        <w:ind w:left="300" w:right="0" w:firstLine="0"/>
        <w:jc w:val="left"/>
      </w:pPr>
      <w:r>
        <w:rPr>
          <w:color w:val="000000"/>
          <w:spacing w:val="0"/>
          <w:w w:val="100"/>
          <w:position w:val="0"/>
        </w:rPr>
        <w:t>新的一年，公司实现收入增长高于行业水平，利润增长高于收入增长，资本开支效益持续提升, 企业内生活力持续增强，在快速发展中为股东持续创造更大价值。</w:t>
      </w:r>
    </w:p>
    <w:p>
      <w:pPr>
        <w:pStyle w:val="Style14"/>
        <w:keepNext w:val="0"/>
        <w:keepLines w:val="0"/>
        <w:widowControl w:val="0"/>
        <w:shd w:val="clear" w:color="auto" w:fill="auto"/>
        <w:bidi w:val="0"/>
        <w:spacing w:before="0" w:after="200" w:line="259" w:lineRule="exact"/>
        <w:ind w:left="300" w:right="0" w:firstLine="0"/>
        <w:jc w:val="left"/>
      </w:pPr>
      <w:r>
        <w:rPr>
          <w:color w:val="000000"/>
          <w:spacing w:val="0"/>
          <w:w w:val="100"/>
          <w:position w:val="0"/>
        </w:rPr>
        <w:t>围绕实现上述目标，考虑到公司经营活动净现金流入保持稳定以及良好的信贷记录，我们相信公 司应有足够的运营资金满足生产经营需要。</w:t>
      </w:r>
    </w:p>
    <w:p>
      <w:pPr>
        <w:pStyle w:val="Style14"/>
        <w:keepNext w:val="0"/>
        <w:keepLines w:val="0"/>
        <w:widowControl w:val="0"/>
        <w:shd w:val="clear" w:color="auto" w:fill="auto"/>
        <w:tabs>
          <w:tab w:pos="562" w:val="left"/>
        </w:tabs>
        <w:bidi w:val="0"/>
        <w:spacing w:before="0" w:after="200"/>
        <w:ind w:left="0" w:right="0" w:firstLine="0"/>
        <w:jc w:val="left"/>
      </w:pPr>
      <w:bookmarkStart w:id="90" w:name="bookmark90"/>
      <w:r>
        <w:rPr>
          <w:rFonts w:ascii="Arial" w:eastAsia="Arial" w:hAnsi="Arial" w:cs="Arial"/>
          <w:color w:val="000000"/>
          <w:spacing w:val="0"/>
          <w:w w:val="100"/>
          <w:position w:val="0"/>
        </w:rPr>
        <w:t>（</w:t>
      </w:r>
      <w:bookmarkEnd w:id="90"/>
      <w:r>
        <w:rPr>
          <w:color w:val="000000"/>
          <w:spacing w:val="0"/>
          <w:w w:val="100"/>
          <w:position w:val="0"/>
        </w:rPr>
        <w:t>五</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可能面对的风险</w:t>
      </w:r>
    </w:p>
    <w:p>
      <w:pPr>
        <w:pStyle w:val="Style14"/>
        <w:keepNext w:val="0"/>
        <w:keepLines w:val="0"/>
        <w:widowControl w:val="0"/>
        <w:shd w:val="clear" w:color="auto" w:fill="auto"/>
        <w:tabs>
          <w:tab w:pos="632" w:val="left"/>
        </w:tabs>
        <w:bidi w:val="0"/>
        <w:spacing w:before="0" w:after="200"/>
        <w:ind w:left="0" w:right="0" w:firstLine="300"/>
        <w:jc w:val="both"/>
      </w:pPr>
      <w:bookmarkStart w:id="91" w:name="bookmark91"/>
      <w:r>
        <w:rPr>
          <w:rFonts w:ascii="Arial" w:eastAsia="Arial" w:hAnsi="Arial" w:cs="Arial"/>
          <w:color w:val="000000"/>
          <w:spacing w:val="0"/>
          <w:w w:val="100"/>
          <w:position w:val="0"/>
        </w:rPr>
        <w:t>1</w:t>
      </w:r>
      <w:bookmarkEnd w:id="91"/>
      <w:r>
        <w:rPr>
          <w:color w:val="000000"/>
          <w:spacing w:val="0"/>
          <w:w w:val="100"/>
          <w:position w:val="0"/>
        </w:rPr>
        <w:t>、</w:t>
        <w:tab/>
        <w:t>行业竞争加剧的风险</w:t>
      </w:r>
    </w:p>
    <w:p>
      <w:pPr>
        <w:pStyle w:val="Style14"/>
        <w:keepNext w:val="0"/>
        <w:keepLines w:val="0"/>
        <w:widowControl w:val="0"/>
        <w:shd w:val="clear" w:color="auto" w:fill="auto"/>
        <w:bidi w:val="0"/>
        <w:spacing w:before="0" w:after="200" w:line="260" w:lineRule="exact"/>
        <w:ind w:left="620" w:right="0" w:firstLine="0"/>
        <w:jc w:val="both"/>
      </w:pPr>
      <w:r>
        <w:rPr>
          <w:color w:val="000000"/>
          <w:spacing w:val="0"/>
          <w:w w:val="100"/>
          <w:position w:val="0"/>
        </w:rPr>
        <w:t>公司在主要业务领域面临来自包括中国移动和中国电信在内的电信运营商的竞争，同时也面 临来自其他竞争者的竞争，如在固网宽带业务领域与有线电视公司的竞争，在语音、短信等 传统电信业务领域与互联网企业的竞争。</w:t>
      </w:r>
      <w:r>
        <w:rPr>
          <w:rFonts w:ascii="Arial" w:eastAsia="Arial" w:hAnsi="Arial" w:cs="Arial"/>
          <w:color w:val="000000"/>
          <w:spacing w:val="0"/>
          <w:w w:val="100"/>
          <w:position w:val="0"/>
        </w:rPr>
        <w:t>2014</w:t>
      </w:r>
      <w:r>
        <w:rPr>
          <w:color w:val="000000"/>
          <w:spacing w:val="0"/>
          <w:w w:val="100"/>
          <w:position w:val="0"/>
        </w:rPr>
        <w:t>年，随着各运营商加快</w:t>
      </w:r>
      <w:r>
        <w:rPr>
          <w:rFonts w:ascii="Arial" w:eastAsia="Arial" w:hAnsi="Arial" w:cs="Arial"/>
          <w:color w:val="000000"/>
          <w:spacing w:val="0"/>
          <w:w w:val="100"/>
          <w:position w:val="0"/>
        </w:rPr>
        <w:t>LTE</w:t>
      </w:r>
      <w:r>
        <w:rPr>
          <w:color w:val="000000"/>
          <w:spacing w:val="0"/>
          <w:w w:val="100"/>
          <w:position w:val="0"/>
        </w:rPr>
        <w:t>网络建设、中国 移动获准固定业务经营、民营企业获准进行移动通信转售业务试点，公司可能面临竞争加剧 的风险。公司将深入“实施移动宽带领先与一体化创新”战略，依托优质的</w:t>
      </w:r>
      <w:r>
        <w:rPr>
          <w:rFonts w:ascii="Arial" w:eastAsia="Arial" w:hAnsi="Arial" w:cs="Arial"/>
          <w:color w:val="000000"/>
          <w:spacing w:val="0"/>
          <w:w w:val="100"/>
          <w:position w:val="0"/>
        </w:rPr>
        <w:t>3G</w:t>
      </w:r>
      <w:r>
        <w:rPr>
          <w:color w:val="000000"/>
          <w:spacing w:val="0"/>
          <w:w w:val="100"/>
          <w:position w:val="0"/>
        </w:rPr>
        <w:t>网络以及</w:t>
      </w:r>
      <w:r>
        <w:rPr>
          <w:rFonts w:ascii="Arial" w:eastAsia="Arial" w:hAnsi="Arial" w:cs="Arial"/>
          <w:color w:val="000000"/>
          <w:spacing w:val="0"/>
          <w:w w:val="100"/>
          <w:position w:val="0"/>
        </w:rPr>
        <w:t xml:space="preserve">4G/3G </w:t>
      </w:r>
      <w:r>
        <w:rPr>
          <w:color w:val="000000"/>
          <w:spacing w:val="0"/>
          <w:w w:val="100"/>
          <w:position w:val="0"/>
        </w:rPr>
        <w:t>协同优势，继续发挥在移动宽带终端、产业链、应用等方面的综合优势，优化产品体系，深 化流量经营，创新服务体验，不断提升竞争实力。</w:t>
      </w:r>
    </w:p>
    <w:p>
      <w:pPr>
        <w:pStyle w:val="Style14"/>
        <w:keepNext w:val="0"/>
        <w:keepLines w:val="0"/>
        <w:widowControl w:val="0"/>
        <w:shd w:val="clear" w:color="auto" w:fill="auto"/>
        <w:tabs>
          <w:tab w:pos="646" w:val="left"/>
        </w:tabs>
        <w:bidi w:val="0"/>
        <w:spacing w:before="0" w:after="200"/>
        <w:ind w:left="0" w:right="0" w:firstLine="300"/>
        <w:jc w:val="both"/>
      </w:pPr>
      <w:bookmarkStart w:id="92" w:name="bookmark92"/>
      <w:r>
        <w:rPr>
          <w:rFonts w:ascii="Arial" w:eastAsia="Arial" w:hAnsi="Arial" w:cs="Arial"/>
          <w:color w:val="000000"/>
          <w:spacing w:val="0"/>
          <w:w w:val="100"/>
          <w:position w:val="0"/>
        </w:rPr>
        <w:t>2</w:t>
      </w:r>
      <w:bookmarkEnd w:id="92"/>
      <w:r>
        <w:rPr>
          <w:color w:val="000000"/>
          <w:spacing w:val="0"/>
          <w:w w:val="100"/>
          <w:position w:val="0"/>
        </w:rPr>
        <w:t>、</w:t>
        <w:tab/>
        <w:t>监管政策变化风险</w:t>
      </w:r>
    </w:p>
    <w:p>
      <w:pPr>
        <w:pStyle w:val="Style14"/>
        <w:keepNext w:val="0"/>
        <w:keepLines w:val="0"/>
        <w:widowControl w:val="0"/>
        <w:shd w:val="clear" w:color="auto" w:fill="auto"/>
        <w:bidi w:val="0"/>
        <w:spacing w:before="0" w:after="200" w:line="261" w:lineRule="exact"/>
        <w:ind w:left="620" w:right="0" w:firstLine="0"/>
        <w:jc w:val="both"/>
      </w:pPr>
      <w:r>
        <w:rPr>
          <w:color w:val="000000"/>
          <w:spacing w:val="0"/>
          <w:w w:val="100"/>
          <w:position w:val="0"/>
        </w:rPr>
        <w:t>近期中国政府已正式向三家运营商颁发</w:t>
      </w:r>
      <w:r>
        <w:rPr>
          <w:color w:val="000000"/>
          <w:spacing w:val="0"/>
          <w:w w:val="100"/>
          <w:position w:val="0"/>
        </w:rPr>
        <w:t>“</w:t>
      </w:r>
      <w:r>
        <w:rPr>
          <w:rFonts w:ascii="Arial" w:eastAsia="Arial" w:hAnsi="Arial" w:cs="Arial"/>
          <w:color w:val="000000"/>
          <w:spacing w:val="0"/>
          <w:w w:val="100"/>
          <w:position w:val="0"/>
        </w:rPr>
        <w:t>TD-LTE</w:t>
      </w:r>
      <w:r>
        <w:rPr>
          <w:color w:val="000000"/>
          <w:spacing w:val="0"/>
          <w:w w:val="100"/>
          <w:position w:val="0"/>
        </w:rPr>
        <w:t>”</w:t>
      </w:r>
      <w:r>
        <w:rPr>
          <w:color w:val="000000"/>
          <w:spacing w:val="0"/>
          <w:w w:val="100"/>
          <w:position w:val="0"/>
        </w:rPr>
        <w:t>经营许可，取消了对中国移动固定业务经 营限制，并正在推进电信业向民营资本开放、“三网融合”、扩大携号转网试验、全面实施 用户实名制等政策。这些监管政策在给公司带来新的发展机遇的同时，也带来挑战。未来监 管政策如有进一步调整，可能会给公司经营带来新的挑战和影响。</w:t>
      </w:r>
    </w:p>
    <w:p>
      <w:pPr>
        <w:pStyle w:val="Style14"/>
        <w:keepNext w:val="0"/>
        <w:keepLines w:val="0"/>
        <w:widowControl w:val="0"/>
        <w:shd w:val="clear" w:color="auto" w:fill="auto"/>
        <w:tabs>
          <w:tab w:pos="546" w:val="left"/>
        </w:tabs>
        <w:bidi w:val="0"/>
        <w:spacing w:before="0" w:line="258" w:lineRule="exact"/>
        <w:ind w:left="0" w:right="0" w:firstLine="0"/>
        <w:jc w:val="left"/>
      </w:pPr>
      <w:bookmarkStart w:id="93" w:name="bookmark93"/>
      <w:r>
        <w:rPr>
          <w:b/>
          <w:bCs/>
          <w:color w:val="000000"/>
          <w:spacing w:val="0"/>
          <w:w w:val="100"/>
          <w:position w:val="0"/>
        </w:rPr>
        <w:t>二</w:t>
      </w:r>
      <w:bookmarkEnd w:id="93"/>
      <w:r>
        <w:rPr>
          <w:b/>
          <w:bCs/>
          <w:color w:val="000000"/>
          <w:spacing w:val="0"/>
          <w:w w:val="100"/>
          <w:position w:val="0"/>
        </w:rPr>
        <w:t>、</w:t>
        <w:tab/>
        <w:t>董事会关于公司未来发展的讨论与分析（续）</w:t>
      </w:r>
    </w:p>
    <w:p>
      <w:pPr>
        <w:pStyle w:val="Style14"/>
        <w:keepNext w:val="0"/>
        <w:keepLines w:val="0"/>
        <w:widowControl w:val="0"/>
        <w:shd w:val="clear" w:color="auto" w:fill="auto"/>
        <w:bidi w:val="0"/>
        <w:spacing w:before="0" w:line="269" w:lineRule="auto"/>
        <w:ind w:left="0" w:right="0" w:firstLine="0"/>
        <w:jc w:val="left"/>
      </w:pPr>
      <w:r>
        <w:rPr>
          <w:rFonts w:ascii="Arial" w:eastAsia="Arial" w:hAnsi="Arial" w:cs="Arial"/>
          <w:color w:val="000000"/>
          <w:spacing w:val="0"/>
          <w:w w:val="100"/>
          <w:position w:val="0"/>
        </w:rPr>
        <w:t>（</w:t>
      </w:r>
      <w:r>
        <w:rPr>
          <w:color w:val="000000"/>
          <w:spacing w:val="0"/>
          <w:w w:val="100"/>
          <w:position w:val="0"/>
        </w:rPr>
        <w:t>五</w:t>
      </w:r>
      <w:r>
        <w:rPr>
          <w:color w:val="000000"/>
          <w:spacing w:val="0"/>
          <w:w w:val="100"/>
          <w:position w:val="0"/>
          <w:sz w:val="24"/>
          <w:szCs w:val="24"/>
        </w:rPr>
        <w:t>）</w:t>
      </w:r>
      <w:r>
        <w:rPr>
          <w:color w:val="000000"/>
          <w:spacing w:val="0"/>
          <w:w w:val="100"/>
          <w:position w:val="0"/>
        </w:rPr>
        <w:t>可能面对的风险（续）</w:t>
      </w:r>
    </w:p>
    <w:p>
      <w:pPr>
        <w:pStyle w:val="Style14"/>
        <w:keepNext w:val="0"/>
        <w:keepLines w:val="0"/>
        <w:widowControl w:val="0"/>
        <w:shd w:val="clear" w:color="auto" w:fill="auto"/>
        <w:tabs>
          <w:tab w:pos="673" w:val="left"/>
        </w:tabs>
        <w:bidi w:val="0"/>
        <w:spacing w:before="0" w:line="269" w:lineRule="auto"/>
        <w:ind w:left="0" w:right="0" w:firstLine="300"/>
        <w:jc w:val="left"/>
      </w:pPr>
      <w:bookmarkStart w:id="94" w:name="bookmark94"/>
      <w:r>
        <w:rPr>
          <w:rFonts w:ascii="Arial" w:eastAsia="Arial" w:hAnsi="Arial" w:cs="Arial"/>
          <w:color w:val="000000"/>
          <w:spacing w:val="0"/>
          <w:w w:val="100"/>
          <w:position w:val="0"/>
        </w:rPr>
        <w:t>3</w:t>
      </w:r>
      <w:bookmarkEnd w:id="94"/>
      <w:r>
        <w:rPr>
          <w:color w:val="000000"/>
          <w:spacing w:val="0"/>
          <w:w w:val="100"/>
          <w:position w:val="0"/>
        </w:rPr>
        <w:t>、</w:t>
        <w:tab/>
        <w:t>技术升级风险</w:t>
      </w:r>
    </w:p>
    <w:p>
      <w:pPr>
        <w:pStyle w:val="Style14"/>
        <w:keepNext w:val="0"/>
        <w:keepLines w:val="0"/>
        <w:widowControl w:val="0"/>
        <w:shd w:val="clear" w:color="auto" w:fill="auto"/>
        <w:bidi w:val="0"/>
        <w:spacing w:before="0" w:line="261" w:lineRule="exact"/>
        <w:ind w:left="300" w:right="0" w:firstLine="0"/>
        <w:jc w:val="left"/>
      </w:pPr>
      <w:r>
        <w:rPr>
          <w:color w:val="000000"/>
          <w:spacing w:val="0"/>
          <w:w w:val="100"/>
          <w:position w:val="0"/>
        </w:rPr>
        <w:t>全球的电信运营商都面临所提供的技术与服务多样、复杂以及快速变化的挑战。公司需要不断跟 进技术演进，升级网络，提升服务水平，以适应这些变化。公司将积极参与世界主流国际标准组 织工作，深入开展新技术与新业务的研究与试验，持续提高技术创新能力，合理规划建设网络， 保持竞争实力。</w:t>
      </w:r>
    </w:p>
    <w:p>
      <w:pPr>
        <w:pStyle w:val="Style14"/>
        <w:keepNext w:val="0"/>
        <w:keepLines w:val="0"/>
        <w:widowControl w:val="0"/>
        <w:shd w:val="clear" w:color="auto" w:fill="auto"/>
        <w:tabs>
          <w:tab w:pos="678" w:val="left"/>
        </w:tabs>
        <w:bidi w:val="0"/>
        <w:spacing w:before="0" w:line="269" w:lineRule="auto"/>
        <w:ind w:left="0" w:right="0" w:firstLine="300"/>
        <w:jc w:val="left"/>
      </w:pPr>
      <w:bookmarkStart w:id="95" w:name="bookmark95"/>
      <w:r>
        <w:rPr>
          <w:rFonts w:ascii="Arial" w:eastAsia="Arial" w:hAnsi="Arial" w:cs="Arial"/>
          <w:color w:val="000000"/>
          <w:spacing w:val="0"/>
          <w:w w:val="100"/>
          <w:position w:val="0"/>
        </w:rPr>
        <w:t>4</w:t>
      </w:r>
      <w:bookmarkEnd w:id="95"/>
      <w:r>
        <w:rPr>
          <w:color w:val="000000"/>
          <w:spacing w:val="0"/>
          <w:w w:val="100"/>
          <w:position w:val="0"/>
        </w:rPr>
        <w:t>、</w:t>
        <w:tab/>
        <w:t>利率和汇率风险</w:t>
      </w:r>
    </w:p>
    <w:p>
      <w:pPr>
        <w:pStyle w:val="Style14"/>
        <w:keepNext w:val="0"/>
        <w:keepLines w:val="0"/>
        <w:widowControl w:val="0"/>
        <w:shd w:val="clear" w:color="auto" w:fill="auto"/>
        <w:bidi w:val="0"/>
        <w:spacing w:before="0" w:line="257" w:lineRule="exact"/>
        <w:ind w:left="300" w:right="0" w:firstLine="0"/>
        <w:jc w:val="left"/>
      </w:pPr>
      <w:r>
        <w:rPr>
          <w:color w:val="000000"/>
          <w:spacing w:val="0"/>
          <w:w w:val="100"/>
          <w:position w:val="0"/>
        </w:rPr>
        <w:t>本公司持有以外币计价的资产及负债，人民币汇率变动可能会对本公司的利润产生一定的影响； 同时，利率上升可能使公司带息债务的利息支出上升。公司将持续关注汇率及利率市场变化，通 过合理调整债务结构，加强资金管理，降低汇率及利率风险。</w:t>
      </w:r>
    </w:p>
    <w:p>
      <w:pPr>
        <w:pStyle w:val="Style14"/>
        <w:keepNext w:val="0"/>
        <w:keepLines w:val="0"/>
        <w:widowControl w:val="0"/>
        <w:shd w:val="clear" w:color="auto" w:fill="auto"/>
        <w:tabs>
          <w:tab w:pos="678" w:val="left"/>
        </w:tabs>
        <w:bidi w:val="0"/>
        <w:spacing w:before="0" w:line="269" w:lineRule="auto"/>
        <w:ind w:left="0" w:right="0" w:firstLine="300"/>
        <w:jc w:val="left"/>
      </w:pPr>
      <w:bookmarkStart w:id="96" w:name="bookmark96"/>
      <w:r>
        <w:rPr>
          <w:rFonts w:ascii="Arial" w:eastAsia="Arial" w:hAnsi="Arial" w:cs="Arial"/>
          <w:color w:val="000000"/>
          <w:spacing w:val="0"/>
          <w:w w:val="100"/>
          <w:position w:val="0"/>
        </w:rPr>
        <w:t>5</w:t>
      </w:r>
      <w:bookmarkEnd w:id="96"/>
      <w:r>
        <w:rPr>
          <w:color w:val="000000"/>
          <w:spacing w:val="0"/>
          <w:w w:val="100"/>
          <w:position w:val="0"/>
        </w:rPr>
        <w:t>、</w:t>
        <w:tab/>
        <w:t>税务政策风险</w:t>
      </w:r>
    </w:p>
    <w:p>
      <w:pPr>
        <w:pStyle w:val="Style14"/>
        <w:keepNext w:val="0"/>
        <w:keepLines w:val="0"/>
        <w:widowControl w:val="0"/>
        <w:shd w:val="clear" w:color="auto" w:fill="auto"/>
        <w:bidi w:val="0"/>
        <w:spacing w:before="0" w:line="262" w:lineRule="exact"/>
        <w:ind w:left="300" w:right="0" w:firstLine="0"/>
        <w:jc w:val="both"/>
      </w:pPr>
      <w:r>
        <w:rPr>
          <w:color w:val="000000"/>
          <w:spacing w:val="0"/>
          <w:w w:val="100"/>
          <w:position w:val="0"/>
        </w:rPr>
        <w:t>国家正在推进营业税改征增值税税制改革，若电信行业纳入改革试点范围，可能会对本公司的财 务状况及运营管理产生一定影响。公司将密切关注和紧密跟踪国家营改增行业试点改革动态，并 积极开展相关准备工作。</w:t>
      </w:r>
    </w:p>
    <w:p>
      <w:pPr>
        <w:pStyle w:val="Style14"/>
        <w:keepNext w:val="0"/>
        <w:keepLines w:val="0"/>
        <w:widowControl w:val="0"/>
        <w:shd w:val="clear" w:color="auto" w:fill="auto"/>
        <w:tabs>
          <w:tab w:pos="546" w:val="left"/>
        </w:tabs>
        <w:bidi w:val="0"/>
        <w:spacing w:before="0" w:line="258" w:lineRule="exact"/>
        <w:ind w:left="0" w:right="0" w:firstLine="0"/>
        <w:jc w:val="left"/>
      </w:pPr>
      <w:bookmarkStart w:id="97" w:name="bookmark97"/>
      <w:r>
        <w:rPr>
          <w:b/>
          <w:bCs/>
          <w:color w:val="000000"/>
          <w:spacing w:val="0"/>
          <w:w w:val="100"/>
          <w:position w:val="0"/>
        </w:rPr>
        <w:t>三</w:t>
      </w:r>
      <w:bookmarkEnd w:id="97"/>
      <w:r>
        <w:rPr>
          <w:b/>
          <w:bCs/>
          <w:color w:val="000000"/>
          <w:spacing w:val="0"/>
          <w:w w:val="100"/>
          <w:position w:val="0"/>
        </w:rPr>
        <w:t>、</w:t>
        <w:tab/>
        <w:t>董事会对会计师事务所“非标准审计报告”的说明</w:t>
      </w:r>
    </w:p>
    <w:p>
      <w:pPr>
        <w:pStyle w:val="Style14"/>
        <w:keepNext w:val="0"/>
        <w:keepLines w:val="0"/>
        <w:widowControl w:val="0"/>
        <w:shd w:val="clear" w:color="auto" w:fill="auto"/>
        <w:tabs>
          <w:tab w:pos="546" w:val="left"/>
        </w:tabs>
        <w:bidi w:val="0"/>
        <w:spacing w:before="0" w:after="0" w:line="258" w:lineRule="exact"/>
        <w:ind w:left="0" w:right="0" w:firstLine="0"/>
        <w:jc w:val="left"/>
      </w:pPr>
      <w:bookmarkStart w:id="98" w:name="bookmark98"/>
      <w:r>
        <w:rPr>
          <w:rFonts w:ascii="Arial" w:eastAsia="Arial" w:hAnsi="Arial" w:cs="Arial"/>
          <w:color w:val="000000"/>
          <w:spacing w:val="0"/>
          <w:w w:val="100"/>
          <w:position w:val="0"/>
        </w:rPr>
        <w:t>（</w:t>
      </w:r>
      <w:bookmarkEnd w:id="98"/>
      <w:r>
        <w:rPr>
          <w:color w:val="000000"/>
          <w:spacing w:val="0"/>
          <w:w w:val="100"/>
          <w:position w:val="0"/>
        </w:rPr>
        <w:t>一</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董事会、监事会对会计师事务所“非标准审计报告”的说明</w:t>
      </w:r>
    </w:p>
    <w:p>
      <w:pPr>
        <w:pStyle w:val="Style14"/>
        <w:keepNext w:val="0"/>
        <w:keepLines w:val="0"/>
        <w:widowControl w:val="0"/>
        <w:shd w:val="clear" w:color="auto" w:fill="auto"/>
        <w:bidi w:val="0"/>
        <w:spacing w:before="0" w:line="258" w:lineRule="exact"/>
        <w:ind w:left="0" w:right="0" w:firstLine="580"/>
        <w:jc w:val="left"/>
      </w:pPr>
      <w:r>
        <w:rPr>
          <w:color w:val="000000"/>
          <w:spacing w:val="0"/>
          <w:w w:val="100"/>
          <w:position w:val="0"/>
          <w:sz w:val="20"/>
          <w:szCs w:val="20"/>
        </w:rPr>
        <w:t>V</w:t>
      </w:r>
      <w:r>
        <w:rPr>
          <w:color w:val="000000"/>
          <w:spacing w:val="0"/>
          <w:w w:val="100"/>
          <w:position w:val="0"/>
        </w:rPr>
        <w:t>不适用</w:t>
      </w:r>
    </w:p>
    <w:p>
      <w:pPr>
        <w:pStyle w:val="Style14"/>
        <w:keepNext w:val="0"/>
        <w:keepLines w:val="0"/>
        <w:widowControl w:val="0"/>
        <w:shd w:val="clear" w:color="auto" w:fill="auto"/>
        <w:tabs>
          <w:tab w:pos="546" w:val="left"/>
        </w:tabs>
        <w:bidi w:val="0"/>
        <w:spacing w:before="0" w:after="0" w:line="258" w:lineRule="exact"/>
        <w:ind w:left="0" w:right="0" w:firstLine="0"/>
        <w:jc w:val="left"/>
      </w:pPr>
      <w:bookmarkStart w:id="99" w:name="bookmark99"/>
      <w:r>
        <w:rPr>
          <w:rFonts w:ascii="Arial" w:eastAsia="Arial" w:hAnsi="Arial" w:cs="Arial"/>
          <w:color w:val="000000"/>
          <w:spacing w:val="0"/>
          <w:w w:val="100"/>
          <w:position w:val="0"/>
        </w:rPr>
        <w:t>（</w:t>
      </w:r>
      <w:bookmarkEnd w:id="99"/>
      <w:r>
        <w:rPr>
          <w:color w:val="000000"/>
          <w:spacing w:val="0"/>
          <w:w w:val="100"/>
          <w:position w:val="0"/>
        </w:rPr>
        <w:t>二</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董事会对会计政策、会计估计或核算方法变更的原因和影响的分析说明</w:t>
      </w:r>
    </w:p>
    <w:p>
      <w:pPr>
        <w:pStyle w:val="Style14"/>
        <w:keepNext w:val="0"/>
        <w:keepLines w:val="0"/>
        <w:widowControl w:val="0"/>
        <w:shd w:val="clear" w:color="auto" w:fill="auto"/>
        <w:bidi w:val="0"/>
        <w:spacing w:before="0" w:line="258" w:lineRule="exact"/>
        <w:ind w:left="0" w:right="0" w:firstLine="580"/>
        <w:jc w:val="left"/>
      </w:pPr>
      <w:r>
        <w:rPr>
          <w:color w:val="000000"/>
          <w:spacing w:val="0"/>
          <w:w w:val="100"/>
          <w:position w:val="0"/>
          <w:sz w:val="20"/>
          <w:szCs w:val="20"/>
        </w:rPr>
        <w:t>V</w:t>
      </w:r>
      <w:r>
        <w:rPr>
          <w:color w:val="000000"/>
          <w:spacing w:val="0"/>
          <w:w w:val="100"/>
          <w:position w:val="0"/>
        </w:rPr>
        <w:t>不适用</w:t>
      </w:r>
    </w:p>
    <w:p>
      <w:pPr>
        <w:pStyle w:val="Style14"/>
        <w:keepNext w:val="0"/>
        <w:keepLines w:val="0"/>
        <w:widowControl w:val="0"/>
        <w:shd w:val="clear" w:color="auto" w:fill="auto"/>
        <w:tabs>
          <w:tab w:pos="546" w:val="left"/>
        </w:tabs>
        <w:bidi w:val="0"/>
        <w:spacing w:before="0" w:after="0" w:line="258" w:lineRule="exact"/>
        <w:ind w:left="0" w:right="0" w:firstLine="0"/>
        <w:jc w:val="left"/>
      </w:pPr>
      <w:bookmarkStart w:id="100" w:name="bookmark100"/>
      <w:r>
        <w:rPr>
          <w:rFonts w:ascii="Arial" w:eastAsia="Arial" w:hAnsi="Arial" w:cs="Arial"/>
          <w:color w:val="000000"/>
          <w:spacing w:val="0"/>
          <w:w w:val="100"/>
          <w:position w:val="0"/>
        </w:rPr>
        <w:t>（</w:t>
      </w:r>
      <w:bookmarkEnd w:id="100"/>
      <w:r>
        <w:rPr>
          <w:color w:val="000000"/>
          <w:spacing w:val="0"/>
          <w:w w:val="100"/>
          <w:position w:val="0"/>
        </w:rPr>
        <w:t>三</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董事会对重要前期差错更正的原因及影响的分析说明</w:t>
      </w:r>
    </w:p>
    <w:p>
      <w:pPr>
        <w:pStyle w:val="Style14"/>
        <w:keepNext w:val="0"/>
        <w:keepLines w:val="0"/>
        <w:widowControl w:val="0"/>
        <w:shd w:val="clear" w:color="auto" w:fill="auto"/>
        <w:bidi w:val="0"/>
        <w:spacing w:before="0" w:line="258" w:lineRule="exact"/>
        <w:ind w:left="0" w:right="0" w:firstLine="580"/>
        <w:jc w:val="left"/>
      </w:pPr>
      <w:r>
        <w:rPr>
          <w:color w:val="000000"/>
          <w:spacing w:val="0"/>
          <w:w w:val="100"/>
          <w:position w:val="0"/>
          <w:sz w:val="20"/>
          <w:szCs w:val="20"/>
        </w:rPr>
        <w:t>V</w:t>
      </w:r>
      <w:r>
        <w:rPr>
          <w:color w:val="000000"/>
          <w:spacing w:val="0"/>
          <w:w w:val="100"/>
          <w:position w:val="0"/>
        </w:rPr>
        <w:t>不适用</w:t>
      </w:r>
    </w:p>
    <w:p>
      <w:pPr>
        <w:pStyle w:val="Style14"/>
        <w:keepNext w:val="0"/>
        <w:keepLines w:val="0"/>
        <w:widowControl w:val="0"/>
        <w:shd w:val="clear" w:color="auto" w:fill="auto"/>
        <w:tabs>
          <w:tab w:pos="546" w:val="left"/>
        </w:tabs>
        <w:bidi w:val="0"/>
        <w:spacing w:before="0" w:line="258" w:lineRule="exact"/>
        <w:ind w:left="0" w:right="0" w:firstLine="0"/>
        <w:jc w:val="left"/>
      </w:pPr>
      <w:bookmarkStart w:id="101" w:name="bookmark101"/>
      <w:r>
        <w:rPr>
          <w:b/>
          <w:bCs/>
          <w:color w:val="000000"/>
          <w:spacing w:val="0"/>
          <w:w w:val="100"/>
          <w:position w:val="0"/>
        </w:rPr>
        <w:t>四</w:t>
      </w:r>
      <w:bookmarkEnd w:id="101"/>
      <w:r>
        <w:rPr>
          <w:b/>
          <w:bCs/>
          <w:color w:val="000000"/>
          <w:spacing w:val="0"/>
          <w:w w:val="100"/>
          <w:position w:val="0"/>
        </w:rPr>
        <w:t>、</w:t>
        <w:tab/>
        <w:t>利润分配或资本公积金转增预案</w:t>
      </w:r>
    </w:p>
    <w:p>
      <w:pPr>
        <w:pStyle w:val="Style14"/>
        <w:keepNext w:val="0"/>
        <w:keepLines w:val="0"/>
        <w:widowControl w:val="0"/>
        <w:shd w:val="clear" w:color="auto" w:fill="auto"/>
        <w:bidi w:val="0"/>
        <w:spacing w:before="0" w:line="269" w:lineRule="auto"/>
        <w:ind w:left="0" w:right="0" w:firstLine="0"/>
        <w:jc w:val="left"/>
      </w:pPr>
      <w:bookmarkStart w:id="102" w:name="bookmark102"/>
      <w:r>
        <w:rPr>
          <w:rFonts w:ascii="Arial" w:eastAsia="Arial" w:hAnsi="Arial" w:cs="Arial"/>
          <w:color w:val="000000"/>
          <w:spacing w:val="0"/>
          <w:w w:val="100"/>
          <w:position w:val="0"/>
        </w:rPr>
        <w:t>（</w:t>
      </w:r>
      <w:bookmarkEnd w:id="102"/>
      <w:r>
        <w:rPr>
          <w:color w:val="000000"/>
          <w:spacing w:val="0"/>
          <w:w w:val="100"/>
          <w:position w:val="0"/>
        </w:rPr>
        <w:t>一</w:t>
      </w:r>
      <w:r>
        <w:rPr>
          <w:color w:val="000000"/>
          <w:spacing w:val="0"/>
          <w:w w:val="100"/>
          <w:position w:val="0"/>
          <w:sz w:val="24"/>
          <w:szCs w:val="24"/>
        </w:rPr>
        <w:t>）</w:t>
      </w:r>
      <w:r>
        <w:rPr>
          <w:color w:val="000000"/>
          <w:spacing w:val="0"/>
          <w:w w:val="100"/>
          <w:position w:val="0"/>
        </w:rPr>
        <w:t>现金分红政策的制定、执行或调整情况</w:t>
      </w:r>
    </w:p>
    <w:p>
      <w:pPr>
        <w:pStyle w:val="Style14"/>
        <w:keepNext w:val="0"/>
        <w:keepLines w:val="0"/>
        <w:widowControl w:val="0"/>
        <w:shd w:val="clear" w:color="auto" w:fill="auto"/>
        <w:bidi w:val="0"/>
        <w:spacing w:before="0" w:line="257" w:lineRule="exact"/>
        <w:ind w:left="580" w:right="0" w:firstLine="0"/>
        <w:jc w:val="both"/>
      </w:pPr>
      <w:r>
        <w:rPr>
          <w:color w:val="000000"/>
          <w:spacing w:val="0"/>
          <w:w w:val="100"/>
          <w:position w:val="0"/>
        </w:rPr>
        <w:t>根据本公司《公司章程》第</w:t>
      </w:r>
      <w:r>
        <w:rPr>
          <w:rFonts w:ascii="Arial" w:eastAsia="Arial" w:hAnsi="Arial" w:cs="Arial"/>
          <w:color w:val="000000"/>
          <w:spacing w:val="0"/>
          <w:w w:val="100"/>
          <w:position w:val="0"/>
        </w:rPr>
        <w:t>157</w:t>
      </w:r>
      <w:r>
        <w:rPr>
          <w:color w:val="000000"/>
          <w:spacing w:val="0"/>
          <w:w w:val="100"/>
          <w:position w:val="0"/>
        </w:rPr>
        <w:t>条的规定，“本公司应当将自联通红筹公司分红所得的现金 在扣除日常现金开支、税费及法律法规规定应当提取的各项基金后以现金方式全额分配给股 东。”</w:t>
      </w:r>
    </w:p>
    <w:p>
      <w:pPr>
        <w:pStyle w:val="Style14"/>
        <w:keepNext w:val="0"/>
        <w:keepLines w:val="0"/>
        <w:widowControl w:val="0"/>
        <w:shd w:val="clear" w:color="auto" w:fill="auto"/>
        <w:bidi w:val="0"/>
        <w:spacing w:before="0" w:line="258" w:lineRule="exact"/>
        <w:ind w:left="580" w:right="0" w:firstLine="0"/>
        <w:jc w:val="both"/>
      </w:pPr>
      <w:r>
        <w:rPr>
          <w:color w:val="000000"/>
          <w:spacing w:val="0"/>
          <w:w w:val="100"/>
          <w:position w:val="0"/>
        </w:rPr>
        <w:t>公司股东（包括少数股东）目前通过股东投票的渗透机制，参与联通红筹公司的股利分配决 策。公司每年均严格按照上述公司的股利分配政策，将每年获得的联通红筹公司派发的现金 股利在扣除本公司自身的日常现金开支、税费及按《公司法》应当提取的法定盈余公积后全 部分配给公司股东。</w:t>
      </w:r>
    </w:p>
    <w:p>
      <w:pPr>
        <w:pStyle w:val="Style14"/>
        <w:keepNext w:val="0"/>
        <w:keepLines w:val="0"/>
        <w:widowControl w:val="0"/>
        <w:shd w:val="clear" w:color="auto" w:fill="auto"/>
        <w:bidi w:val="0"/>
        <w:spacing w:before="0" w:line="263" w:lineRule="exact"/>
        <w:ind w:left="0" w:right="0" w:firstLine="0"/>
        <w:jc w:val="left"/>
      </w:pPr>
      <w:bookmarkStart w:id="103" w:name="bookmark103"/>
      <w:r>
        <w:rPr>
          <w:b/>
          <w:bCs/>
          <w:color w:val="000000"/>
          <w:spacing w:val="0"/>
          <w:w w:val="100"/>
          <w:position w:val="0"/>
        </w:rPr>
        <w:t>四</w:t>
      </w:r>
      <w:bookmarkEnd w:id="103"/>
      <w:r>
        <w:rPr>
          <w:b/>
          <w:bCs/>
          <w:color w:val="000000"/>
          <w:spacing w:val="0"/>
          <w:w w:val="100"/>
          <w:position w:val="0"/>
        </w:rPr>
        <w:t>、利润分配或资本公积金转增预案（续）</w:t>
      </w:r>
    </w:p>
    <w:p>
      <w:pPr>
        <w:pStyle w:val="Style14"/>
        <w:keepNext w:val="0"/>
        <w:keepLines w:val="0"/>
        <w:widowControl w:val="0"/>
        <w:shd w:val="clear" w:color="auto" w:fill="auto"/>
        <w:tabs>
          <w:tab w:pos="534" w:val="left"/>
        </w:tabs>
        <w:bidi w:val="0"/>
        <w:spacing w:before="0" w:line="263" w:lineRule="exact"/>
        <w:ind w:left="0" w:right="0" w:firstLine="0"/>
        <w:jc w:val="left"/>
      </w:pPr>
      <w:bookmarkStart w:id="104" w:name="bookmark104"/>
      <w:r>
        <w:rPr>
          <w:rFonts w:ascii="Arial" w:eastAsia="Arial" w:hAnsi="Arial" w:cs="Arial"/>
          <w:color w:val="000000"/>
          <w:spacing w:val="0"/>
          <w:w w:val="100"/>
          <w:position w:val="0"/>
        </w:rPr>
        <w:t>（</w:t>
      </w:r>
      <w:bookmarkEnd w:id="104"/>
      <w:r>
        <w:rPr>
          <w:color w:val="000000"/>
          <w:spacing w:val="0"/>
          <w:w w:val="100"/>
          <w:position w:val="0"/>
        </w:rPr>
        <w:t>一</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现金分红政策的制定、执行或调整情况（续）</w:t>
      </w:r>
    </w:p>
    <w:p>
      <w:pPr>
        <w:pStyle w:val="Style14"/>
        <w:keepNext w:val="0"/>
        <w:keepLines w:val="0"/>
        <w:widowControl w:val="0"/>
        <w:shd w:val="clear" w:color="auto" w:fill="auto"/>
        <w:bidi w:val="0"/>
        <w:spacing w:before="0" w:line="262" w:lineRule="exact"/>
        <w:ind w:left="580" w:right="0" w:firstLine="0"/>
        <w:jc w:val="left"/>
      </w:pPr>
      <w:r>
        <w:rPr>
          <w:color w:val="000000"/>
          <w:spacing w:val="0"/>
          <w:w w:val="100"/>
          <w:position w:val="0"/>
        </w:rPr>
        <w:t>本公司</w:t>
      </w:r>
      <w:r>
        <w:rPr>
          <w:rFonts w:ascii="Arial" w:eastAsia="Arial" w:hAnsi="Arial" w:cs="Arial"/>
          <w:color w:val="000000"/>
          <w:spacing w:val="0"/>
          <w:w w:val="100"/>
          <w:position w:val="0"/>
        </w:rPr>
        <w:t>2012</w:t>
      </w:r>
      <w:r>
        <w:rPr>
          <w:color w:val="000000"/>
          <w:spacing w:val="0"/>
          <w:w w:val="100"/>
          <w:position w:val="0"/>
        </w:rPr>
        <w:t>年度利润分配方案为：按本公司</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日总股本</w:t>
      </w:r>
      <w:r>
        <w:rPr>
          <w:rFonts w:ascii="Arial" w:eastAsia="Arial" w:hAnsi="Arial" w:cs="Arial"/>
          <w:color w:val="000000"/>
          <w:spacing w:val="0"/>
          <w:w w:val="100"/>
          <w:position w:val="0"/>
        </w:rPr>
        <w:t>211.97</w:t>
      </w:r>
      <w:r>
        <w:rPr>
          <w:color w:val="000000"/>
          <w:spacing w:val="0"/>
          <w:w w:val="100"/>
          <w:position w:val="0"/>
        </w:rPr>
        <w:t xml:space="preserve">亿股计，每 </w:t>
      </w:r>
      <w:r>
        <w:rPr>
          <w:rFonts w:ascii="Arial" w:eastAsia="Arial" w:hAnsi="Arial" w:cs="Arial"/>
          <w:color w:val="000000"/>
          <w:spacing w:val="0"/>
          <w:w w:val="100"/>
          <w:position w:val="0"/>
        </w:rPr>
        <w:t>10</w:t>
      </w:r>
      <w:r>
        <w:rPr>
          <w:color w:val="000000"/>
          <w:spacing w:val="0"/>
          <w:w w:val="100"/>
          <w:position w:val="0"/>
        </w:rPr>
        <w:t>股派发现金股息</w:t>
      </w:r>
      <w:r>
        <w:rPr>
          <w:rFonts w:ascii="Arial" w:eastAsia="Arial" w:hAnsi="Arial" w:cs="Arial"/>
          <w:color w:val="000000"/>
          <w:spacing w:val="0"/>
          <w:w w:val="100"/>
          <w:position w:val="0"/>
        </w:rPr>
        <w:t xml:space="preserve">0.399 </w:t>
      </w:r>
      <w:r>
        <w:rPr>
          <w:color w:val="000000"/>
          <w:spacing w:val="0"/>
          <w:w w:val="100"/>
          <w:position w:val="0"/>
        </w:rPr>
        <w:t>（含税），共计</w:t>
      </w:r>
      <w:r>
        <w:rPr>
          <w:rFonts w:ascii="Arial" w:eastAsia="Arial" w:hAnsi="Arial" w:cs="Arial"/>
          <w:color w:val="000000"/>
          <w:spacing w:val="0"/>
          <w:w w:val="100"/>
          <w:position w:val="0"/>
        </w:rPr>
        <w:t>8.46</w:t>
      </w:r>
      <w:r>
        <w:rPr>
          <w:color w:val="000000"/>
          <w:spacing w:val="0"/>
          <w:w w:val="100"/>
          <w:position w:val="0"/>
        </w:rPr>
        <w:t>亿元。该利润分配方案经</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 召开的本公司股东大会审议通过后，于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日实施。</w:t>
      </w:r>
    </w:p>
    <w:p>
      <w:pPr>
        <w:pStyle w:val="Style14"/>
        <w:keepNext w:val="0"/>
        <w:keepLines w:val="0"/>
        <w:widowControl w:val="0"/>
        <w:shd w:val="clear" w:color="auto" w:fill="auto"/>
        <w:tabs>
          <w:tab w:pos="534" w:val="left"/>
        </w:tabs>
        <w:bidi w:val="0"/>
        <w:spacing w:before="0" w:after="0" w:line="264" w:lineRule="exact"/>
        <w:ind w:left="580" w:right="0" w:hanging="580"/>
        <w:jc w:val="left"/>
      </w:pPr>
      <w:bookmarkStart w:id="105" w:name="bookmark105"/>
      <w:r>
        <w:rPr>
          <w:rFonts w:ascii="Arial" w:eastAsia="Arial" w:hAnsi="Arial" w:cs="Arial"/>
          <w:color w:val="000000"/>
          <w:spacing w:val="0"/>
          <w:w w:val="100"/>
          <w:position w:val="0"/>
        </w:rPr>
        <w:t>（</w:t>
      </w:r>
      <w:bookmarkEnd w:id="105"/>
      <w:r>
        <w:rPr>
          <w:color w:val="000000"/>
          <w:spacing w:val="0"/>
          <w:w w:val="100"/>
          <w:position w:val="0"/>
        </w:rPr>
        <w:t>二</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报告期内盈利且母公司未分配利润为正，但未提出现金红利分配预案的，公司应当详细披露原 因以及未分配利润的用途和使用计划。</w:t>
      </w:r>
    </w:p>
    <w:p>
      <w:pPr>
        <w:pStyle w:val="Style14"/>
        <w:keepNext w:val="0"/>
        <w:keepLines w:val="0"/>
        <w:widowControl w:val="0"/>
        <w:shd w:val="clear" w:color="auto" w:fill="auto"/>
        <w:bidi w:val="0"/>
        <w:spacing w:before="0" w:line="264" w:lineRule="exact"/>
        <w:ind w:left="0" w:right="0" w:firstLine="580"/>
        <w:jc w:val="left"/>
      </w:pPr>
      <w:r>
        <w:rPr>
          <w:color w:val="000000"/>
          <w:spacing w:val="0"/>
          <w:w w:val="100"/>
          <w:position w:val="0"/>
          <w:sz w:val="20"/>
          <w:szCs w:val="20"/>
        </w:rPr>
        <w:t>V</w:t>
      </w:r>
      <w:r>
        <w:rPr>
          <w:color w:val="000000"/>
          <w:spacing w:val="0"/>
          <w:w w:val="100"/>
          <w:position w:val="0"/>
        </w:rPr>
        <w:t>不适用</w:t>
      </w:r>
    </w:p>
    <w:p>
      <w:pPr>
        <w:pStyle w:val="Style14"/>
        <w:keepNext w:val="0"/>
        <w:keepLines w:val="0"/>
        <w:widowControl w:val="0"/>
        <w:shd w:val="clear" w:color="auto" w:fill="auto"/>
        <w:tabs>
          <w:tab w:pos="534" w:val="left"/>
        </w:tabs>
        <w:bidi w:val="0"/>
        <w:spacing w:before="0" w:after="40" w:line="263" w:lineRule="exact"/>
        <w:ind w:left="0" w:right="0" w:firstLine="0"/>
        <w:jc w:val="left"/>
      </w:pPr>
      <w:bookmarkStart w:id="106" w:name="bookmark106"/>
      <w:r>
        <w:rPr>
          <w:rFonts w:ascii="Arial" w:eastAsia="Arial" w:hAnsi="Arial" w:cs="Arial"/>
          <w:color w:val="000000"/>
          <w:spacing w:val="0"/>
          <w:w w:val="100"/>
          <w:position w:val="0"/>
        </w:rPr>
        <w:t>（</w:t>
      </w:r>
      <w:bookmarkEnd w:id="106"/>
      <w:r>
        <w:rPr>
          <w:color w:val="000000"/>
          <w:spacing w:val="0"/>
          <w:w w:val="100"/>
          <w:position w:val="0"/>
        </w:rPr>
        <w:t>三</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公司近三年（含报告期）的利润分配方案或预案、资本公积金转增股本方案或预案</w:t>
      </w:r>
    </w:p>
    <w:p>
      <w:pPr>
        <w:pStyle w:val="Style16"/>
        <w:keepNext w:val="0"/>
        <w:keepLines w:val="0"/>
        <w:widowControl w:val="0"/>
        <w:shd w:val="clear" w:color="auto" w:fill="auto"/>
        <w:bidi w:val="0"/>
        <w:spacing w:before="0" w:after="0" w:line="263" w:lineRule="exact"/>
        <w:ind w:left="0" w:right="0" w:firstLine="0"/>
        <w:jc w:val="right"/>
      </w:pPr>
      <w:r>
        <w:rPr>
          <w:color w:val="000000"/>
          <w:spacing w:val="0"/>
          <w:w w:val="100"/>
          <w:position w:val="0"/>
        </w:rPr>
        <w:t>单位：人民币元</w:t>
      </w:r>
    </w:p>
    <w:tbl>
      <w:tblPr>
        <w:tblOverlap w:val="never"/>
        <w:jc w:val="center"/>
        <w:tblLayout w:type="fixed"/>
      </w:tblPr>
      <w:tblGrid>
        <w:gridCol w:w="1003"/>
        <w:gridCol w:w="994"/>
        <w:gridCol w:w="1133"/>
        <w:gridCol w:w="994"/>
        <w:gridCol w:w="1267"/>
        <w:gridCol w:w="1325"/>
        <w:gridCol w:w="1334"/>
      </w:tblGrid>
      <w:tr>
        <w:trPr>
          <w:trHeight w:val="7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分红年度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每</w:t>
            </w:r>
            <w:r>
              <w:rPr>
                <w:rFonts w:ascii="Arial" w:eastAsia="Arial" w:hAnsi="Arial" w:cs="Arial"/>
                <w:color w:val="000000"/>
                <w:spacing w:val="0"/>
                <w:w w:val="100"/>
                <w:position w:val="0"/>
                <w:sz w:val="15"/>
                <w:szCs w:val="15"/>
              </w:rPr>
              <w:t>10</w:t>
            </w:r>
            <w:r>
              <w:rPr>
                <w:color w:val="000000"/>
                <w:spacing w:val="0"/>
                <w:w w:val="100"/>
                <w:position w:val="0"/>
                <w:sz w:val="15"/>
                <w:szCs w:val="15"/>
              </w:rPr>
              <w:t>股送 红股数（股</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每</w:t>
            </w:r>
            <w:r>
              <w:rPr>
                <w:rFonts w:ascii="Arial" w:eastAsia="Arial" w:hAnsi="Arial" w:cs="Arial"/>
                <w:color w:val="000000"/>
                <w:spacing w:val="0"/>
                <w:w w:val="100"/>
                <w:position w:val="0"/>
                <w:sz w:val="15"/>
                <w:szCs w:val="15"/>
              </w:rPr>
              <w:t>10</w:t>
            </w:r>
            <w:r>
              <w:rPr>
                <w:color w:val="000000"/>
                <w:spacing w:val="0"/>
                <w:w w:val="100"/>
                <w:position w:val="0"/>
                <w:sz w:val="15"/>
                <w:szCs w:val="15"/>
              </w:rPr>
              <w:t>股派息 数</w:t>
            </w:r>
            <w:r>
              <w:rPr>
                <w:rFonts w:ascii="Arial" w:eastAsia="Arial" w:hAnsi="Arial" w:cs="Arial"/>
                <w:color w:val="000000"/>
                <w:spacing w:val="0"/>
                <w:w w:val="100"/>
                <w:position w:val="0"/>
                <w:sz w:val="15"/>
                <w:szCs w:val="15"/>
              </w:rPr>
              <w:t>（</w:t>
            </w:r>
            <w:r>
              <w:rPr>
                <w:color w:val="000000"/>
                <w:spacing w:val="0"/>
                <w:w w:val="100"/>
                <w:position w:val="0"/>
                <w:sz w:val="15"/>
                <w:szCs w:val="15"/>
              </w:rPr>
              <w:t>元</w:t>
            </w:r>
            <w:r>
              <w:rPr>
                <w:color w:val="000000"/>
                <w:spacing w:val="0"/>
                <w:w w:val="100"/>
                <w:position w:val="0"/>
                <w:sz w:val="18"/>
                <w:szCs w:val="18"/>
              </w:rPr>
              <w:t>）</w:t>
            </w:r>
            <w:r>
              <w:rPr>
                <w:color w:val="000000"/>
                <w:spacing w:val="0"/>
                <w:w w:val="100"/>
                <w:position w:val="0"/>
                <w:sz w:val="15"/>
                <w:szCs w:val="15"/>
              </w:rPr>
              <w:t>（含税）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每</w:t>
            </w:r>
            <w:r>
              <w:rPr>
                <w:rFonts w:ascii="Arial" w:eastAsia="Arial" w:hAnsi="Arial" w:cs="Arial"/>
                <w:color w:val="000000"/>
                <w:spacing w:val="0"/>
                <w:w w:val="100"/>
                <w:position w:val="0"/>
                <w:sz w:val="15"/>
                <w:szCs w:val="15"/>
              </w:rPr>
              <w:t>10</w:t>
            </w:r>
            <w:r>
              <w:rPr>
                <w:color w:val="000000"/>
                <w:spacing w:val="0"/>
                <w:w w:val="100"/>
                <w:position w:val="0"/>
                <w:sz w:val="15"/>
                <w:szCs w:val="15"/>
              </w:rPr>
              <w:t>股转 增数（股）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现金分红的数额 （含税）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分红年度合并报 表中归属于上市 公司股东的净利 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占合并报表中归 属于上市公司股 东的净利润的比</w:t>
            </w:r>
          </w:p>
          <w:p>
            <w:pPr>
              <w:pStyle w:val="Style2"/>
              <w:keepNext w:val="0"/>
              <w:keepLines w:val="0"/>
              <w:widowControl w:val="0"/>
              <w:shd w:val="clear" w:color="auto" w:fill="auto"/>
              <w:bidi w:val="0"/>
              <w:spacing w:before="0" w:after="0" w:line="197" w:lineRule="exact"/>
              <w:ind w:left="0" w:right="0" w:firstLine="460"/>
              <w:jc w:val="left"/>
              <w:rPr>
                <w:sz w:val="15"/>
                <w:szCs w:val="15"/>
              </w:rPr>
            </w:pPr>
            <w:r>
              <w:rPr>
                <w:color w:val="000000"/>
                <w:spacing w:val="0"/>
                <w:w w:val="100"/>
                <w:position w:val="0"/>
                <w:sz w:val="15"/>
                <w:szCs w:val="15"/>
              </w:rPr>
              <w:t>率</w:t>
            </w:r>
            <w:r>
              <w:rPr>
                <w:rFonts w:ascii="Arial" w:eastAsia="Arial" w:hAnsi="Arial" w:cs="Arial"/>
                <w:color w:val="000000"/>
                <w:spacing w:val="0"/>
                <w:w w:val="100"/>
                <w:position w:val="0"/>
                <w:sz w:val="15"/>
                <w:szCs w:val="15"/>
              </w:rPr>
              <w:t>（</w:t>
            </w:r>
            <w:r>
              <w:rPr>
                <w:color w:val="000000"/>
                <w:spacing w:val="0"/>
                <w:w w:val="100"/>
                <w:position w:val="0"/>
                <w:sz w:val="18"/>
                <w:szCs w:val="18"/>
              </w:rPr>
              <w:t>％</w:t>
            </w:r>
            <w:r>
              <w:rPr>
                <w:rFonts w:ascii="Arial" w:eastAsia="Arial" w:hAnsi="Arial" w:cs="Arial"/>
                <w:color w:val="000000"/>
                <w:spacing w:val="0"/>
                <w:w w:val="100"/>
                <w:position w:val="0"/>
                <w:sz w:val="15"/>
                <w:szCs w:val="15"/>
              </w:rPr>
              <w:t>）</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 xml:space="preserve">2013 </w:t>
            </w:r>
            <w:r>
              <w:rPr>
                <w:color w:val="000000"/>
                <w:spacing w:val="0"/>
                <w:w w:val="100"/>
                <w:position w:val="0"/>
                <w:sz w:val="15"/>
                <w:szCs w:val="15"/>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5"/>
                <w:szCs w:val="15"/>
              </w:rPr>
            </w:pPr>
            <w:r>
              <w:rPr>
                <w:rFonts w:ascii="Arial" w:eastAsia="Arial" w:hAnsi="Arial" w:cs="Arial"/>
                <w:color w:val="000000"/>
                <w:spacing w:val="0"/>
                <w:w w:val="100"/>
                <w:position w:val="0"/>
                <w:sz w:val="15"/>
                <w:szCs w:val="15"/>
              </w:rPr>
              <w:t>0.534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1,131,898,247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3,442,853,809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5"/>
                <w:szCs w:val="15"/>
              </w:rPr>
            </w:pPr>
            <w:r>
              <w:rPr>
                <w:rFonts w:ascii="Arial" w:eastAsia="Arial" w:hAnsi="Arial" w:cs="Arial"/>
                <w:color w:val="000000"/>
                <w:spacing w:val="0"/>
                <w:w w:val="100"/>
                <w:position w:val="0"/>
                <w:sz w:val="15"/>
                <w:szCs w:val="15"/>
              </w:rPr>
              <w:t>32.88</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 xml:space="preserve">2012 </w:t>
            </w:r>
            <w:r>
              <w:rPr>
                <w:color w:val="000000"/>
                <w:spacing w:val="0"/>
                <w:w w:val="100"/>
                <w:position w:val="0"/>
                <w:sz w:val="15"/>
                <w:szCs w:val="15"/>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5"/>
                <w:szCs w:val="15"/>
              </w:rPr>
            </w:pPr>
            <w:r>
              <w:rPr>
                <w:rFonts w:ascii="Arial" w:eastAsia="Arial" w:hAnsi="Arial" w:cs="Arial"/>
                <w:color w:val="000000"/>
                <w:spacing w:val="0"/>
                <w:w w:val="100"/>
                <w:position w:val="0"/>
                <w:sz w:val="15"/>
                <w:szCs w:val="15"/>
              </w:rPr>
              <w:t>0.399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845,744,196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2,368,106,789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15"/>
                <w:szCs w:val="15"/>
              </w:rPr>
            </w:pPr>
            <w:r>
              <w:rPr>
                <w:rFonts w:ascii="Arial" w:eastAsia="Arial" w:hAnsi="Arial" w:cs="Arial"/>
                <w:color w:val="000000"/>
                <w:spacing w:val="0"/>
                <w:w w:val="100"/>
                <w:position w:val="0"/>
                <w:sz w:val="15"/>
                <w:szCs w:val="15"/>
              </w:rPr>
              <w:t>35.71</w:t>
            </w:r>
          </w:p>
        </w:tc>
      </w:tr>
      <w:tr>
        <w:trPr>
          <w:trHeight w:val="21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 xml:space="preserve">2011 </w:t>
            </w:r>
            <w:r>
              <w:rPr>
                <w:color w:val="000000"/>
                <w:spacing w:val="0"/>
                <w:w w:val="100"/>
                <w:position w:val="0"/>
                <w:sz w:val="15"/>
                <w:szCs w:val="15"/>
              </w:rPr>
              <w:t>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rPr>
                <w:sz w:val="15"/>
                <w:szCs w:val="15"/>
              </w:rPr>
            </w:pPr>
            <w:r>
              <w:rPr>
                <w:rFonts w:ascii="Arial" w:eastAsia="Arial" w:hAnsi="Arial" w:cs="Arial"/>
                <w:color w:val="000000"/>
                <w:spacing w:val="0"/>
                <w:w w:val="100"/>
                <w:position w:val="0"/>
                <w:sz w:val="15"/>
                <w:szCs w:val="15"/>
              </w:rPr>
              <w:t>0.335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710,085,981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1,412,245,739</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both"/>
              <w:rPr>
                <w:sz w:val="15"/>
                <w:szCs w:val="15"/>
              </w:rPr>
            </w:pPr>
            <w:r>
              <w:rPr>
                <w:rFonts w:ascii="Arial" w:eastAsia="Arial" w:hAnsi="Arial" w:cs="Arial"/>
                <w:color w:val="000000"/>
                <w:spacing w:val="0"/>
                <w:w w:val="100"/>
                <w:position w:val="0"/>
                <w:sz w:val="15"/>
                <w:szCs w:val="15"/>
              </w:rPr>
              <w:t>50.28</w:t>
            </w:r>
          </w:p>
        </w:tc>
      </w:tr>
    </w:tbl>
    <w:p>
      <w:pPr>
        <w:widowControl w:val="0"/>
        <w:spacing w:after="219" w:line="1" w:lineRule="exact"/>
      </w:pPr>
    </w:p>
    <w:p>
      <w:pPr>
        <w:pStyle w:val="Style14"/>
        <w:keepNext w:val="0"/>
        <w:keepLines w:val="0"/>
        <w:widowControl w:val="0"/>
        <w:shd w:val="clear" w:color="auto" w:fill="auto"/>
        <w:bidi w:val="0"/>
        <w:spacing w:before="0" w:line="240" w:lineRule="auto"/>
        <w:ind w:left="0" w:right="0" w:firstLine="0"/>
        <w:jc w:val="left"/>
      </w:pPr>
      <w:bookmarkStart w:id="107" w:name="bookmark107"/>
      <w:r>
        <w:rPr>
          <w:b/>
          <w:bCs/>
          <w:color w:val="000000"/>
          <w:spacing w:val="0"/>
          <w:w w:val="100"/>
          <w:position w:val="0"/>
        </w:rPr>
        <w:t>五</w:t>
      </w:r>
      <w:bookmarkEnd w:id="107"/>
      <w:r>
        <w:rPr>
          <w:b/>
          <w:bCs/>
          <w:color w:val="000000"/>
          <w:spacing w:val="0"/>
          <w:w w:val="100"/>
          <w:position w:val="0"/>
        </w:rPr>
        <w:t>、积极履行社会责任的工作情况</w:t>
      </w:r>
    </w:p>
    <w:p>
      <w:pPr>
        <w:pStyle w:val="Style14"/>
        <w:keepNext w:val="0"/>
        <w:keepLines w:val="0"/>
        <w:widowControl w:val="0"/>
        <w:shd w:val="clear" w:color="auto" w:fill="auto"/>
        <w:bidi w:val="0"/>
        <w:spacing w:before="0" w:line="240" w:lineRule="auto"/>
        <w:ind w:left="0" w:right="0" w:firstLine="0"/>
        <w:jc w:val="left"/>
      </w:pPr>
      <w:bookmarkStart w:id="108" w:name="bookmark108"/>
      <w:r>
        <w:rPr>
          <w:rFonts w:ascii="Arial" w:eastAsia="Arial" w:hAnsi="Arial" w:cs="Arial"/>
          <w:color w:val="000000"/>
          <w:spacing w:val="0"/>
          <w:w w:val="100"/>
          <w:position w:val="0"/>
        </w:rPr>
        <w:t>（</w:t>
      </w:r>
      <w:bookmarkEnd w:id="108"/>
      <w:r>
        <w:rPr>
          <w:color w:val="000000"/>
          <w:spacing w:val="0"/>
          <w:w w:val="100"/>
          <w:position w:val="0"/>
        </w:rPr>
        <w:t>一</w:t>
      </w:r>
      <w:r>
        <w:rPr>
          <w:color w:val="000000"/>
          <w:spacing w:val="0"/>
          <w:w w:val="100"/>
          <w:position w:val="0"/>
          <w:sz w:val="24"/>
          <w:szCs w:val="24"/>
        </w:rPr>
        <w:t>）</w:t>
      </w:r>
      <w:r>
        <w:rPr>
          <w:color w:val="000000"/>
          <w:spacing w:val="0"/>
          <w:w w:val="100"/>
          <w:position w:val="0"/>
        </w:rPr>
        <w:t>社会责任工作情况</w:t>
      </w:r>
    </w:p>
    <w:p>
      <w:pPr>
        <w:pStyle w:val="Style2"/>
        <w:keepNext w:val="0"/>
        <w:keepLines w:val="0"/>
        <w:widowControl w:val="0"/>
        <w:shd w:val="clear" w:color="auto" w:fill="auto"/>
        <w:bidi w:val="0"/>
        <w:spacing w:before="0" w:line="259" w:lineRule="exact"/>
        <w:ind w:left="300" w:right="0" w:firstLine="0"/>
        <w:jc w:val="left"/>
        <w:sectPr>
          <w:footnotePr>
            <w:pos w:val="pageBottom"/>
            <w:numFmt w:val="decimal"/>
            <w:numRestart w:val="continuous"/>
          </w:footnotePr>
          <w:pgSz w:w="11900" w:h="16840"/>
          <w:pgMar w:top="1921" w:right="1059" w:bottom="2579" w:left="1573" w:header="0" w:footer="3" w:gutter="0"/>
          <w:cols w:space="720"/>
          <w:noEndnote/>
          <w:rtlGutter w:val="0"/>
          <w:docGrid w:linePitch="360"/>
        </w:sectPr>
      </w:pPr>
      <w:r>
        <w:rPr>
          <w:color w:val="000000"/>
          <w:spacing w:val="0"/>
          <w:w w:val="100"/>
          <w:position w:val="0"/>
        </w:rPr>
        <w:t>公司</w:t>
      </w:r>
      <w:r>
        <w:rPr>
          <w:rFonts w:ascii="Arial" w:eastAsia="Arial" w:hAnsi="Arial" w:cs="Arial"/>
          <w:color w:val="000000"/>
          <w:spacing w:val="0"/>
          <w:w w:val="100"/>
          <w:position w:val="0"/>
        </w:rPr>
        <w:t>2013</w:t>
      </w:r>
      <w:r>
        <w:rPr>
          <w:color w:val="000000"/>
          <w:spacing w:val="0"/>
          <w:w w:val="100"/>
          <w:position w:val="0"/>
        </w:rPr>
        <w:t>年度社会责任报告详见</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日上海证券交易所</w:t>
      </w:r>
      <w:r>
        <w:rPr>
          <w:color w:val="000000"/>
          <w:spacing w:val="0"/>
          <w:w w:val="100"/>
          <w:position w:val="0"/>
        </w:rPr>
        <w:t>（</w:t>
      </w:r>
      <w:r>
        <w:rPr>
          <w:rFonts w:ascii="Arial" w:eastAsia="Arial" w:hAnsi="Arial" w:cs="Arial"/>
          <w:color w:val="000000"/>
          <w:spacing w:val="0"/>
          <w:w w:val="100"/>
          <w:position w:val="0"/>
        </w:rPr>
        <w:t>www.sse.com.cn）</w:t>
      </w:r>
      <w:r>
        <w:rPr>
          <w:color w:val="000000"/>
          <w:spacing w:val="0"/>
          <w:w w:val="100"/>
          <w:position w:val="0"/>
        </w:rPr>
        <w:t>和公司 网站（</w:t>
      </w:r>
      <w:r>
        <w:rPr>
          <w:rFonts w:ascii="Arial" w:eastAsia="Arial" w:hAnsi="Arial" w:cs="Arial"/>
          <w:color w:val="000000"/>
          <w:spacing w:val="0"/>
          <w:w w:val="100"/>
          <w:position w:val="0"/>
        </w:rPr>
        <w:t>www.chinaunicom-a.com</w:t>
      </w:r>
      <w:r>
        <w:rPr>
          <w:color w:val="000000"/>
          <w:spacing w:val="0"/>
          <w:w w:val="100"/>
          <w:position w:val="0"/>
        </w:rPr>
        <w:t>）披露的相关报告。</w:t>
      </w:r>
    </w:p>
    <w:p>
      <w:pPr>
        <w:pStyle w:val="Style2"/>
        <w:keepNext w:val="0"/>
        <w:keepLines w:val="0"/>
        <w:widowControl w:val="0"/>
        <w:shd w:val="clear" w:color="auto" w:fill="auto"/>
        <w:bidi w:val="0"/>
        <w:spacing w:before="280" w:after="60" w:line="240" w:lineRule="auto"/>
        <w:ind w:left="0" w:right="0" w:firstLine="0"/>
        <w:jc w:val="center"/>
        <w:rPr>
          <w:sz w:val="28"/>
          <w:szCs w:val="28"/>
        </w:rPr>
      </w:pPr>
      <w:r>
        <w:rPr>
          <w:b/>
          <w:bCs/>
          <w:color w:val="000000"/>
          <w:spacing w:val="0"/>
          <w:w w:val="100"/>
          <w:position w:val="0"/>
          <w:sz w:val="28"/>
          <w:szCs w:val="28"/>
        </w:rPr>
        <w:t>第五节重要事项</w:t>
      </w:r>
    </w:p>
    <w:p>
      <w:pPr>
        <w:pStyle w:val="Style14"/>
        <w:keepNext w:val="0"/>
        <w:keepLines w:val="0"/>
        <w:widowControl w:val="0"/>
        <w:shd w:val="clear" w:color="auto" w:fill="auto"/>
        <w:tabs>
          <w:tab w:pos="464" w:val="left"/>
        </w:tabs>
        <w:bidi w:val="0"/>
        <w:spacing w:before="0" w:after="0" w:line="259" w:lineRule="exact"/>
        <w:ind w:left="0" w:right="0" w:firstLine="0"/>
        <w:jc w:val="left"/>
      </w:pPr>
      <w:bookmarkStart w:id="109" w:name="bookmark109"/>
      <w:r>
        <w:rPr>
          <w:b/>
          <w:bCs/>
          <w:color w:val="000000"/>
          <w:spacing w:val="0"/>
          <w:w w:val="100"/>
          <w:position w:val="0"/>
        </w:rPr>
        <w:t>一</w:t>
      </w:r>
      <w:bookmarkEnd w:id="109"/>
      <w:r>
        <w:rPr>
          <w:b/>
          <w:bCs/>
          <w:color w:val="000000"/>
          <w:spacing w:val="0"/>
          <w:w w:val="100"/>
          <w:position w:val="0"/>
        </w:rPr>
        <w:t>、</w:t>
        <w:tab/>
        <w:t>重大诉讼、仲裁和媒体普遍质疑的事项</w:t>
      </w:r>
    </w:p>
    <w:p>
      <w:pPr>
        <w:pStyle w:val="Style14"/>
        <w:keepNext w:val="0"/>
        <w:keepLines w:val="0"/>
        <w:widowControl w:val="0"/>
        <w:shd w:val="clear" w:color="auto" w:fill="auto"/>
        <w:bidi w:val="0"/>
        <w:spacing w:before="0" w:line="259" w:lineRule="exact"/>
        <w:ind w:left="0" w:right="0" w:firstLine="440"/>
        <w:jc w:val="left"/>
      </w:pPr>
      <w:r>
        <w:rPr>
          <w:color w:val="000000"/>
          <w:spacing w:val="0"/>
          <w:w w:val="100"/>
          <w:position w:val="0"/>
        </w:rPr>
        <w:t>本年度公司无重大诉讼、仲裁和媒体质疑事项。</w:t>
      </w:r>
    </w:p>
    <w:p>
      <w:pPr>
        <w:pStyle w:val="Style14"/>
        <w:keepNext w:val="0"/>
        <w:keepLines w:val="0"/>
        <w:widowControl w:val="0"/>
        <w:shd w:val="clear" w:color="auto" w:fill="auto"/>
        <w:tabs>
          <w:tab w:pos="464" w:val="left"/>
        </w:tabs>
        <w:bidi w:val="0"/>
        <w:spacing w:before="0" w:after="0" w:line="259" w:lineRule="exact"/>
        <w:ind w:left="0" w:right="0" w:firstLine="0"/>
        <w:jc w:val="left"/>
      </w:pPr>
      <w:bookmarkStart w:id="110" w:name="bookmark110"/>
      <w:r>
        <w:rPr>
          <w:b/>
          <w:bCs/>
          <w:color w:val="000000"/>
          <w:spacing w:val="0"/>
          <w:w w:val="100"/>
          <w:position w:val="0"/>
        </w:rPr>
        <w:t>二</w:t>
      </w:r>
      <w:bookmarkEnd w:id="110"/>
      <w:r>
        <w:rPr>
          <w:b/>
          <w:bCs/>
          <w:color w:val="000000"/>
          <w:spacing w:val="0"/>
          <w:w w:val="100"/>
          <w:position w:val="0"/>
        </w:rPr>
        <w:t>、</w:t>
        <w:tab/>
        <w:t>报告期内资金被占用情况及清欠进展情况</w:t>
      </w:r>
    </w:p>
    <w:p>
      <w:pPr>
        <w:pStyle w:val="Style14"/>
        <w:keepNext w:val="0"/>
        <w:keepLines w:val="0"/>
        <w:widowControl w:val="0"/>
        <w:shd w:val="clear" w:color="auto" w:fill="auto"/>
        <w:bidi w:val="0"/>
        <w:spacing w:before="0" w:line="259" w:lineRule="exact"/>
        <w:ind w:left="0" w:right="0" w:firstLine="440"/>
        <w:jc w:val="left"/>
      </w:pPr>
      <w:r>
        <w:rPr>
          <w:color w:val="000000"/>
          <w:spacing w:val="0"/>
          <w:w w:val="100"/>
          <w:position w:val="0"/>
          <w:sz w:val="20"/>
          <w:szCs w:val="20"/>
        </w:rPr>
        <w:t>v</w:t>
      </w:r>
      <w:r>
        <w:rPr>
          <w:color w:val="000000"/>
          <w:spacing w:val="0"/>
          <w:w w:val="100"/>
          <w:position w:val="0"/>
        </w:rPr>
        <w:t>不适用</w:t>
      </w:r>
    </w:p>
    <w:p>
      <w:pPr>
        <w:pStyle w:val="Style14"/>
        <w:keepNext w:val="0"/>
        <w:keepLines w:val="0"/>
        <w:widowControl w:val="0"/>
        <w:shd w:val="clear" w:color="auto" w:fill="auto"/>
        <w:tabs>
          <w:tab w:pos="469" w:val="left"/>
        </w:tabs>
        <w:bidi w:val="0"/>
        <w:spacing w:before="0" w:after="0" w:line="259" w:lineRule="exact"/>
        <w:ind w:left="0" w:right="0" w:firstLine="0"/>
        <w:jc w:val="both"/>
      </w:pPr>
      <w:bookmarkStart w:id="111" w:name="bookmark111"/>
      <w:r>
        <w:rPr>
          <w:b/>
          <w:bCs/>
          <w:color w:val="000000"/>
          <w:spacing w:val="0"/>
          <w:w w:val="100"/>
          <w:position w:val="0"/>
        </w:rPr>
        <w:t>三</w:t>
      </w:r>
      <w:bookmarkEnd w:id="111"/>
      <w:r>
        <w:rPr>
          <w:b/>
          <w:bCs/>
          <w:color w:val="000000"/>
          <w:spacing w:val="0"/>
          <w:w w:val="100"/>
          <w:position w:val="0"/>
        </w:rPr>
        <w:t>、</w:t>
        <w:tab/>
        <w:t>破产重整相关事项</w:t>
      </w:r>
    </w:p>
    <w:p>
      <w:pPr>
        <w:pStyle w:val="Style14"/>
        <w:keepNext w:val="0"/>
        <w:keepLines w:val="0"/>
        <w:widowControl w:val="0"/>
        <w:shd w:val="clear" w:color="auto" w:fill="auto"/>
        <w:bidi w:val="0"/>
        <w:spacing w:before="0" w:line="259" w:lineRule="exact"/>
        <w:ind w:left="0" w:right="0" w:firstLine="440"/>
        <w:jc w:val="both"/>
      </w:pPr>
      <w:r>
        <w:rPr>
          <w:color w:val="000000"/>
          <w:spacing w:val="0"/>
          <w:w w:val="100"/>
          <w:position w:val="0"/>
        </w:rPr>
        <w:t>本年度公司无破产重整相关事项。</w:t>
      </w:r>
    </w:p>
    <w:p>
      <w:pPr>
        <w:pStyle w:val="Style14"/>
        <w:keepNext w:val="0"/>
        <w:keepLines w:val="0"/>
        <w:widowControl w:val="0"/>
        <w:shd w:val="clear" w:color="auto" w:fill="auto"/>
        <w:tabs>
          <w:tab w:pos="469" w:val="left"/>
        </w:tabs>
        <w:bidi w:val="0"/>
        <w:spacing w:before="0" w:after="0" w:line="259" w:lineRule="exact"/>
        <w:ind w:left="0" w:right="0" w:firstLine="0"/>
        <w:jc w:val="both"/>
      </w:pPr>
      <w:bookmarkStart w:id="112" w:name="bookmark112"/>
      <w:r>
        <w:rPr>
          <w:b/>
          <w:bCs/>
          <w:color w:val="000000"/>
          <w:spacing w:val="0"/>
          <w:w w:val="100"/>
          <w:position w:val="0"/>
        </w:rPr>
        <w:t>四</w:t>
      </w:r>
      <w:bookmarkEnd w:id="112"/>
      <w:r>
        <w:rPr>
          <w:b/>
          <w:bCs/>
          <w:color w:val="000000"/>
          <w:spacing w:val="0"/>
          <w:w w:val="100"/>
          <w:position w:val="0"/>
        </w:rPr>
        <w:t>、</w:t>
        <w:tab/>
        <w:t>资产交易、企业合并事项</w:t>
      </w:r>
    </w:p>
    <w:p>
      <w:pPr>
        <w:pStyle w:val="Style14"/>
        <w:keepNext w:val="0"/>
        <w:keepLines w:val="0"/>
        <w:widowControl w:val="0"/>
        <w:shd w:val="clear" w:color="auto" w:fill="auto"/>
        <w:bidi w:val="0"/>
        <w:spacing w:before="0" w:line="259" w:lineRule="exact"/>
        <w:ind w:left="0" w:right="0" w:firstLine="440"/>
        <w:jc w:val="left"/>
      </w:pPr>
      <w:r>
        <w:rPr>
          <w:color w:val="000000"/>
          <w:spacing w:val="0"/>
          <w:w w:val="100"/>
          <w:position w:val="0"/>
          <w:sz w:val="20"/>
          <w:szCs w:val="20"/>
        </w:rPr>
        <w:t>v</w:t>
      </w:r>
      <w:r>
        <w:rPr>
          <w:color w:val="000000"/>
          <w:spacing w:val="0"/>
          <w:w w:val="100"/>
          <w:position w:val="0"/>
        </w:rPr>
        <w:t>不适用</w:t>
      </w:r>
    </w:p>
    <w:p>
      <w:pPr>
        <w:pStyle w:val="Style14"/>
        <w:keepNext w:val="0"/>
        <w:keepLines w:val="0"/>
        <w:widowControl w:val="0"/>
        <w:shd w:val="clear" w:color="auto" w:fill="auto"/>
        <w:tabs>
          <w:tab w:pos="469" w:val="left"/>
        </w:tabs>
        <w:bidi w:val="0"/>
        <w:spacing w:before="0" w:after="0" w:line="259" w:lineRule="exact"/>
        <w:ind w:left="0" w:right="0" w:firstLine="0"/>
        <w:jc w:val="left"/>
      </w:pPr>
      <w:bookmarkStart w:id="113" w:name="bookmark113"/>
      <w:r>
        <w:rPr>
          <w:b/>
          <w:bCs/>
          <w:color w:val="000000"/>
          <w:spacing w:val="0"/>
          <w:w w:val="100"/>
          <w:position w:val="0"/>
        </w:rPr>
        <w:t>五</w:t>
      </w:r>
      <w:bookmarkEnd w:id="113"/>
      <w:r>
        <w:rPr>
          <w:b/>
          <w:bCs/>
          <w:color w:val="000000"/>
          <w:spacing w:val="0"/>
          <w:w w:val="100"/>
          <w:position w:val="0"/>
        </w:rPr>
        <w:t>、</w:t>
        <w:tab/>
        <w:t>公司股权激励情况及其影响</w:t>
      </w:r>
    </w:p>
    <w:p>
      <w:pPr>
        <w:pStyle w:val="Style14"/>
        <w:keepNext w:val="0"/>
        <w:keepLines w:val="0"/>
        <w:widowControl w:val="0"/>
        <w:shd w:val="clear" w:color="auto" w:fill="auto"/>
        <w:bidi w:val="0"/>
        <w:spacing w:before="0" w:line="259" w:lineRule="exact"/>
        <w:ind w:left="0" w:right="0" w:firstLine="440"/>
        <w:jc w:val="left"/>
      </w:pPr>
      <w:r>
        <w:rPr>
          <w:color w:val="000000"/>
          <w:spacing w:val="0"/>
          <w:w w:val="100"/>
          <w:position w:val="0"/>
          <w:sz w:val="20"/>
          <w:szCs w:val="20"/>
        </w:rPr>
        <w:t>v</w:t>
      </w:r>
      <w:r>
        <w:rPr>
          <w:color w:val="000000"/>
          <w:spacing w:val="0"/>
          <w:w w:val="100"/>
          <w:position w:val="0"/>
        </w:rPr>
        <w:t>不适用</w:t>
      </w:r>
    </w:p>
    <w:p>
      <w:pPr>
        <w:pStyle w:val="Style14"/>
        <w:keepNext w:val="0"/>
        <w:keepLines w:val="0"/>
        <w:widowControl w:val="0"/>
        <w:shd w:val="clear" w:color="auto" w:fill="auto"/>
        <w:bidi w:val="0"/>
        <w:spacing w:before="0" w:line="259" w:lineRule="exact"/>
        <w:ind w:left="0" w:right="0" w:firstLine="440"/>
        <w:jc w:val="left"/>
      </w:pPr>
      <w:r>
        <w:rPr>
          <w:color w:val="000000"/>
          <w:spacing w:val="0"/>
          <w:w w:val="100"/>
          <w:position w:val="0"/>
        </w:rPr>
        <w:t>本公司并未实施任何股权激励计划。</w:t>
      </w:r>
    </w:p>
    <w:p>
      <w:pPr>
        <w:pStyle w:val="Style14"/>
        <w:keepNext w:val="0"/>
        <w:keepLines w:val="0"/>
        <w:widowControl w:val="0"/>
        <w:shd w:val="clear" w:color="auto" w:fill="auto"/>
        <w:bidi w:val="0"/>
        <w:spacing w:before="0" w:line="259" w:lineRule="exact"/>
        <w:ind w:left="440" w:right="0" w:firstLine="0"/>
        <w:jc w:val="left"/>
      </w:pPr>
      <w:r>
        <w:rPr>
          <w:color w:val="000000"/>
          <w:spacing w:val="0"/>
          <w:w w:val="100"/>
          <w:position w:val="0"/>
        </w:rPr>
        <w:t>本公司子公司联通红筹公司于</w:t>
      </w:r>
      <w:r>
        <w:rPr>
          <w:rFonts w:ascii="Arial" w:eastAsia="Arial" w:hAnsi="Arial" w:cs="Arial"/>
          <w:color w:val="000000"/>
          <w:spacing w:val="0"/>
          <w:w w:val="100"/>
          <w:position w:val="0"/>
        </w:rPr>
        <w:t>2000</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日采纳了一份股份期权计划，向符合资格的联通 红筹公司及其附属子公司的员工授予股份期权。此等期权计划的条款已于</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13</w:t>
      </w:r>
      <w:r>
        <w:rPr>
          <w:color w:val="000000"/>
          <w:spacing w:val="0"/>
          <w:w w:val="100"/>
          <w:position w:val="0"/>
        </w:rPr>
        <w:t xml:space="preserve">日、 </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日及</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日分别作出修订。此外，根据</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日联通红 筹公司特别股东大会审议并通过的与网通红筹公司合并的协议安排，于</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14</w:t>
      </w:r>
      <w:r>
        <w:rPr>
          <w:color w:val="000000"/>
          <w:spacing w:val="0"/>
          <w:w w:val="100"/>
          <w:position w:val="0"/>
        </w:rPr>
        <w:t>日持 有但尚未行使网通红筹公司股份期权的人士被授予由联通红筹公司制定和通过的特殊目的股份 期权计划，此期权计划的条款已于</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 xml:space="preserve">日作出修订。具体参见联通红筹公司网站 </w:t>
      </w:r>
      <w:r>
        <w:rPr>
          <w:rFonts w:ascii="Arial" w:eastAsia="Arial" w:hAnsi="Arial" w:cs="Arial"/>
          <w:color w:val="000000"/>
          <w:spacing w:val="0"/>
          <w:w w:val="100"/>
          <w:position w:val="0"/>
        </w:rPr>
        <w:t>（www.chinaunicom.com.hk）</w:t>
      </w:r>
      <w:r>
        <w:rPr>
          <w:color w:val="000000"/>
          <w:spacing w:val="0"/>
          <w:w w:val="100"/>
          <w:position w:val="0"/>
        </w:rPr>
        <w:t>所载公告。本集团预计此等股份期权不会对本集团产生重大影响, 详情参见公司</w:t>
      </w:r>
      <w:r>
        <w:rPr>
          <w:rFonts w:ascii="Arial" w:eastAsia="Arial" w:hAnsi="Arial" w:cs="Arial"/>
          <w:color w:val="000000"/>
          <w:spacing w:val="0"/>
          <w:w w:val="100"/>
          <w:position w:val="0"/>
        </w:rPr>
        <w:t>2013</w:t>
      </w:r>
      <w:r>
        <w:rPr>
          <w:color w:val="000000"/>
          <w:spacing w:val="0"/>
          <w:w w:val="100"/>
          <w:position w:val="0"/>
        </w:rPr>
        <w:t>年财务报表附注五</w:t>
      </w:r>
      <w:r>
        <w:rPr>
          <w:rFonts w:ascii="Arial" w:eastAsia="Arial" w:hAnsi="Arial" w:cs="Arial"/>
          <w:color w:val="000000"/>
          <w:spacing w:val="0"/>
          <w:w w:val="100"/>
          <w:position w:val="0"/>
        </w:rPr>
        <w:t>（46）</w:t>
      </w:r>
      <w:r>
        <w:rPr>
          <w:color w:val="000000"/>
          <w:spacing w:val="0"/>
          <w:w w:val="100"/>
          <w:position w:val="0"/>
        </w:rPr>
        <w:t>。</w:t>
      </w:r>
    </w:p>
    <w:p>
      <w:pPr>
        <w:pStyle w:val="Style14"/>
        <w:keepNext w:val="0"/>
        <w:keepLines w:val="0"/>
        <w:widowControl w:val="0"/>
        <w:shd w:val="clear" w:color="auto" w:fill="auto"/>
        <w:tabs>
          <w:tab w:pos="469" w:val="left"/>
        </w:tabs>
        <w:bidi w:val="0"/>
        <w:spacing w:before="0" w:line="259" w:lineRule="exact"/>
        <w:ind w:left="0" w:right="0" w:firstLine="0"/>
        <w:jc w:val="both"/>
      </w:pPr>
      <w:bookmarkStart w:id="114" w:name="bookmark114"/>
      <w:r>
        <w:rPr>
          <w:b/>
          <w:bCs/>
          <w:color w:val="000000"/>
          <w:spacing w:val="0"/>
          <w:w w:val="100"/>
          <w:position w:val="0"/>
        </w:rPr>
        <w:t>六</w:t>
      </w:r>
      <w:bookmarkEnd w:id="114"/>
      <w:r>
        <w:rPr>
          <w:b/>
          <w:bCs/>
          <w:color w:val="000000"/>
          <w:spacing w:val="0"/>
          <w:w w:val="100"/>
          <w:position w:val="0"/>
        </w:rPr>
        <w:t>、</w:t>
        <w:tab/>
        <w:t>重大关联交易</w:t>
      </w:r>
    </w:p>
    <w:p>
      <w:pPr>
        <w:pStyle w:val="Style14"/>
        <w:keepNext w:val="0"/>
        <w:keepLines w:val="0"/>
        <w:widowControl w:val="0"/>
        <w:shd w:val="clear" w:color="auto" w:fill="auto"/>
        <w:bidi w:val="0"/>
        <w:spacing w:before="0" w:line="259" w:lineRule="exact"/>
        <w:ind w:left="0" w:right="0" w:firstLine="440"/>
        <w:jc w:val="both"/>
      </w:pPr>
      <w:r>
        <w:rPr>
          <w:color w:val="000000"/>
          <w:spacing w:val="0"/>
          <w:w w:val="100"/>
          <w:position w:val="0"/>
        </w:rPr>
        <w:t>本年度公司无重大关联交易。</w:t>
      </w:r>
    </w:p>
    <w:p>
      <w:pPr>
        <w:pStyle w:val="Style14"/>
        <w:keepNext w:val="0"/>
        <w:keepLines w:val="0"/>
        <w:widowControl w:val="0"/>
        <w:shd w:val="clear" w:color="auto" w:fill="auto"/>
        <w:bidi w:val="0"/>
        <w:spacing w:before="0" w:line="259" w:lineRule="exact"/>
        <w:ind w:left="0" w:right="0" w:firstLine="440"/>
        <w:jc w:val="both"/>
      </w:pPr>
      <w:r>
        <w:rPr>
          <w:color w:val="000000"/>
          <w:spacing w:val="0"/>
          <w:w w:val="100"/>
          <w:position w:val="0"/>
        </w:rPr>
        <w:t>其他本年度公司关联交易事项请参见财务报告附注七。</w:t>
      </w:r>
    </w:p>
    <w:p>
      <w:pPr>
        <w:pStyle w:val="Style14"/>
        <w:keepNext w:val="0"/>
        <w:keepLines w:val="0"/>
        <w:widowControl w:val="0"/>
        <w:shd w:val="clear" w:color="auto" w:fill="auto"/>
        <w:tabs>
          <w:tab w:pos="469" w:val="left"/>
        </w:tabs>
        <w:bidi w:val="0"/>
        <w:spacing w:before="0" w:line="259" w:lineRule="exact"/>
        <w:ind w:left="0" w:right="0" w:firstLine="0"/>
        <w:jc w:val="left"/>
      </w:pPr>
      <w:bookmarkStart w:id="115" w:name="bookmark115"/>
      <w:r>
        <w:rPr>
          <w:b/>
          <w:bCs/>
          <w:color w:val="000000"/>
          <w:spacing w:val="0"/>
          <w:w w:val="100"/>
          <w:position w:val="0"/>
        </w:rPr>
        <w:t>七</w:t>
      </w:r>
      <w:bookmarkEnd w:id="115"/>
      <w:r>
        <w:rPr>
          <w:b/>
          <w:bCs/>
          <w:color w:val="000000"/>
          <w:spacing w:val="0"/>
          <w:w w:val="100"/>
          <w:position w:val="0"/>
        </w:rPr>
        <w:t>、</w:t>
        <w:tab/>
        <w:t>重大合同及其履行情况</w:t>
      </w:r>
    </w:p>
    <w:p>
      <w:pPr>
        <w:pStyle w:val="Style14"/>
        <w:keepNext w:val="0"/>
        <w:keepLines w:val="0"/>
        <w:widowControl w:val="0"/>
        <w:shd w:val="clear" w:color="auto" w:fill="auto"/>
        <w:tabs>
          <w:tab w:pos="507" w:val="left"/>
        </w:tabs>
        <w:bidi w:val="0"/>
        <w:spacing w:before="0" w:after="0" w:line="259" w:lineRule="exact"/>
        <w:ind w:left="0" w:right="0" w:firstLine="0"/>
        <w:jc w:val="left"/>
      </w:pPr>
      <w:bookmarkStart w:id="116" w:name="bookmark116"/>
      <w:r>
        <w:rPr>
          <w:rFonts w:ascii="Arial" w:eastAsia="Arial" w:hAnsi="Arial" w:cs="Arial"/>
          <w:color w:val="000000"/>
          <w:spacing w:val="0"/>
          <w:w w:val="100"/>
          <w:position w:val="0"/>
        </w:rPr>
        <w:t>（</w:t>
      </w:r>
      <w:bookmarkEnd w:id="116"/>
      <w:r>
        <w:rPr>
          <w:color w:val="000000"/>
          <w:spacing w:val="0"/>
          <w:w w:val="100"/>
          <w:position w:val="0"/>
        </w:rPr>
        <w:t>一</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托管、承包、租赁事项</w:t>
      </w:r>
    </w:p>
    <w:p>
      <w:pPr>
        <w:pStyle w:val="Style14"/>
        <w:keepNext w:val="0"/>
        <w:keepLines w:val="0"/>
        <w:widowControl w:val="0"/>
        <w:shd w:val="clear" w:color="auto" w:fill="auto"/>
        <w:bidi w:val="0"/>
        <w:spacing w:before="0" w:line="259" w:lineRule="exact"/>
        <w:ind w:left="0" w:right="0" w:firstLine="580"/>
        <w:jc w:val="left"/>
      </w:pPr>
      <w:r>
        <w:rPr>
          <w:color w:val="000000"/>
          <w:spacing w:val="0"/>
          <w:w w:val="100"/>
          <w:position w:val="0"/>
          <w:sz w:val="20"/>
          <w:szCs w:val="20"/>
        </w:rPr>
        <w:t xml:space="preserve">v </w:t>
      </w:r>
      <w:r>
        <w:rPr>
          <w:color w:val="000000"/>
          <w:spacing w:val="0"/>
          <w:w w:val="100"/>
          <w:position w:val="0"/>
        </w:rPr>
        <w:t>不适用</w:t>
      </w:r>
    </w:p>
    <w:p>
      <w:pPr>
        <w:pStyle w:val="Style14"/>
        <w:keepNext w:val="0"/>
        <w:keepLines w:val="0"/>
        <w:widowControl w:val="0"/>
        <w:shd w:val="clear" w:color="auto" w:fill="auto"/>
        <w:tabs>
          <w:tab w:pos="507" w:val="left"/>
        </w:tabs>
        <w:bidi w:val="0"/>
        <w:spacing w:before="0" w:after="0" w:line="259" w:lineRule="exact"/>
        <w:ind w:left="0" w:right="0" w:firstLine="0"/>
        <w:jc w:val="left"/>
      </w:pPr>
      <w:bookmarkStart w:id="117" w:name="bookmark117"/>
      <w:r>
        <w:rPr>
          <w:rFonts w:ascii="Arial" w:eastAsia="Arial" w:hAnsi="Arial" w:cs="Arial"/>
          <w:color w:val="000000"/>
          <w:spacing w:val="0"/>
          <w:w w:val="100"/>
          <w:position w:val="0"/>
        </w:rPr>
        <w:t>（</w:t>
      </w:r>
      <w:bookmarkEnd w:id="117"/>
      <w:r>
        <w:rPr>
          <w:color w:val="000000"/>
          <w:spacing w:val="0"/>
          <w:w w:val="100"/>
          <w:position w:val="0"/>
        </w:rPr>
        <w:t>二</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担保情况</w:t>
      </w:r>
    </w:p>
    <w:p>
      <w:pPr>
        <w:pStyle w:val="Style14"/>
        <w:keepNext w:val="0"/>
        <w:keepLines w:val="0"/>
        <w:widowControl w:val="0"/>
        <w:shd w:val="clear" w:color="auto" w:fill="auto"/>
        <w:bidi w:val="0"/>
        <w:spacing w:before="0" w:line="259" w:lineRule="exact"/>
        <w:ind w:left="0" w:right="0" w:firstLine="580"/>
        <w:jc w:val="left"/>
      </w:pPr>
      <w:r>
        <w:rPr>
          <w:color w:val="000000"/>
          <w:spacing w:val="0"/>
          <w:w w:val="100"/>
          <w:position w:val="0"/>
          <w:sz w:val="20"/>
          <w:szCs w:val="20"/>
        </w:rPr>
        <w:t xml:space="preserve">v </w:t>
      </w:r>
      <w:r>
        <w:rPr>
          <w:color w:val="000000"/>
          <w:spacing w:val="0"/>
          <w:w w:val="100"/>
          <w:position w:val="0"/>
        </w:rPr>
        <w:t>不适用</w:t>
      </w:r>
    </w:p>
    <w:p>
      <w:pPr>
        <w:pStyle w:val="Style14"/>
        <w:keepNext w:val="0"/>
        <w:keepLines w:val="0"/>
        <w:widowControl w:val="0"/>
        <w:shd w:val="clear" w:color="auto" w:fill="auto"/>
        <w:tabs>
          <w:tab w:pos="507" w:val="left"/>
        </w:tabs>
        <w:bidi w:val="0"/>
        <w:spacing w:before="0" w:after="0" w:line="259" w:lineRule="exact"/>
        <w:ind w:left="0" w:right="0" w:firstLine="0"/>
        <w:jc w:val="left"/>
      </w:pPr>
      <w:bookmarkStart w:id="118" w:name="bookmark118"/>
      <w:r>
        <w:rPr>
          <w:rFonts w:ascii="Arial" w:eastAsia="Arial" w:hAnsi="Arial" w:cs="Arial"/>
          <w:color w:val="000000"/>
          <w:spacing w:val="0"/>
          <w:w w:val="100"/>
          <w:position w:val="0"/>
        </w:rPr>
        <w:t>（</w:t>
      </w:r>
      <w:bookmarkEnd w:id="118"/>
      <w:r>
        <w:rPr>
          <w:color w:val="000000"/>
          <w:spacing w:val="0"/>
          <w:w w:val="100"/>
          <w:position w:val="0"/>
        </w:rPr>
        <w:t>三</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其他重大合同</w:t>
      </w:r>
    </w:p>
    <w:p>
      <w:pPr>
        <w:pStyle w:val="Style14"/>
        <w:keepNext w:val="0"/>
        <w:keepLines w:val="0"/>
        <w:widowControl w:val="0"/>
        <w:shd w:val="clear" w:color="auto" w:fill="auto"/>
        <w:bidi w:val="0"/>
        <w:spacing w:before="0" w:line="259" w:lineRule="exact"/>
        <w:ind w:left="0" w:right="0" w:firstLine="580"/>
        <w:jc w:val="both"/>
      </w:pPr>
      <w:r>
        <w:rPr>
          <w:color w:val="000000"/>
          <w:spacing w:val="0"/>
          <w:w w:val="100"/>
          <w:position w:val="0"/>
        </w:rPr>
        <w:t>本年度公司无其他重大合同。</w:t>
      </w:r>
      <w:r>
        <w:br w:type="page"/>
      </w:r>
    </w:p>
    <w:p>
      <w:pPr>
        <w:pStyle w:val="Style14"/>
        <w:keepNext w:val="0"/>
        <w:keepLines w:val="0"/>
        <w:widowControl w:val="0"/>
        <w:shd w:val="clear" w:color="auto" w:fill="auto"/>
        <w:bidi w:val="0"/>
        <w:spacing w:before="0" w:line="278" w:lineRule="exact"/>
        <w:ind w:left="0" w:right="0" w:firstLine="0"/>
        <w:jc w:val="left"/>
      </w:pPr>
      <w:bookmarkStart w:id="119" w:name="bookmark119"/>
      <w:r>
        <w:rPr>
          <w:b/>
          <w:bCs/>
          <w:color w:val="000000"/>
          <w:spacing w:val="0"/>
          <w:w w:val="100"/>
          <w:position w:val="0"/>
        </w:rPr>
        <w:t>八</w:t>
      </w:r>
      <w:bookmarkEnd w:id="119"/>
      <w:r>
        <w:rPr>
          <w:b/>
          <w:bCs/>
          <w:color w:val="000000"/>
          <w:spacing w:val="0"/>
          <w:w w:val="100"/>
          <w:position w:val="0"/>
        </w:rPr>
        <w:t>、承诺事项履行情况</w:t>
      </w:r>
    </w:p>
    <w:p>
      <w:pPr>
        <w:pStyle w:val="Style14"/>
        <w:keepNext w:val="0"/>
        <w:keepLines w:val="0"/>
        <w:widowControl w:val="0"/>
        <w:shd w:val="clear" w:color="auto" w:fill="auto"/>
        <w:bidi w:val="0"/>
        <w:spacing w:before="0" w:line="278" w:lineRule="exact"/>
        <w:ind w:left="580" w:right="0" w:hanging="580"/>
        <w:jc w:val="left"/>
      </w:pPr>
      <w:r>
        <w:rPr>
          <w:rFonts w:ascii="Arial" w:eastAsia="Arial" w:hAnsi="Arial" w:cs="Arial"/>
          <w:color w:val="000000"/>
          <w:spacing w:val="0"/>
          <w:w w:val="100"/>
          <w:position w:val="0"/>
        </w:rPr>
        <w:t>（</w:t>
      </w:r>
      <w:r>
        <w:rPr>
          <w:color w:val="000000"/>
          <w:spacing w:val="0"/>
          <w:w w:val="100"/>
          <w:position w:val="0"/>
        </w:rPr>
        <w:t>一</w:t>
      </w:r>
      <w:r>
        <w:rPr>
          <w:color w:val="000000"/>
          <w:spacing w:val="0"/>
          <w:w w:val="100"/>
          <w:position w:val="0"/>
          <w:sz w:val="24"/>
          <w:szCs w:val="24"/>
        </w:rPr>
        <w:t>）</w:t>
      </w:r>
      <w:r>
        <w:rPr>
          <w:color w:val="000000"/>
          <w:spacing w:val="0"/>
          <w:w w:val="100"/>
          <w:position w:val="0"/>
        </w:rPr>
        <w:t>上市公司、持股</w:t>
      </w:r>
      <w:r>
        <w:rPr>
          <w:rFonts w:ascii="Arial" w:eastAsia="Arial" w:hAnsi="Arial" w:cs="Arial"/>
          <w:color w:val="000000"/>
          <w:spacing w:val="0"/>
          <w:w w:val="100"/>
          <w:position w:val="0"/>
        </w:rPr>
        <w:t>5%</w:t>
      </w:r>
      <w:r>
        <w:rPr>
          <w:color w:val="000000"/>
          <w:spacing w:val="0"/>
          <w:w w:val="100"/>
          <w:position w:val="0"/>
        </w:rPr>
        <w:t>以上的股东、控股股东及实际控制人在报告期内或持续到报告期内的承诺 事项</w:t>
      </w:r>
    </w:p>
    <w:tbl>
      <w:tblPr>
        <w:tblOverlap w:val="never"/>
        <w:jc w:val="center"/>
        <w:tblLayout w:type="fixed"/>
      </w:tblPr>
      <w:tblGrid>
        <w:gridCol w:w="557"/>
        <w:gridCol w:w="581"/>
        <w:gridCol w:w="547"/>
        <w:gridCol w:w="2678"/>
        <w:gridCol w:w="979"/>
        <w:gridCol w:w="562"/>
        <w:gridCol w:w="576"/>
        <w:gridCol w:w="845"/>
        <w:gridCol w:w="826"/>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86" w:lineRule="exact"/>
              <w:ind w:left="0" w:right="0" w:firstLine="0"/>
              <w:jc w:val="left"/>
              <w:rPr>
                <w:sz w:val="15"/>
                <w:szCs w:val="15"/>
              </w:rPr>
            </w:pPr>
            <w:r>
              <w:rPr>
                <w:color w:val="000000"/>
                <w:spacing w:val="0"/>
                <w:w w:val="100"/>
                <w:position w:val="0"/>
                <w:sz w:val="15"/>
                <w:szCs w:val="15"/>
              </w:rPr>
              <w:t>承诺</w:t>
            </w:r>
          </w:p>
          <w:p>
            <w:pPr>
              <w:pStyle w:val="Style2"/>
              <w:keepNext w:val="0"/>
              <w:keepLines w:val="0"/>
              <w:widowControl w:val="0"/>
              <w:shd w:val="clear" w:color="auto" w:fill="auto"/>
              <w:bidi w:val="0"/>
              <w:spacing w:before="0" w:after="0" w:line="86" w:lineRule="exact"/>
              <w:ind w:left="0" w:right="0" w:firstLine="0"/>
              <w:jc w:val="left"/>
              <w:rPr>
                <w:sz w:val="15"/>
                <w:szCs w:val="15"/>
              </w:rPr>
            </w:pPr>
            <w:r>
              <w:rPr>
                <w:rFonts w:ascii="Arial" w:eastAsia="Arial" w:hAnsi="Arial" w:cs="Arial"/>
                <w:color w:val="000000"/>
                <w:spacing w:val="0"/>
                <w:w w:val="100"/>
                <w:position w:val="0"/>
                <w:sz w:val="15"/>
                <w:szCs w:val="15"/>
              </w:rPr>
              <w:t>=1</w:t>
            </w:r>
            <w:r>
              <w:rPr>
                <w:color w:val="000000"/>
                <w:spacing w:val="0"/>
                <w:w w:val="100"/>
                <w:position w:val="0"/>
                <w:sz w:val="15"/>
                <w:szCs w:val="15"/>
              </w:rPr>
              <w:t>匕曰 背景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承诺 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承诺 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承诺内容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承诺时间及 期限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0" w:lineRule="exact"/>
              <w:ind w:left="0" w:right="0" w:firstLine="0"/>
              <w:jc w:val="center"/>
              <w:rPr>
                <w:sz w:val="15"/>
                <w:szCs w:val="15"/>
              </w:rPr>
            </w:pPr>
            <w:r>
              <w:rPr>
                <w:color w:val="000000"/>
                <w:spacing w:val="0"/>
                <w:w w:val="100"/>
                <w:position w:val="0"/>
                <w:sz w:val="15"/>
                <w:szCs w:val="15"/>
              </w:rPr>
              <w:t>是否 有履 行期 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0" w:lineRule="exact"/>
              <w:ind w:left="0" w:right="0" w:firstLine="0"/>
              <w:jc w:val="center"/>
              <w:rPr>
                <w:sz w:val="15"/>
                <w:szCs w:val="15"/>
              </w:rPr>
            </w:pPr>
            <w:r>
              <w:rPr>
                <w:color w:val="000000"/>
                <w:spacing w:val="0"/>
                <w:w w:val="100"/>
                <w:position w:val="0"/>
                <w:sz w:val="15"/>
                <w:szCs w:val="15"/>
              </w:rPr>
              <w:t>是否 及时 严格 履行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3" w:lineRule="exact"/>
              <w:ind w:left="0" w:right="0" w:firstLine="0"/>
              <w:jc w:val="left"/>
              <w:rPr>
                <w:sz w:val="15"/>
                <w:szCs w:val="15"/>
              </w:rPr>
            </w:pPr>
            <w:r>
              <w:rPr>
                <w:color w:val="000000"/>
                <w:spacing w:val="0"/>
                <w:w w:val="100"/>
                <w:position w:val="0"/>
                <w:sz w:val="15"/>
                <w:szCs w:val="15"/>
              </w:rPr>
              <w:t>如未能及 时履行应 说明未完 成履行的 具体原因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00" w:lineRule="exact"/>
              <w:ind w:left="0" w:right="0" w:firstLine="0"/>
              <w:jc w:val="center"/>
              <w:rPr>
                <w:sz w:val="15"/>
                <w:szCs w:val="15"/>
              </w:rPr>
            </w:pPr>
            <w:r>
              <w:rPr>
                <w:color w:val="000000"/>
                <w:spacing w:val="0"/>
                <w:w w:val="100"/>
                <w:position w:val="0"/>
                <w:sz w:val="15"/>
                <w:szCs w:val="15"/>
              </w:rPr>
              <w:t>如未能及 时履行应 说明下一 步计划</w:t>
            </w:r>
          </w:p>
        </w:tc>
      </w:tr>
      <w:tr>
        <w:trPr>
          <w:trHeight w:val="429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其他 承诺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联通 集团</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195" w:lineRule="exact"/>
              <w:ind w:left="0" w:right="0" w:firstLine="0"/>
              <w:jc w:val="left"/>
              <w:rPr>
                <w:sz w:val="15"/>
                <w:szCs w:val="15"/>
              </w:rPr>
            </w:pPr>
            <w:r>
              <w:rPr>
                <w:color w:val="000000"/>
                <w:spacing w:val="0"/>
                <w:w w:val="100"/>
                <w:position w:val="0"/>
                <w:sz w:val="15"/>
                <w:szCs w:val="15"/>
              </w:rPr>
              <w:t>根据公司</w:t>
            </w:r>
            <w:r>
              <w:rPr>
                <w:rFonts w:ascii="Arial" w:eastAsia="Arial" w:hAnsi="Arial" w:cs="Arial"/>
                <w:color w:val="000000"/>
                <w:spacing w:val="0"/>
                <w:w w:val="100"/>
                <w:position w:val="0"/>
                <w:sz w:val="15"/>
                <w:szCs w:val="15"/>
              </w:rPr>
              <w:t>2013</w:t>
            </w:r>
            <w:r>
              <w:rPr>
                <w:color w:val="000000"/>
                <w:spacing w:val="0"/>
                <w:w w:val="100"/>
                <w:position w:val="0"/>
                <w:sz w:val="15"/>
                <w:szCs w:val="15"/>
              </w:rPr>
              <w:t>年</w:t>
            </w:r>
            <w:r>
              <w:rPr>
                <w:rFonts w:ascii="Arial" w:eastAsia="Arial" w:hAnsi="Arial" w:cs="Arial"/>
                <w:color w:val="000000"/>
                <w:spacing w:val="0"/>
                <w:w w:val="100"/>
                <w:position w:val="0"/>
                <w:sz w:val="15"/>
                <w:szCs w:val="15"/>
              </w:rPr>
              <w:t>5</w:t>
            </w:r>
            <w:r>
              <w:rPr>
                <w:color w:val="000000"/>
                <w:spacing w:val="0"/>
                <w:w w:val="100"/>
                <w:position w:val="0"/>
                <w:sz w:val="15"/>
                <w:szCs w:val="15"/>
              </w:rPr>
              <w:t>月</w:t>
            </w:r>
            <w:r>
              <w:rPr>
                <w:rFonts w:ascii="Arial" w:eastAsia="Arial" w:hAnsi="Arial" w:cs="Arial"/>
                <w:color w:val="000000"/>
                <w:spacing w:val="0"/>
                <w:w w:val="100"/>
                <w:position w:val="0"/>
                <w:sz w:val="15"/>
                <w:szCs w:val="15"/>
              </w:rPr>
              <w:t>4</w:t>
            </w:r>
            <w:r>
              <w:rPr>
                <w:color w:val="000000"/>
                <w:spacing w:val="0"/>
                <w:w w:val="100"/>
                <w:position w:val="0"/>
                <w:sz w:val="15"/>
                <w:szCs w:val="15"/>
              </w:rPr>
              <w:t xml:space="preserve">日发布的《关 于控股股东增持的公告》（编号：临 </w:t>
            </w:r>
            <w:r>
              <w:rPr>
                <w:rFonts w:ascii="Arial" w:eastAsia="Arial" w:hAnsi="Arial" w:cs="Arial"/>
                <w:color w:val="000000"/>
                <w:spacing w:val="0"/>
                <w:w w:val="100"/>
                <w:position w:val="0"/>
                <w:sz w:val="15"/>
                <w:szCs w:val="15"/>
              </w:rPr>
              <w:t>2013-012</w:t>
            </w:r>
            <w:r>
              <w:rPr>
                <w:color w:val="000000"/>
                <w:spacing w:val="0"/>
                <w:w w:val="100"/>
                <w:position w:val="0"/>
                <w:sz w:val="15"/>
                <w:szCs w:val="15"/>
              </w:rPr>
              <w:t>）</w:t>
            </w:r>
            <w:r>
              <w:rPr>
                <w:color w:val="000000"/>
                <w:spacing w:val="0"/>
                <w:w w:val="100"/>
                <w:position w:val="0"/>
                <w:sz w:val="15"/>
                <w:szCs w:val="15"/>
              </w:rPr>
              <w:t>，联通集团于</w:t>
            </w:r>
            <w:r>
              <w:rPr>
                <w:rFonts w:ascii="Arial" w:eastAsia="Arial" w:hAnsi="Arial" w:cs="Arial"/>
                <w:color w:val="000000"/>
                <w:spacing w:val="0"/>
                <w:w w:val="100"/>
                <w:position w:val="0"/>
                <w:sz w:val="15"/>
                <w:szCs w:val="15"/>
              </w:rPr>
              <w:t>2013</w:t>
            </w:r>
            <w:r>
              <w:rPr>
                <w:color w:val="000000"/>
                <w:spacing w:val="0"/>
                <w:w w:val="100"/>
                <w:position w:val="0"/>
                <w:sz w:val="15"/>
                <w:szCs w:val="15"/>
              </w:rPr>
              <w:t>年</w:t>
            </w:r>
            <w:r>
              <w:rPr>
                <w:rFonts w:ascii="Arial" w:eastAsia="Arial" w:hAnsi="Arial" w:cs="Arial"/>
                <w:color w:val="000000"/>
                <w:spacing w:val="0"/>
                <w:w w:val="100"/>
                <w:position w:val="0"/>
                <w:sz w:val="15"/>
                <w:szCs w:val="15"/>
              </w:rPr>
              <w:t xml:space="preserve">5 </w:t>
            </w:r>
            <w:r>
              <w:rPr>
                <w:color w:val="000000"/>
                <w:spacing w:val="0"/>
                <w:w w:val="100"/>
                <w:position w:val="0"/>
                <w:sz w:val="15"/>
                <w:szCs w:val="15"/>
              </w:rPr>
              <w:t>月</w:t>
            </w:r>
            <w:r>
              <w:rPr>
                <w:rFonts w:ascii="Arial" w:eastAsia="Arial" w:hAnsi="Arial" w:cs="Arial"/>
                <w:color w:val="000000"/>
                <w:spacing w:val="0"/>
                <w:w w:val="100"/>
                <w:position w:val="0"/>
                <w:sz w:val="15"/>
                <w:szCs w:val="15"/>
              </w:rPr>
              <w:t>3</w:t>
            </w:r>
            <w:r>
              <w:rPr>
                <w:color w:val="000000"/>
                <w:spacing w:val="0"/>
                <w:w w:val="100"/>
                <w:position w:val="0"/>
                <w:sz w:val="15"/>
                <w:szCs w:val="15"/>
              </w:rPr>
              <w:t>日通过上海证券交易所交易系统 增持了本公司部分股份，并计划在此 后</w:t>
            </w:r>
            <w:r>
              <w:rPr>
                <w:rFonts w:ascii="Arial" w:eastAsia="Arial" w:hAnsi="Arial" w:cs="Arial"/>
                <w:color w:val="000000"/>
                <w:spacing w:val="0"/>
                <w:w w:val="100"/>
                <w:position w:val="0"/>
                <w:sz w:val="15"/>
                <w:szCs w:val="15"/>
              </w:rPr>
              <w:t>12</w:t>
            </w:r>
            <w:r>
              <w:rPr>
                <w:color w:val="000000"/>
                <w:spacing w:val="0"/>
                <w:w w:val="100"/>
                <w:position w:val="0"/>
                <w:sz w:val="15"/>
                <w:szCs w:val="15"/>
              </w:rPr>
              <w:t>个月内以自身名义或通过一致行 动人继续通过上海证券交易所交易系 统增持本公司股份，累计增持比例不 超过公司已发行总股本的</w:t>
            </w:r>
            <w:r>
              <w:rPr>
                <w:rFonts w:ascii="Arial" w:eastAsia="Arial" w:hAnsi="Arial" w:cs="Arial"/>
                <w:color w:val="000000"/>
                <w:spacing w:val="0"/>
                <w:w w:val="100"/>
                <w:position w:val="0"/>
                <w:sz w:val="15"/>
                <w:szCs w:val="15"/>
              </w:rPr>
              <w:t>2%</w:t>
            </w:r>
            <w:r>
              <w:rPr>
                <w:color w:val="000000"/>
                <w:spacing w:val="0"/>
                <w:w w:val="100"/>
                <w:position w:val="0"/>
                <w:sz w:val="15"/>
                <w:szCs w:val="15"/>
              </w:rPr>
              <w:t>。联通集 团承诺，在增持计划实施期间及法定 期限内不减持其所持有的本公司股 份。自</w:t>
            </w:r>
            <w:r>
              <w:rPr>
                <w:rFonts w:ascii="Arial" w:eastAsia="Arial" w:hAnsi="Arial" w:cs="Arial"/>
                <w:color w:val="000000"/>
                <w:spacing w:val="0"/>
                <w:w w:val="100"/>
                <w:position w:val="0"/>
                <w:sz w:val="15"/>
                <w:szCs w:val="15"/>
              </w:rPr>
              <w:t>2013</w:t>
            </w:r>
            <w:r>
              <w:rPr>
                <w:color w:val="000000"/>
                <w:spacing w:val="0"/>
                <w:w w:val="100"/>
                <w:position w:val="0"/>
                <w:sz w:val="15"/>
                <w:szCs w:val="15"/>
              </w:rPr>
              <w:t>年</w:t>
            </w:r>
            <w:r>
              <w:rPr>
                <w:rFonts w:ascii="Arial" w:eastAsia="Arial" w:hAnsi="Arial" w:cs="Arial"/>
                <w:color w:val="000000"/>
                <w:spacing w:val="0"/>
                <w:w w:val="100"/>
                <w:position w:val="0"/>
                <w:sz w:val="15"/>
                <w:szCs w:val="15"/>
              </w:rPr>
              <w:t>5</w:t>
            </w:r>
            <w:r>
              <w:rPr>
                <w:color w:val="000000"/>
                <w:spacing w:val="0"/>
                <w:w w:val="100"/>
                <w:position w:val="0"/>
                <w:sz w:val="15"/>
                <w:szCs w:val="15"/>
              </w:rPr>
              <w:t>月</w:t>
            </w:r>
            <w:r>
              <w:rPr>
                <w:rFonts w:ascii="Arial" w:eastAsia="Arial" w:hAnsi="Arial" w:cs="Arial"/>
                <w:color w:val="000000"/>
                <w:spacing w:val="0"/>
                <w:w w:val="100"/>
                <w:position w:val="0"/>
                <w:sz w:val="15"/>
                <w:szCs w:val="15"/>
              </w:rPr>
              <w:t>3</w:t>
            </w:r>
            <w:r>
              <w:rPr>
                <w:color w:val="000000"/>
                <w:spacing w:val="0"/>
                <w:w w:val="100"/>
                <w:position w:val="0"/>
                <w:sz w:val="15"/>
                <w:szCs w:val="15"/>
              </w:rPr>
              <w:t>日至</w:t>
            </w:r>
            <w:r>
              <w:rPr>
                <w:rFonts w:ascii="Arial" w:eastAsia="Arial" w:hAnsi="Arial" w:cs="Arial"/>
                <w:color w:val="000000"/>
                <w:spacing w:val="0"/>
                <w:w w:val="100"/>
                <w:position w:val="0"/>
                <w:sz w:val="15"/>
                <w:szCs w:val="15"/>
              </w:rPr>
              <w:t>2013</w:t>
            </w:r>
            <w:r>
              <w:rPr>
                <w:color w:val="000000"/>
                <w:spacing w:val="0"/>
                <w:w w:val="100"/>
                <w:position w:val="0"/>
                <w:sz w:val="15"/>
                <w:szCs w:val="15"/>
              </w:rPr>
              <w:t>年</w:t>
            </w:r>
            <w:r>
              <w:rPr>
                <w:rFonts w:ascii="Arial" w:eastAsia="Arial" w:hAnsi="Arial" w:cs="Arial"/>
                <w:color w:val="000000"/>
                <w:spacing w:val="0"/>
                <w:w w:val="100"/>
                <w:position w:val="0"/>
                <w:sz w:val="15"/>
                <w:szCs w:val="15"/>
              </w:rPr>
              <w:t xml:space="preserve">12 </w:t>
            </w:r>
            <w:r>
              <w:rPr>
                <w:color w:val="000000"/>
                <w:spacing w:val="0"/>
                <w:w w:val="100"/>
                <w:position w:val="0"/>
                <w:sz w:val="15"/>
                <w:szCs w:val="15"/>
              </w:rPr>
              <w:t>月</w:t>
            </w:r>
            <w:r>
              <w:rPr>
                <w:rFonts w:ascii="Arial" w:eastAsia="Arial" w:hAnsi="Arial" w:cs="Arial"/>
                <w:color w:val="000000"/>
                <w:spacing w:val="0"/>
                <w:w w:val="100"/>
                <w:position w:val="0"/>
                <w:sz w:val="15"/>
                <w:szCs w:val="15"/>
              </w:rPr>
              <w:t>31</w:t>
            </w:r>
            <w:r>
              <w:rPr>
                <w:color w:val="000000"/>
                <w:spacing w:val="0"/>
                <w:w w:val="100"/>
                <w:position w:val="0"/>
                <w:sz w:val="15"/>
                <w:szCs w:val="15"/>
              </w:rPr>
              <w:t xml:space="preserve">日，联通集团通过上海证券交易 所交易系统累计增持本公司股份 </w:t>
            </w:r>
            <w:r>
              <w:rPr>
                <w:rFonts w:ascii="Arial" w:eastAsia="Arial" w:hAnsi="Arial" w:cs="Arial"/>
                <w:color w:val="000000"/>
                <w:spacing w:val="0"/>
                <w:w w:val="100"/>
                <w:position w:val="0"/>
                <w:sz w:val="15"/>
                <w:szCs w:val="15"/>
              </w:rPr>
              <w:t>184,518,024</w:t>
            </w:r>
            <w:r>
              <w:rPr>
                <w:color w:val="000000"/>
                <w:spacing w:val="0"/>
                <w:w w:val="100"/>
                <w:position w:val="0"/>
                <w:sz w:val="15"/>
                <w:szCs w:val="15"/>
              </w:rPr>
              <w:t>股，占公司已发行总股 本的</w:t>
            </w:r>
            <w:r>
              <w:rPr>
                <w:rFonts w:ascii="Arial" w:eastAsia="Arial" w:hAnsi="Arial" w:cs="Arial"/>
                <w:color w:val="000000"/>
                <w:spacing w:val="0"/>
                <w:w w:val="100"/>
                <w:position w:val="0"/>
                <w:sz w:val="15"/>
                <w:szCs w:val="15"/>
              </w:rPr>
              <w:t>0.87%</w:t>
            </w:r>
            <w:r>
              <w:rPr>
                <w:color w:val="000000"/>
                <w:spacing w:val="0"/>
                <w:w w:val="100"/>
                <w:position w:val="0"/>
                <w:sz w:val="15"/>
                <w:szCs w:val="15"/>
              </w:rPr>
              <w:t xml:space="preserve">。本次增持计划完成后， 联通集团持有本公司股份 </w:t>
            </w:r>
            <w:r>
              <w:rPr>
                <w:rFonts w:ascii="Arial" w:eastAsia="Arial" w:hAnsi="Arial" w:cs="Arial"/>
                <w:color w:val="000000"/>
                <w:spacing w:val="0"/>
                <w:w w:val="100"/>
                <w:position w:val="0"/>
                <w:sz w:val="15"/>
                <w:szCs w:val="15"/>
              </w:rPr>
              <w:t>13,373,677,645</w:t>
            </w:r>
            <w:r>
              <w:rPr>
                <w:color w:val="000000"/>
                <w:spacing w:val="0"/>
                <w:w w:val="100"/>
                <w:position w:val="0"/>
                <w:sz w:val="15"/>
                <w:szCs w:val="15"/>
              </w:rPr>
              <w:t>股，占公司已发行总 股本的</w:t>
            </w:r>
            <w:r>
              <w:rPr>
                <w:rFonts w:ascii="Arial" w:eastAsia="Arial" w:hAnsi="Arial" w:cs="Arial"/>
                <w:color w:val="000000"/>
                <w:spacing w:val="0"/>
                <w:w w:val="100"/>
                <w:position w:val="0"/>
                <w:sz w:val="15"/>
                <w:szCs w:val="15"/>
              </w:rPr>
              <w:t>63.09%</w:t>
            </w:r>
            <w:r>
              <w:rPr>
                <w:color w:val="000000"/>
                <w:spacing w:val="0"/>
                <w:w w:val="100"/>
                <w:position w:val="0"/>
                <w:sz w:val="15"/>
                <w:szCs w:val="15"/>
              </w:rPr>
              <w:t>。按照承诺，在增持计 划实施期间及法定期限联通集团未减 持所持有的本公司股份。该项承诺得 以履行。</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承诺时间：</w:t>
            </w:r>
          </w:p>
          <w:p>
            <w:pPr>
              <w:pStyle w:val="Style2"/>
              <w:keepNext w:val="0"/>
              <w:keepLines w:val="0"/>
              <w:widowControl w:val="0"/>
              <w:numPr>
                <w:ilvl w:val="0"/>
                <w:numId w:val="13"/>
              </w:numPr>
              <w:shd w:val="clear" w:color="auto" w:fill="auto"/>
              <w:tabs>
                <w:tab w:pos="365" w:val="left"/>
              </w:tabs>
              <w:bidi w:val="0"/>
              <w:spacing w:before="0" w:after="0" w:line="194" w:lineRule="exact"/>
              <w:ind w:left="0" w:right="0" w:firstLine="0"/>
              <w:jc w:val="left"/>
              <w:rPr>
                <w:sz w:val="15"/>
                <w:szCs w:val="15"/>
              </w:rPr>
            </w:pPr>
            <w:r>
              <w:rPr>
                <w:color w:val="000000"/>
                <w:spacing w:val="0"/>
                <w:w w:val="100"/>
                <w:position w:val="0"/>
                <w:sz w:val="15"/>
                <w:szCs w:val="15"/>
              </w:rPr>
              <w:t xml:space="preserve">年 </w:t>
            </w:r>
            <w:r>
              <w:rPr>
                <w:rFonts w:ascii="Arial" w:eastAsia="Arial" w:hAnsi="Arial" w:cs="Arial"/>
                <w:color w:val="000000"/>
                <w:spacing w:val="0"/>
                <w:w w:val="100"/>
                <w:position w:val="0"/>
                <w:sz w:val="15"/>
                <w:szCs w:val="15"/>
              </w:rPr>
              <w:t>5</w:t>
            </w:r>
          </w:p>
          <w:p>
            <w:pPr>
              <w:pStyle w:val="Style2"/>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月</w:t>
            </w:r>
            <w:r>
              <w:rPr>
                <w:rFonts w:ascii="Arial" w:eastAsia="Arial" w:hAnsi="Arial" w:cs="Arial"/>
                <w:color w:val="000000"/>
                <w:spacing w:val="0"/>
                <w:w w:val="100"/>
                <w:position w:val="0"/>
                <w:sz w:val="15"/>
                <w:szCs w:val="15"/>
              </w:rPr>
              <w:t>3</w:t>
            </w:r>
            <w:r>
              <w:rPr>
                <w:color w:val="000000"/>
                <w:spacing w:val="0"/>
                <w:w w:val="100"/>
                <w:position w:val="0"/>
                <w:sz w:val="15"/>
                <w:szCs w:val="15"/>
              </w:rPr>
              <w:t xml:space="preserve">日 承诺期限： </w:t>
            </w:r>
            <w:r>
              <w:rPr>
                <w:rFonts w:ascii="Arial" w:eastAsia="Arial" w:hAnsi="Arial" w:cs="Arial"/>
                <w:color w:val="000000"/>
                <w:spacing w:val="0"/>
                <w:w w:val="100"/>
                <w:position w:val="0"/>
                <w:sz w:val="15"/>
                <w:szCs w:val="15"/>
              </w:rPr>
              <w:t>12</w:t>
            </w:r>
            <w:r>
              <w:rPr>
                <w:color w:val="000000"/>
                <w:spacing w:val="0"/>
                <w:w w:val="100"/>
                <w:position w:val="0"/>
                <w:sz w:val="15"/>
                <w:szCs w:val="15"/>
              </w:rPr>
              <w:t>个月（至</w:t>
            </w:r>
          </w:p>
          <w:p>
            <w:pPr>
              <w:pStyle w:val="Style2"/>
              <w:keepNext w:val="0"/>
              <w:keepLines w:val="0"/>
              <w:widowControl w:val="0"/>
              <w:numPr>
                <w:ilvl w:val="0"/>
                <w:numId w:val="13"/>
              </w:numPr>
              <w:shd w:val="clear" w:color="auto" w:fill="auto"/>
              <w:tabs>
                <w:tab w:pos="365" w:val="left"/>
              </w:tabs>
              <w:bidi w:val="0"/>
              <w:spacing w:before="0" w:after="0" w:line="194" w:lineRule="exact"/>
              <w:ind w:left="0" w:right="0" w:firstLine="0"/>
              <w:jc w:val="left"/>
              <w:rPr>
                <w:sz w:val="15"/>
                <w:szCs w:val="15"/>
              </w:rPr>
            </w:pPr>
            <w:r>
              <w:rPr>
                <w:color w:val="000000"/>
                <w:spacing w:val="0"/>
                <w:w w:val="100"/>
                <w:position w:val="0"/>
                <w:sz w:val="15"/>
                <w:szCs w:val="15"/>
              </w:rPr>
              <w:t xml:space="preserve">年 </w:t>
            </w:r>
            <w:r>
              <w:rPr>
                <w:rFonts w:ascii="Arial" w:eastAsia="Arial" w:hAnsi="Arial" w:cs="Arial"/>
                <w:color w:val="000000"/>
                <w:spacing w:val="0"/>
                <w:w w:val="100"/>
                <w:position w:val="0"/>
                <w:sz w:val="15"/>
                <w:szCs w:val="15"/>
              </w:rPr>
              <w:t>5</w:t>
            </w:r>
          </w:p>
          <w:p>
            <w:pPr>
              <w:pStyle w:val="Style2"/>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月</w:t>
            </w:r>
            <w:r>
              <w:rPr>
                <w:rFonts w:ascii="Arial" w:eastAsia="Arial" w:hAnsi="Arial" w:cs="Arial"/>
                <w:color w:val="000000"/>
                <w:spacing w:val="0"/>
                <w:w w:val="100"/>
                <w:position w:val="0"/>
                <w:sz w:val="15"/>
                <w:szCs w:val="15"/>
              </w:rPr>
              <w:t>2</w:t>
            </w:r>
            <w:r>
              <w:rPr>
                <w:color w:val="000000"/>
                <w:spacing w:val="0"/>
                <w:w w:val="100"/>
                <w:position w:val="0"/>
                <w:sz w:val="15"/>
                <w:szCs w:val="15"/>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不适用</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不适用</w:t>
            </w:r>
          </w:p>
        </w:tc>
      </w:tr>
    </w:tbl>
    <w:p>
      <w:pPr>
        <w:widowControl w:val="0"/>
        <w:spacing w:after="219" w:line="1" w:lineRule="exact"/>
      </w:pPr>
    </w:p>
    <w:p>
      <w:pPr>
        <w:pStyle w:val="Style14"/>
        <w:keepNext w:val="0"/>
        <w:keepLines w:val="0"/>
        <w:widowControl w:val="0"/>
        <w:shd w:val="clear" w:color="auto" w:fill="auto"/>
        <w:bidi w:val="0"/>
        <w:spacing w:before="0" w:after="0" w:line="240" w:lineRule="auto"/>
        <w:ind w:left="0" w:right="0" w:firstLine="0"/>
        <w:jc w:val="left"/>
      </w:pPr>
      <w:bookmarkStart w:id="120" w:name="bookmark120"/>
      <w:r>
        <w:rPr>
          <w:b/>
          <w:bCs/>
          <w:color w:val="000000"/>
          <w:spacing w:val="0"/>
          <w:w w:val="100"/>
          <w:position w:val="0"/>
        </w:rPr>
        <w:t>九</w:t>
      </w:r>
      <w:bookmarkEnd w:id="120"/>
      <w:r>
        <w:rPr>
          <w:b/>
          <w:bCs/>
          <w:color w:val="000000"/>
          <w:spacing w:val="0"/>
          <w:w w:val="100"/>
          <w:position w:val="0"/>
        </w:rPr>
        <w:t>、聘任、解聘会计师事务所情况</w:t>
      </w:r>
    </w:p>
    <w:p>
      <w:pPr>
        <w:pStyle w:val="Style14"/>
        <w:keepNext w:val="0"/>
        <w:keepLines w:val="0"/>
        <w:widowControl w:val="0"/>
        <w:shd w:val="clear" w:color="auto" w:fill="auto"/>
        <w:bidi w:val="0"/>
        <w:spacing w:before="0" w:after="0" w:line="240" w:lineRule="auto"/>
        <w:ind w:left="0" w:right="580" w:firstLine="0"/>
        <w:jc w:val="right"/>
      </w:pPr>
      <w:r>
        <w:rPr>
          <w:color w:val="000000"/>
          <w:spacing w:val="0"/>
          <w:w w:val="100"/>
          <w:position w:val="0"/>
        </w:rPr>
        <w:t>单位：人民币万元</w:t>
      </w:r>
    </w:p>
    <w:tbl>
      <w:tblPr>
        <w:tblOverlap w:val="never"/>
        <w:jc w:val="center"/>
        <w:tblLayout w:type="fixed"/>
      </w:tblPr>
      <w:tblGrid>
        <w:gridCol w:w="2750"/>
        <w:gridCol w:w="2462"/>
        <w:gridCol w:w="2947"/>
      </w:tblGrid>
      <w:tr>
        <w:trPr>
          <w:trHeight w:val="22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是否改聘会计师事务所：</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是</w:t>
            </w:r>
          </w:p>
        </w:tc>
      </w:tr>
      <w:tr>
        <w:trPr>
          <w:trHeight w:val="2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原聘任</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现聘任</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境内会计师事务所名称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普华永道中天会计师事务所</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毕马威华振会计师事务所（特殊普通合伙）</w:t>
            </w: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境内会计师事务所报酬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 xml:space="preserve">390 </w:t>
            </w:r>
            <w:r>
              <w:rPr>
                <w:color w:val="000000"/>
                <w:spacing w:val="0"/>
                <w:w w:val="100"/>
                <w:position w:val="0"/>
                <w:sz w:val="15"/>
                <w:szCs w:val="15"/>
              </w:rPr>
              <w:t>（含内控审计费用</w:t>
            </w:r>
            <w:r>
              <w:rPr>
                <w:rFonts w:ascii="Arial" w:eastAsia="Arial" w:hAnsi="Arial" w:cs="Arial"/>
                <w:color w:val="000000"/>
                <w:spacing w:val="0"/>
                <w:w w:val="100"/>
                <w:position w:val="0"/>
                <w:sz w:val="15"/>
                <w:szCs w:val="15"/>
              </w:rPr>
              <w:t>60</w:t>
            </w:r>
            <w:r>
              <w:rPr>
                <w:color w:val="000000"/>
                <w:spacing w:val="0"/>
                <w:w w:val="100"/>
                <w:position w:val="0"/>
                <w:sz w:val="15"/>
                <w:szCs w:val="15"/>
              </w:rPr>
              <w:t>万元）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 xml:space="preserve">260 </w:t>
            </w:r>
            <w:r>
              <w:rPr>
                <w:color w:val="000000"/>
                <w:spacing w:val="0"/>
                <w:w w:val="100"/>
                <w:position w:val="0"/>
                <w:sz w:val="15"/>
                <w:szCs w:val="15"/>
              </w:rPr>
              <w:t>（含内控审计费用</w:t>
            </w:r>
            <w:r>
              <w:rPr>
                <w:rFonts w:ascii="Arial" w:eastAsia="Arial" w:hAnsi="Arial" w:cs="Arial"/>
                <w:color w:val="000000"/>
                <w:spacing w:val="0"/>
                <w:w w:val="100"/>
                <w:position w:val="0"/>
                <w:sz w:val="15"/>
                <w:szCs w:val="15"/>
              </w:rPr>
              <w:t>60</w:t>
            </w:r>
            <w:r>
              <w:rPr>
                <w:color w:val="000000"/>
                <w:spacing w:val="0"/>
                <w:w w:val="100"/>
                <w:position w:val="0"/>
                <w:sz w:val="15"/>
                <w:szCs w:val="15"/>
              </w:rPr>
              <w:t>万元）</w:t>
            </w:r>
          </w:p>
        </w:tc>
      </w:tr>
      <w:tr>
        <w:trPr>
          <w:trHeight w:val="22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境内会计师事务所审计年限</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11</w:t>
            </w:r>
            <w:r>
              <w:rPr>
                <w:color w:val="000000"/>
                <w:spacing w:val="0"/>
                <w:w w:val="100"/>
                <w:position w:val="0"/>
                <w:sz w:val="15"/>
                <w:szCs w:val="15"/>
              </w:rPr>
              <w:t>年</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w:t>
            </w:r>
            <w:r>
              <w:rPr>
                <w:color w:val="000000"/>
                <w:spacing w:val="0"/>
                <w:w w:val="100"/>
                <w:position w:val="0"/>
                <w:sz w:val="15"/>
                <w:szCs w:val="15"/>
              </w:rPr>
              <w:t>年</w:t>
            </w:r>
          </w:p>
        </w:tc>
      </w:tr>
    </w:tbl>
    <w:p>
      <w:pPr>
        <w:widowControl w:val="0"/>
        <w:spacing w:after="219" w:line="1" w:lineRule="exact"/>
      </w:pPr>
    </w:p>
    <w:tbl>
      <w:tblPr>
        <w:tblOverlap w:val="never"/>
        <w:jc w:val="center"/>
        <w:tblLayout w:type="fixed"/>
      </w:tblPr>
      <w:tblGrid>
        <w:gridCol w:w="2741"/>
        <w:gridCol w:w="2491"/>
        <w:gridCol w:w="2928"/>
      </w:tblGrid>
      <w:tr>
        <w:trPr>
          <w:trHeight w:val="2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名称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报酬</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内部控制审计会计师事务所</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毕马威华振会计师事务所（特殊普通合 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60</w:t>
            </w:r>
          </w:p>
        </w:tc>
      </w:tr>
    </w:tbl>
    <w:p>
      <w:pPr>
        <w:widowControl w:val="0"/>
        <w:spacing w:after="219" w:line="1" w:lineRule="exact"/>
      </w:pPr>
    </w:p>
    <w:p>
      <w:pPr>
        <w:pStyle w:val="Style14"/>
        <w:keepNext w:val="0"/>
        <w:keepLines w:val="0"/>
        <w:widowControl w:val="0"/>
        <w:shd w:val="clear" w:color="auto" w:fill="auto"/>
        <w:bidi w:val="0"/>
        <w:spacing w:before="0" w:line="257" w:lineRule="exact"/>
        <w:ind w:left="440" w:right="0" w:firstLine="0"/>
        <w:jc w:val="both"/>
      </w:pPr>
      <w:r>
        <w:rPr>
          <w:color w:val="000000"/>
          <w:spacing w:val="0"/>
          <w:w w:val="100"/>
          <w:position w:val="0"/>
        </w:rPr>
        <w:t>按照中华人民共和国财政部及国务院国有资产监督管理委员会《关于会计师事务所承担中央企 业财务决算审计有关问题的通知》（财会</w:t>
      </w:r>
      <w:r>
        <w:rPr>
          <w:rFonts w:ascii="Arial" w:eastAsia="Arial" w:hAnsi="Arial" w:cs="Arial"/>
          <w:color w:val="000000"/>
          <w:spacing w:val="0"/>
          <w:w w:val="100"/>
          <w:position w:val="0"/>
        </w:rPr>
        <w:t>2011[24]</w:t>
      </w:r>
      <w:r>
        <w:rPr>
          <w:color w:val="000000"/>
          <w:spacing w:val="0"/>
          <w:w w:val="100"/>
          <w:position w:val="0"/>
        </w:rPr>
        <w:t>号）要求，会计师事务所连续承担中央企业 及所属公司财务决算审计业务年限最长不得超过</w:t>
      </w:r>
      <w:r>
        <w:rPr>
          <w:rFonts w:ascii="Arial" w:eastAsia="Arial" w:hAnsi="Arial" w:cs="Arial"/>
          <w:color w:val="000000"/>
          <w:spacing w:val="0"/>
          <w:w w:val="100"/>
          <w:position w:val="0"/>
        </w:rPr>
        <w:t>10</w:t>
      </w:r>
      <w:r>
        <w:rPr>
          <w:color w:val="000000"/>
          <w:spacing w:val="0"/>
          <w:w w:val="100"/>
          <w:position w:val="0"/>
        </w:rPr>
        <w:t>年。</w:t>
      </w:r>
    </w:p>
    <w:p>
      <w:pPr>
        <w:pStyle w:val="Style14"/>
        <w:keepNext w:val="0"/>
        <w:keepLines w:val="0"/>
        <w:widowControl w:val="0"/>
        <w:shd w:val="clear" w:color="auto" w:fill="auto"/>
        <w:bidi w:val="0"/>
        <w:spacing w:before="0" w:line="264" w:lineRule="exact"/>
        <w:ind w:left="440" w:right="0" w:firstLine="0"/>
        <w:jc w:val="both"/>
      </w:pPr>
      <w:r>
        <w:rPr>
          <w:color w:val="000000"/>
          <w:spacing w:val="0"/>
          <w:w w:val="100"/>
          <w:position w:val="0"/>
        </w:rPr>
        <w:t>普华永道中天会计师事务所有限公司（“普华永道”）自</w:t>
      </w:r>
      <w:r>
        <w:rPr>
          <w:rFonts w:ascii="Arial" w:eastAsia="Arial" w:hAnsi="Arial" w:cs="Arial"/>
          <w:color w:val="000000"/>
          <w:spacing w:val="0"/>
          <w:w w:val="100"/>
          <w:position w:val="0"/>
        </w:rPr>
        <w:t>2002</w:t>
      </w:r>
      <w:r>
        <w:rPr>
          <w:color w:val="000000"/>
          <w:spacing w:val="0"/>
          <w:w w:val="100"/>
          <w:position w:val="0"/>
        </w:rPr>
        <w:t xml:space="preserve">年以来担任中国联合网络通信 股份有限公司（简称“公司”）审计师，连续服务超过了 </w:t>
      </w:r>
      <w:r>
        <w:rPr>
          <w:rFonts w:ascii="Arial" w:eastAsia="Arial" w:hAnsi="Arial" w:cs="Arial"/>
          <w:color w:val="000000"/>
          <w:spacing w:val="0"/>
          <w:w w:val="100"/>
          <w:position w:val="0"/>
        </w:rPr>
        <w:t>10</w:t>
      </w:r>
      <w:r>
        <w:rPr>
          <w:color w:val="000000"/>
          <w:spacing w:val="0"/>
          <w:w w:val="100"/>
          <w:position w:val="0"/>
        </w:rPr>
        <w:t>年，根据上述监管要求，需要予 以更换。</w:t>
      </w:r>
    </w:p>
    <w:p>
      <w:pPr>
        <w:pStyle w:val="Style14"/>
        <w:keepNext w:val="0"/>
        <w:keepLines w:val="0"/>
        <w:widowControl w:val="0"/>
        <w:shd w:val="clear" w:color="auto" w:fill="auto"/>
        <w:bidi w:val="0"/>
        <w:spacing w:before="0" w:after="200" w:line="258" w:lineRule="exact"/>
        <w:ind w:left="0" w:right="0" w:firstLine="0"/>
        <w:jc w:val="left"/>
      </w:pPr>
      <w:r>
        <w:rPr>
          <w:b/>
          <w:bCs/>
          <w:color w:val="000000"/>
          <w:spacing w:val="0"/>
          <w:w w:val="100"/>
          <w:position w:val="0"/>
        </w:rPr>
        <w:t>九、聘任、解聘会计师事务所情况（续）</w:t>
      </w:r>
    </w:p>
    <w:p>
      <w:pPr>
        <w:pStyle w:val="Style14"/>
        <w:keepNext w:val="0"/>
        <w:keepLines w:val="0"/>
        <w:widowControl w:val="0"/>
        <w:shd w:val="clear" w:color="auto" w:fill="auto"/>
        <w:bidi w:val="0"/>
        <w:spacing w:before="0" w:after="200" w:line="256" w:lineRule="exact"/>
        <w:ind w:left="420" w:right="0" w:firstLine="20"/>
        <w:jc w:val="left"/>
      </w:pPr>
      <w:r>
        <w:rPr>
          <w:color w:val="000000"/>
          <w:spacing w:val="0"/>
          <w:w w:val="100"/>
          <w:position w:val="0"/>
        </w:rPr>
        <w:t>考虑到毕马威华振会计师事务所（特殊普通合伙）在中国电信行业的审计工作经验丰富，且其 报价也符合成本效益原则，并且经公司</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日召开的</w:t>
      </w:r>
      <w:r>
        <w:rPr>
          <w:rFonts w:ascii="Arial" w:eastAsia="Arial" w:hAnsi="Arial" w:cs="Arial"/>
          <w:color w:val="000000"/>
          <w:spacing w:val="0"/>
          <w:w w:val="100"/>
          <w:position w:val="0"/>
        </w:rPr>
        <w:t>2012</w:t>
      </w:r>
      <w:r>
        <w:rPr>
          <w:color w:val="000000"/>
          <w:spacing w:val="0"/>
          <w:w w:val="100"/>
          <w:position w:val="0"/>
        </w:rPr>
        <w:t>年度股东大会通过，同 意委任毕马威华振会计师事务所（特殊普通合伙）为公司</w:t>
      </w:r>
      <w:r>
        <w:rPr>
          <w:rFonts w:ascii="Arial" w:eastAsia="Arial" w:hAnsi="Arial" w:cs="Arial"/>
          <w:color w:val="000000"/>
          <w:spacing w:val="0"/>
          <w:w w:val="100"/>
          <w:position w:val="0"/>
        </w:rPr>
        <w:t>2013</w:t>
      </w:r>
      <w:r>
        <w:rPr>
          <w:color w:val="000000"/>
          <w:spacing w:val="0"/>
          <w:w w:val="100"/>
          <w:position w:val="0"/>
        </w:rPr>
        <w:t xml:space="preserve">年度审计师，为公司提供包括 </w:t>
      </w:r>
      <w:r>
        <w:rPr>
          <w:rFonts w:ascii="Arial" w:eastAsia="Arial" w:hAnsi="Arial" w:cs="Arial"/>
          <w:color w:val="000000"/>
          <w:spacing w:val="0"/>
          <w:w w:val="100"/>
          <w:position w:val="0"/>
        </w:rPr>
        <w:t>2013</w:t>
      </w:r>
      <w:r>
        <w:rPr>
          <w:color w:val="000000"/>
          <w:spacing w:val="0"/>
          <w:w w:val="100"/>
          <w:position w:val="0"/>
        </w:rPr>
        <w:t>年度财务报表审计、与财务报告相关的内控审计、半年报审阅、季报商定程序等服务。</w:t>
      </w:r>
    </w:p>
    <w:p>
      <w:pPr>
        <w:pStyle w:val="Style14"/>
        <w:keepNext w:val="0"/>
        <w:keepLines w:val="0"/>
        <w:widowControl w:val="0"/>
        <w:shd w:val="clear" w:color="auto" w:fill="auto"/>
        <w:bidi w:val="0"/>
        <w:spacing w:before="0" w:after="200" w:line="278" w:lineRule="exact"/>
        <w:ind w:left="420" w:right="0" w:hanging="420"/>
        <w:jc w:val="left"/>
      </w:pPr>
      <w:r>
        <w:rPr>
          <w:b/>
          <w:bCs/>
          <w:color w:val="000000"/>
          <w:spacing w:val="0"/>
          <w:w w:val="100"/>
          <w:position w:val="0"/>
        </w:rPr>
        <w:t>十、上市公司及其董事、监事、高级管理人员、持有</w:t>
      </w:r>
      <w:r>
        <w:rPr>
          <w:rFonts w:ascii="Arial" w:eastAsia="Arial" w:hAnsi="Arial" w:cs="Arial"/>
          <w:b/>
          <w:bCs/>
          <w:color w:val="000000"/>
          <w:spacing w:val="0"/>
          <w:w w:val="100"/>
          <w:position w:val="0"/>
        </w:rPr>
        <w:t>5%</w:t>
      </w:r>
      <w:r>
        <w:rPr>
          <w:b/>
          <w:bCs/>
          <w:color w:val="000000"/>
          <w:spacing w:val="0"/>
          <w:w w:val="100"/>
          <w:position w:val="0"/>
        </w:rPr>
        <w:t>以上股份的股东、实际控制人、收购人处 罚及整改情况</w:t>
      </w:r>
    </w:p>
    <w:p>
      <w:pPr>
        <w:pStyle w:val="Style14"/>
        <w:keepNext w:val="0"/>
        <w:keepLines w:val="0"/>
        <w:widowControl w:val="0"/>
        <w:shd w:val="clear" w:color="auto" w:fill="auto"/>
        <w:bidi w:val="0"/>
        <w:spacing w:before="0" w:after="200" w:line="259" w:lineRule="exact"/>
        <w:ind w:left="420" w:right="0" w:firstLine="20"/>
        <w:jc w:val="left"/>
        <w:sectPr>
          <w:footnotePr>
            <w:pos w:val="pageBottom"/>
            <w:numFmt w:val="decimal"/>
            <w:numRestart w:val="continuous"/>
          </w:footnotePr>
          <w:pgSz w:w="11900" w:h="16840"/>
          <w:pgMar w:top="1902" w:right="1059" w:bottom="3688" w:left="1573" w:header="0" w:footer="3" w:gutter="0"/>
          <w:cols w:space="720"/>
          <w:noEndnote/>
          <w:rtlGutter w:val="0"/>
          <w:docGrid w:linePitch="360"/>
        </w:sectPr>
      </w:pPr>
      <w:r>
        <w:rPr>
          <w:color w:val="000000"/>
          <w:spacing w:val="0"/>
          <w:w w:val="100"/>
          <w:position w:val="0"/>
        </w:rPr>
        <w:t>本年度公司及其董事、监事、高级管理人员、公司股东、实际控制人均未受中国证监会的稽查、 行政处罚、通报批评及证券交易所的公开谴责。</w:t>
      </w:r>
    </w:p>
    <w:p>
      <w:pPr>
        <w:pStyle w:val="Style2"/>
        <w:keepNext w:val="0"/>
        <w:keepLines w:val="0"/>
        <w:widowControl w:val="0"/>
        <w:shd w:val="clear" w:color="auto" w:fill="auto"/>
        <w:bidi w:val="0"/>
        <w:spacing w:before="260" w:after="80" w:line="240" w:lineRule="auto"/>
        <w:ind w:left="0" w:right="0" w:firstLine="0"/>
        <w:jc w:val="center"/>
        <w:rPr>
          <w:sz w:val="28"/>
          <w:szCs w:val="28"/>
        </w:rPr>
      </w:pPr>
      <w:r>
        <w:rPr>
          <w:b/>
          <w:bCs/>
          <w:color w:val="000000"/>
          <w:spacing w:val="0"/>
          <w:w w:val="100"/>
          <w:position w:val="0"/>
          <w:sz w:val="28"/>
          <w:szCs w:val="28"/>
        </w:rPr>
        <w:t>第六节股份变动及股东情况</w:t>
      </w:r>
    </w:p>
    <w:p>
      <w:pPr>
        <w:pStyle w:val="Style14"/>
        <w:keepNext w:val="0"/>
        <w:keepLines w:val="0"/>
        <w:widowControl w:val="0"/>
        <w:shd w:val="clear" w:color="auto" w:fill="auto"/>
        <w:bidi w:val="0"/>
        <w:spacing w:before="0" w:line="240" w:lineRule="auto"/>
        <w:ind w:left="0" w:right="0" w:firstLine="0"/>
        <w:jc w:val="left"/>
      </w:pPr>
      <w:r>
        <w:rPr>
          <w:b/>
          <w:bCs/>
          <w:color w:val="000000"/>
          <w:spacing w:val="0"/>
          <w:w w:val="100"/>
          <w:position w:val="0"/>
        </w:rPr>
        <w:t>一、股本变动情况</w:t>
      </w:r>
    </w:p>
    <w:p>
      <w:pPr>
        <w:pStyle w:val="Style14"/>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rPr>
        <w:t>（</w:t>
      </w:r>
      <w:r>
        <w:rPr>
          <w:color w:val="000000"/>
          <w:spacing w:val="0"/>
          <w:w w:val="100"/>
          <w:position w:val="0"/>
        </w:rPr>
        <w:t>一</w:t>
      </w:r>
      <w:r>
        <w:rPr>
          <w:color w:val="000000"/>
          <w:spacing w:val="0"/>
          <w:w w:val="100"/>
          <w:position w:val="0"/>
          <w:sz w:val="24"/>
          <w:szCs w:val="24"/>
        </w:rPr>
        <w:t>）</w:t>
      </w:r>
      <w:r>
        <w:rPr>
          <w:color w:val="000000"/>
          <w:spacing w:val="0"/>
          <w:w w:val="100"/>
          <w:position w:val="0"/>
        </w:rPr>
        <w:t>股份变动情况表</w:t>
      </w:r>
    </w:p>
    <w:p>
      <w:pPr>
        <w:pStyle w:val="Style14"/>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w:t>
      </w:r>
      <w:r>
        <w:rPr>
          <w:color w:val="000000"/>
          <w:spacing w:val="0"/>
          <w:w w:val="100"/>
          <w:position w:val="0"/>
        </w:rPr>
        <w:t>、股份变动情况表</w:t>
      </w:r>
    </w:p>
    <w:p>
      <w:pPr>
        <w:pStyle w:val="Style14"/>
        <w:keepNext w:val="0"/>
        <w:keepLines w:val="0"/>
        <w:widowControl w:val="0"/>
        <w:shd w:val="clear" w:color="auto" w:fill="auto"/>
        <w:bidi w:val="0"/>
        <w:spacing w:before="0" w:after="0" w:line="240" w:lineRule="auto"/>
        <w:ind w:left="0" w:right="600" w:firstLine="0"/>
        <w:jc w:val="right"/>
      </w:pPr>
      <w:r>
        <w:rPr>
          <w:color w:val="000000"/>
          <w:spacing w:val="0"/>
          <w:w w:val="100"/>
          <w:position w:val="0"/>
        </w:rPr>
        <w:t>单位：股</w:t>
      </w:r>
    </w:p>
    <w:tbl>
      <w:tblPr>
        <w:tblOverlap w:val="never"/>
        <w:jc w:val="center"/>
        <w:tblLayout w:type="fixed"/>
      </w:tblPr>
      <w:tblGrid>
        <w:gridCol w:w="1997"/>
        <w:gridCol w:w="1277"/>
        <w:gridCol w:w="566"/>
        <w:gridCol w:w="566"/>
        <w:gridCol w:w="422"/>
        <w:gridCol w:w="710"/>
        <w:gridCol w:w="427"/>
        <w:gridCol w:w="394"/>
        <w:gridCol w:w="1344"/>
        <w:gridCol w:w="619"/>
      </w:tblGrid>
      <w:tr>
        <w:trPr>
          <w:trHeight w:val="21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本次变动前</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本次变动增减</w:t>
            </w:r>
            <w:r>
              <w:rPr>
                <w:color w:val="000000"/>
                <w:spacing w:val="0"/>
                <w:w w:val="100"/>
                <w:position w:val="0"/>
                <w:sz w:val="15"/>
                <w:szCs w:val="15"/>
              </w:rPr>
              <w:t>（+</w:t>
            </w:r>
            <w:r>
              <w:rPr>
                <w:rFonts w:ascii="Arial" w:eastAsia="Arial" w:hAnsi="Arial" w:cs="Arial"/>
                <w:color w:val="000000"/>
                <w:spacing w:val="0"/>
                <w:w w:val="100"/>
                <w:position w:val="0"/>
                <w:sz w:val="15"/>
                <w:szCs w:val="15"/>
              </w:rPr>
              <w:t>,</w:t>
            </w:r>
            <w:r>
              <w:rPr>
                <w:color w:val="000000"/>
                <w:spacing w:val="0"/>
                <w:w w:val="100"/>
                <w:position w:val="0"/>
                <w:sz w:val="15"/>
                <w:szCs w:val="15"/>
              </w:rPr>
              <w:t>一）</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本次变动后</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数量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比例</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发行 新股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送 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公积金 转股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其 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数量</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比例</w:t>
            </w:r>
          </w:p>
          <w:p>
            <w:pPr>
              <w:pStyle w:val="Style2"/>
              <w:keepNext w:val="0"/>
              <w:keepLines w:val="0"/>
              <w:widowControl w:val="0"/>
              <w:shd w:val="clear" w:color="auto" w:fill="auto"/>
              <w:bidi w:val="0"/>
              <w:spacing w:before="0" w:after="0" w:line="240" w:lineRule="auto"/>
              <w:ind w:left="0" w:right="160" w:firstLine="0"/>
              <w:jc w:val="right"/>
              <w:rPr>
                <w:sz w:val="15"/>
                <w:szCs w:val="15"/>
              </w:rPr>
            </w:pPr>
            <w:r>
              <w:rPr>
                <w:rFonts w:ascii="Arial" w:eastAsia="Arial" w:hAnsi="Arial" w:cs="Arial"/>
                <w:color w:val="000000"/>
                <w:spacing w:val="0"/>
                <w:w w:val="100"/>
                <w:position w:val="0"/>
                <w:sz w:val="15"/>
                <w:szCs w:val="15"/>
              </w:rPr>
              <w:t>（%）</w:t>
            </w: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一、有限售条件股份</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w:t>
            </w:r>
            <w:r>
              <w:rPr>
                <w:color w:val="000000"/>
                <w:spacing w:val="0"/>
                <w:w w:val="100"/>
                <w:position w:val="0"/>
                <w:sz w:val="15"/>
                <w:szCs w:val="15"/>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5"/>
                <w:szCs w:val="15"/>
              </w:rPr>
            </w:pPr>
            <w:r>
              <w:rPr>
                <w:rFonts w:ascii="Arial" w:eastAsia="Arial" w:hAnsi="Arial" w:cs="Arial"/>
                <w:color w:val="000000"/>
                <w:spacing w:val="0"/>
                <w:w w:val="100"/>
                <w:position w:val="0"/>
                <w:sz w:val="15"/>
                <w:szCs w:val="15"/>
              </w:rPr>
              <w:t>-</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w:t>
            </w:r>
            <w:r>
              <w:rPr>
                <w:color w:val="000000"/>
                <w:spacing w:val="0"/>
                <w:w w:val="100"/>
                <w:position w:val="0"/>
                <w:sz w:val="15"/>
                <w:szCs w:val="15"/>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5"/>
                <w:szCs w:val="15"/>
              </w:rPr>
            </w:pPr>
            <w:r>
              <w:rPr>
                <w:rFonts w:ascii="Arial" w:eastAsia="Arial" w:hAnsi="Arial" w:cs="Arial"/>
                <w:color w:val="000000"/>
                <w:spacing w:val="0"/>
                <w:w w:val="100"/>
                <w:position w:val="0"/>
                <w:sz w:val="15"/>
                <w:szCs w:val="15"/>
              </w:rPr>
              <w:t>-</w:t>
            </w:r>
          </w:p>
        </w:tc>
      </w:tr>
      <w:tr>
        <w:trPr>
          <w:trHeight w:val="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3</w:t>
            </w:r>
            <w:r>
              <w:rPr>
                <w:color w:val="000000"/>
                <w:spacing w:val="0"/>
                <w:w w:val="100"/>
                <w:position w:val="0"/>
                <w:sz w:val="15"/>
                <w:szCs w:val="15"/>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5"/>
                <w:szCs w:val="15"/>
              </w:rPr>
            </w:pPr>
            <w:r>
              <w:rPr>
                <w:rFonts w:ascii="Arial" w:eastAsia="Arial" w:hAnsi="Arial" w:cs="Arial"/>
                <w:color w:val="000000"/>
                <w:spacing w:val="0"/>
                <w:w w:val="100"/>
                <w:position w:val="0"/>
                <w:sz w:val="15"/>
                <w:szCs w:val="15"/>
              </w:rPr>
              <w:t>-</w:t>
            </w:r>
          </w:p>
        </w:tc>
      </w:tr>
      <w:tr>
        <w:trPr>
          <w:trHeight w:val="40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6" w:lineRule="exact"/>
              <w:ind w:left="660" w:right="0" w:hanging="320"/>
              <w:jc w:val="left"/>
              <w:rPr>
                <w:sz w:val="15"/>
                <w:szCs w:val="15"/>
              </w:rPr>
            </w:pPr>
            <w:r>
              <w:rPr>
                <w:color w:val="000000"/>
                <w:spacing w:val="0"/>
                <w:w w:val="100"/>
                <w:position w:val="0"/>
                <w:sz w:val="15"/>
                <w:szCs w:val="15"/>
              </w:rPr>
              <w:t>其中：境内非国有法人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5"/>
                <w:szCs w:val="15"/>
              </w:rPr>
            </w:pPr>
            <w:r>
              <w:rPr>
                <w:rFonts w:ascii="Arial" w:eastAsia="Arial" w:hAnsi="Arial" w:cs="Arial"/>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5"/>
                <w:szCs w:val="15"/>
              </w:rPr>
            </w:pPr>
            <w:r>
              <w:rPr>
                <w:rFonts w:ascii="Arial" w:eastAsia="Arial" w:hAnsi="Arial" w:cs="Arial"/>
                <w:color w:val="000000"/>
                <w:spacing w:val="0"/>
                <w:w w:val="100"/>
                <w:position w:val="0"/>
                <w:sz w:val="15"/>
                <w:szCs w:val="15"/>
              </w:rPr>
              <w:t>-</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4</w:t>
            </w:r>
            <w:r>
              <w:rPr>
                <w:color w:val="000000"/>
                <w:spacing w:val="0"/>
                <w:w w:val="100"/>
                <w:position w:val="0"/>
                <w:sz w:val="15"/>
                <w:szCs w:val="15"/>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5"/>
                <w:szCs w:val="15"/>
              </w:rPr>
            </w:pPr>
            <w:r>
              <w:rPr>
                <w:rFonts w:ascii="Arial" w:eastAsia="Arial" w:hAnsi="Arial" w:cs="Arial"/>
                <w:color w:val="000000"/>
                <w:spacing w:val="0"/>
                <w:w w:val="100"/>
                <w:position w:val="0"/>
                <w:sz w:val="15"/>
                <w:szCs w:val="15"/>
              </w:rPr>
              <w:t>-</w:t>
            </w:r>
          </w:p>
        </w:tc>
      </w:tr>
      <w:tr>
        <w:trPr>
          <w:trHeight w:val="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5"/>
                <w:szCs w:val="15"/>
              </w:rPr>
            </w:pPr>
            <w:r>
              <w:rPr>
                <w:rFonts w:ascii="Arial" w:eastAsia="Arial" w:hAnsi="Arial" w:cs="Arial"/>
                <w:color w:val="000000"/>
                <w:spacing w:val="0"/>
                <w:w w:val="100"/>
                <w:position w:val="0"/>
                <w:sz w:val="15"/>
                <w:szCs w:val="15"/>
              </w:rPr>
              <w:t>-</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5"/>
                <w:szCs w:val="15"/>
              </w:rPr>
            </w:pPr>
            <w:r>
              <w:rPr>
                <w:color w:val="000000"/>
                <w:spacing w:val="0"/>
                <w:w w:val="100"/>
                <w:position w:val="0"/>
                <w:sz w:val="15"/>
                <w:szCs w:val="15"/>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15"/>
                <w:szCs w:val="15"/>
              </w:rPr>
            </w:pPr>
            <w:r>
              <w:rPr>
                <w:rFonts w:ascii="Arial" w:eastAsia="Arial" w:hAnsi="Arial" w:cs="Arial"/>
                <w:color w:val="000000"/>
                <w:spacing w:val="0"/>
                <w:w w:val="100"/>
                <w:position w:val="0"/>
                <w:sz w:val="15"/>
                <w:szCs w:val="15"/>
              </w:rPr>
              <w:t>-</w:t>
            </w:r>
          </w:p>
        </w:tc>
      </w:tr>
      <w:tr>
        <w:trPr>
          <w:trHeight w:val="21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二、无限售条件流通股份</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w:t>
            </w:r>
            <w:r>
              <w:rPr>
                <w:color w:val="000000"/>
                <w:spacing w:val="0"/>
                <w:w w:val="100"/>
                <w:position w:val="0"/>
                <w:sz w:val="15"/>
                <w:szCs w:val="15"/>
              </w:rPr>
              <w:t>、人民币普通股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21,196,596,395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21,196,596,395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100</w:t>
            </w:r>
          </w:p>
        </w:tc>
      </w:tr>
      <w:tr>
        <w:trPr>
          <w:trHeight w:val="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w:t>
            </w:r>
            <w:r>
              <w:rPr>
                <w:color w:val="000000"/>
                <w:spacing w:val="0"/>
                <w:w w:val="100"/>
                <w:position w:val="0"/>
                <w:sz w:val="15"/>
                <w:szCs w:val="15"/>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5"/>
                <w:szCs w:val="15"/>
              </w:rPr>
            </w:pPr>
            <w:r>
              <w:rPr>
                <w:rFonts w:ascii="Arial" w:eastAsia="Arial" w:hAnsi="Arial" w:cs="Arial"/>
                <w:color w:val="000000"/>
                <w:spacing w:val="0"/>
                <w:w w:val="100"/>
                <w:position w:val="0"/>
                <w:sz w:val="15"/>
                <w:szCs w:val="15"/>
              </w:rPr>
              <w:t>-</w:t>
            </w:r>
          </w:p>
        </w:tc>
      </w:tr>
      <w:tr>
        <w:trPr>
          <w:trHeight w:val="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3</w:t>
            </w:r>
            <w:r>
              <w:rPr>
                <w:color w:val="000000"/>
                <w:spacing w:val="0"/>
                <w:w w:val="100"/>
                <w:position w:val="0"/>
                <w:sz w:val="15"/>
                <w:szCs w:val="15"/>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5"/>
                <w:szCs w:val="15"/>
              </w:rPr>
            </w:pPr>
            <w:r>
              <w:rPr>
                <w:rFonts w:ascii="Arial" w:eastAsia="Arial" w:hAnsi="Arial" w:cs="Arial"/>
                <w:color w:val="000000"/>
                <w:spacing w:val="0"/>
                <w:w w:val="100"/>
                <w:position w:val="0"/>
                <w:sz w:val="15"/>
                <w:szCs w:val="15"/>
              </w:rPr>
              <w:t>-</w:t>
            </w:r>
          </w:p>
        </w:tc>
      </w:tr>
      <w:tr>
        <w:trPr>
          <w:trHeight w:val="2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5"/>
                <w:szCs w:val="15"/>
              </w:rPr>
            </w:pPr>
            <w:r>
              <w:rPr>
                <w:rFonts w:ascii="Arial" w:eastAsia="Arial" w:hAnsi="Arial" w:cs="Arial"/>
                <w:color w:val="000000"/>
                <w:spacing w:val="0"/>
                <w:w w:val="100"/>
                <w:position w:val="0"/>
                <w:sz w:val="15"/>
                <w:szCs w:val="15"/>
              </w:rPr>
              <w:t>-</w:t>
            </w:r>
          </w:p>
        </w:tc>
      </w:tr>
      <w:tr>
        <w:trPr>
          <w:trHeight w:val="21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三、股份总数</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21,196,596,395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21,196,596,395</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100</w:t>
            </w:r>
          </w:p>
        </w:tc>
      </w:tr>
    </w:tbl>
    <w:p>
      <w:pPr>
        <w:widowControl w:val="0"/>
        <w:spacing w:after="219" w:line="1" w:lineRule="exact"/>
      </w:pPr>
    </w:p>
    <w:p>
      <w:pPr>
        <w:pStyle w:val="Style14"/>
        <w:keepNext w:val="0"/>
        <w:keepLines w:val="0"/>
        <w:widowControl w:val="0"/>
        <w:shd w:val="clear" w:color="auto" w:fill="auto"/>
        <w:bidi w:val="0"/>
        <w:spacing w:before="0" w:line="240" w:lineRule="auto"/>
        <w:ind w:left="0" w:right="0" w:firstLine="0"/>
        <w:jc w:val="left"/>
      </w:pPr>
      <w:bookmarkStart w:id="121" w:name="bookmark121"/>
      <w:r>
        <w:rPr>
          <w:rFonts w:ascii="Arial" w:eastAsia="Arial" w:hAnsi="Arial" w:cs="Arial"/>
          <w:color w:val="000000"/>
          <w:spacing w:val="0"/>
          <w:w w:val="100"/>
          <w:position w:val="0"/>
        </w:rPr>
        <w:t>（</w:t>
      </w:r>
      <w:bookmarkEnd w:id="121"/>
      <w:r>
        <w:rPr>
          <w:color w:val="000000"/>
          <w:spacing w:val="0"/>
          <w:w w:val="100"/>
          <w:position w:val="0"/>
        </w:rPr>
        <w:t>二</w:t>
      </w:r>
      <w:r>
        <w:rPr>
          <w:color w:val="000000"/>
          <w:spacing w:val="0"/>
          <w:w w:val="100"/>
          <w:position w:val="0"/>
          <w:sz w:val="24"/>
          <w:szCs w:val="24"/>
        </w:rPr>
        <w:t>）</w:t>
      </w:r>
      <w:r>
        <w:rPr>
          <w:color w:val="000000"/>
          <w:spacing w:val="0"/>
          <w:w w:val="100"/>
          <w:position w:val="0"/>
        </w:rPr>
        <w:t>限售股份变动情况</w:t>
      </w:r>
    </w:p>
    <w:p>
      <w:pPr>
        <w:pStyle w:val="Style14"/>
        <w:keepNext w:val="0"/>
        <w:keepLines w:val="0"/>
        <w:widowControl w:val="0"/>
        <w:shd w:val="clear" w:color="auto" w:fill="auto"/>
        <w:bidi w:val="0"/>
        <w:spacing w:before="0" w:line="240" w:lineRule="auto"/>
        <w:ind w:left="0" w:right="0" w:firstLine="560"/>
        <w:jc w:val="left"/>
      </w:pPr>
      <w:r>
        <w:rPr>
          <w:color w:val="000000"/>
          <w:spacing w:val="0"/>
          <w:w w:val="100"/>
          <w:position w:val="0"/>
        </w:rPr>
        <w:t>报告期内，本公司限售股份无变动情况。</w:t>
      </w:r>
    </w:p>
    <w:p>
      <w:pPr>
        <w:pStyle w:val="Style14"/>
        <w:keepNext w:val="0"/>
        <w:keepLines w:val="0"/>
        <w:widowControl w:val="0"/>
        <w:shd w:val="clear" w:color="auto" w:fill="auto"/>
        <w:bidi w:val="0"/>
        <w:spacing w:before="0" w:line="240" w:lineRule="auto"/>
        <w:ind w:left="0" w:right="0" w:firstLine="0"/>
        <w:jc w:val="left"/>
      </w:pPr>
      <w:bookmarkStart w:id="122" w:name="bookmark122"/>
      <w:r>
        <w:rPr>
          <w:b/>
          <w:bCs/>
          <w:color w:val="000000"/>
          <w:spacing w:val="0"/>
          <w:w w:val="100"/>
          <w:position w:val="0"/>
        </w:rPr>
        <w:t>二</w:t>
      </w:r>
      <w:bookmarkEnd w:id="122"/>
      <w:r>
        <w:rPr>
          <w:b/>
          <w:bCs/>
          <w:color w:val="000000"/>
          <w:spacing w:val="0"/>
          <w:w w:val="100"/>
          <w:position w:val="0"/>
        </w:rPr>
        <w:t>、证券发行与上市情况</w:t>
      </w:r>
    </w:p>
    <w:p>
      <w:pPr>
        <w:pStyle w:val="Style14"/>
        <w:keepNext w:val="0"/>
        <w:keepLines w:val="0"/>
        <w:widowControl w:val="0"/>
        <w:shd w:val="clear" w:color="auto" w:fill="auto"/>
        <w:tabs>
          <w:tab w:pos="533" w:val="left"/>
        </w:tabs>
        <w:bidi w:val="0"/>
        <w:spacing w:before="0" w:line="240" w:lineRule="auto"/>
        <w:ind w:left="0" w:right="0" w:firstLine="0"/>
        <w:jc w:val="left"/>
      </w:pPr>
      <w:bookmarkStart w:id="123" w:name="bookmark123"/>
      <w:r>
        <w:rPr>
          <w:rFonts w:ascii="Arial" w:eastAsia="Arial" w:hAnsi="Arial" w:cs="Arial"/>
          <w:color w:val="000000"/>
          <w:spacing w:val="0"/>
          <w:w w:val="100"/>
          <w:position w:val="0"/>
        </w:rPr>
        <w:t>（</w:t>
      </w:r>
      <w:bookmarkEnd w:id="123"/>
      <w:r>
        <w:rPr>
          <w:color w:val="000000"/>
          <w:spacing w:val="0"/>
          <w:w w:val="100"/>
          <w:position w:val="0"/>
        </w:rPr>
        <w:t>一</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截至报告期末近</w:t>
      </w:r>
      <w:r>
        <w:rPr>
          <w:rFonts w:ascii="Arial" w:eastAsia="Arial" w:hAnsi="Arial" w:cs="Arial"/>
          <w:color w:val="000000"/>
          <w:spacing w:val="0"/>
          <w:w w:val="100"/>
          <w:position w:val="0"/>
        </w:rPr>
        <w:t>3</w:t>
      </w:r>
      <w:r>
        <w:rPr>
          <w:color w:val="000000"/>
          <w:spacing w:val="0"/>
          <w:w w:val="100"/>
          <w:position w:val="0"/>
        </w:rPr>
        <w:t>年历次证券发行情况</w:t>
      </w:r>
    </w:p>
    <w:p>
      <w:pPr>
        <w:pStyle w:val="Style14"/>
        <w:keepNext w:val="0"/>
        <w:keepLines w:val="0"/>
        <w:widowControl w:val="0"/>
        <w:shd w:val="clear" w:color="auto" w:fill="auto"/>
        <w:bidi w:val="0"/>
        <w:spacing w:before="0" w:line="240" w:lineRule="auto"/>
        <w:ind w:left="0" w:right="0" w:firstLine="560"/>
        <w:jc w:val="left"/>
      </w:pPr>
      <w:r>
        <w:rPr>
          <w:color w:val="000000"/>
          <w:spacing w:val="0"/>
          <w:w w:val="100"/>
          <w:position w:val="0"/>
        </w:rPr>
        <w:t>截止本报告期末至前三年，公司未有证券发行与上市情况。</w:t>
      </w:r>
    </w:p>
    <w:p>
      <w:pPr>
        <w:pStyle w:val="Style14"/>
        <w:keepNext w:val="0"/>
        <w:keepLines w:val="0"/>
        <w:widowControl w:val="0"/>
        <w:shd w:val="clear" w:color="auto" w:fill="auto"/>
        <w:tabs>
          <w:tab w:pos="533" w:val="left"/>
        </w:tabs>
        <w:bidi w:val="0"/>
        <w:spacing w:before="0" w:line="240" w:lineRule="auto"/>
        <w:ind w:left="0" w:right="0" w:firstLine="0"/>
        <w:jc w:val="left"/>
      </w:pPr>
      <w:bookmarkStart w:id="124" w:name="bookmark124"/>
      <w:r>
        <w:rPr>
          <w:rFonts w:ascii="Arial" w:eastAsia="Arial" w:hAnsi="Arial" w:cs="Arial"/>
          <w:color w:val="000000"/>
          <w:spacing w:val="0"/>
          <w:w w:val="100"/>
          <w:position w:val="0"/>
        </w:rPr>
        <w:t>（</w:t>
      </w:r>
      <w:bookmarkEnd w:id="124"/>
      <w:r>
        <w:rPr>
          <w:color w:val="000000"/>
          <w:spacing w:val="0"/>
          <w:w w:val="100"/>
          <w:position w:val="0"/>
        </w:rPr>
        <w:t>二</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公司股份总数及股东结构变动及公司资产和负债结构的变动情况</w:t>
      </w:r>
    </w:p>
    <w:p>
      <w:pPr>
        <w:pStyle w:val="Style14"/>
        <w:keepNext w:val="0"/>
        <w:keepLines w:val="0"/>
        <w:widowControl w:val="0"/>
        <w:shd w:val="clear" w:color="auto" w:fill="auto"/>
        <w:bidi w:val="0"/>
        <w:spacing w:before="0" w:line="240" w:lineRule="auto"/>
        <w:ind w:left="0" w:right="0" w:firstLine="560"/>
        <w:jc w:val="left"/>
      </w:pPr>
      <w:r>
        <w:rPr>
          <w:color w:val="000000"/>
          <w:spacing w:val="0"/>
          <w:w w:val="100"/>
          <w:position w:val="0"/>
        </w:rPr>
        <w:t>报告期内没有因送股、配股等原因引起公司股份总数及结构的变动。</w:t>
      </w:r>
    </w:p>
    <w:p>
      <w:pPr>
        <w:pStyle w:val="Style14"/>
        <w:keepNext w:val="0"/>
        <w:keepLines w:val="0"/>
        <w:widowControl w:val="0"/>
        <w:shd w:val="clear" w:color="auto" w:fill="auto"/>
        <w:tabs>
          <w:tab w:pos="533" w:val="left"/>
        </w:tabs>
        <w:bidi w:val="0"/>
        <w:spacing w:before="0" w:line="240" w:lineRule="auto"/>
        <w:ind w:left="0" w:right="0" w:firstLine="0"/>
        <w:jc w:val="left"/>
      </w:pPr>
      <w:bookmarkStart w:id="125" w:name="bookmark125"/>
      <w:r>
        <w:rPr>
          <w:rFonts w:ascii="Arial" w:eastAsia="Arial" w:hAnsi="Arial" w:cs="Arial"/>
          <w:color w:val="000000"/>
          <w:spacing w:val="0"/>
          <w:w w:val="100"/>
          <w:position w:val="0"/>
        </w:rPr>
        <w:t>（</w:t>
      </w:r>
      <w:bookmarkEnd w:id="125"/>
      <w:r>
        <w:rPr>
          <w:color w:val="000000"/>
          <w:spacing w:val="0"/>
          <w:w w:val="100"/>
          <w:position w:val="0"/>
        </w:rPr>
        <w:t>三</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现存的内部职工股情况</w:t>
      </w:r>
    </w:p>
    <w:p>
      <w:pPr>
        <w:pStyle w:val="Style14"/>
        <w:keepNext w:val="0"/>
        <w:keepLines w:val="0"/>
        <w:widowControl w:val="0"/>
        <w:shd w:val="clear" w:color="auto" w:fill="auto"/>
        <w:bidi w:val="0"/>
        <w:spacing w:before="0" w:line="240" w:lineRule="auto"/>
        <w:ind w:left="0" w:right="0" w:firstLine="560"/>
        <w:jc w:val="both"/>
      </w:pPr>
      <w:r>
        <w:rPr>
          <w:color w:val="000000"/>
          <w:spacing w:val="0"/>
          <w:w w:val="100"/>
          <w:position w:val="0"/>
        </w:rPr>
        <w:t>本报告期末公司无内部职工股。</w:t>
      </w:r>
      <w:r>
        <w:br w:type="page"/>
      </w:r>
    </w:p>
    <w:p>
      <w:pPr>
        <w:pStyle w:val="Style14"/>
        <w:keepNext w:val="0"/>
        <w:keepLines w:val="0"/>
        <w:widowControl w:val="0"/>
        <w:shd w:val="clear" w:color="auto" w:fill="auto"/>
        <w:bidi w:val="0"/>
        <w:spacing w:before="0" w:after="240" w:line="240" w:lineRule="auto"/>
        <w:ind w:left="0" w:right="0" w:firstLine="0"/>
        <w:jc w:val="left"/>
      </w:pPr>
      <w:bookmarkStart w:id="126" w:name="bookmark126"/>
      <w:r>
        <w:rPr>
          <w:b/>
          <w:bCs/>
          <w:color w:val="000000"/>
          <w:spacing w:val="0"/>
          <w:w w:val="100"/>
          <w:position w:val="0"/>
        </w:rPr>
        <w:t>三</w:t>
      </w:r>
      <w:bookmarkEnd w:id="126"/>
      <w:r>
        <w:rPr>
          <w:b/>
          <w:bCs/>
          <w:color w:val="000000"/>
          <w:spacing w:val="0"/>
          <w:w w:val="100"/>
          <w:position w:val="0"/>
        </w:rPr>
        <w:t>、股东和实际控制人情况</w:t>
      </w:r>
    </w:p>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w:t>
      </w:r>
      <w:r>
        <w:rPr>
          <w:color w:val="000000"/>
          <w:spacing w:val="0"/>
          <w:w w:val="100"/>
          <w:position w:val="0"/>
        </w:rPr>
        <w:t>一</w:t>
      </w:r>
      <w:r>
        <w:rPr>
          <w:color w:val="000000"/>
          <w:spacing w:val="0"/>
          <w:w w:val="100"/>
          <w:position w:val="0"/>
          <w:sz w:val="24"/>
          <w:szCs w:val="24"/>
        </w:rPr>
        <w:t>)</w:t>
      </w:r>
      <w:r>
        <w:rPr>
          <w:color w:val="000000"/>
          <w:spacing w:val="0"/>
          <w:w w:val="100"/>
          <w:position w:val="0"/>
        </w:rPr>
        <w:t>股东数量和持股情况</w:t>
      </w:r>
    </w:p>
    <w:p>
      <w:pPr>
        <w:pStyle w:val="Style14"/>
        <w:keepNext w:val="0"/>
        <w:keepLines w:val="0"/>
        <w:widowControl w:val="0"/>
        <w:shd w:val="clear" w:color="auto" w:fill="auto"/>
        <w:bidi w:val="0"/>
        <w:spacing w:before="0" w:after="0" w:line="240" w:lineRule="auto"/>
        <w:ind w:left="0" w:right="580" w:firstLine="0"/>
        <w:jc w:val="right"/>
      </w:pPr>
      <w:r>
        <w:rPr>
          <w:color w:val="000000"/>
          <w:spacing w:val="0"/>
          <w:w w:val="100"/>
          <w:position w:val="0"/>
        </w:rPr>
        <w:t>单位：股</w:t>
      </w:r>
    </w:p>
    <w:tbl>
      <w:tblPr>
        <w:tblOverlap w:val="never"/>
        <w:jc w:val="center"/>
        <w:tblLayout w:type="fixed"/>
      </w:tblPr>
      <w:tblGrid>
        <w:gridCol w:w="2654"/>
        <w:gridCol w:w="456"/>
        <w:gridCol w:w="350"/>
        <w:gridCol w:w="322"/>
        <w:gridCol w:w="1258"/>
        <w:gridCol w:w="557"/>
        <w:gridCol w:w="504"/>
        <w:gridCol w:w="826"/>
        <w:gridCol w:w="1181"/>
      </w:tblGrid>
      <w:tr>
        <w:trPr>
          <w:trHeight w:val="408"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截止报告期末股东总数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Arial" w:eastAsia="Arial" w:hAnsi="Arial" w:cs="Arial"/>
                <w:color w:val="000000"/>
                <w:spacing w:val="0"/>
                <w:w w:val="100"/>
                <w:position w:val="0"/>
                <w:sz w:val="15"/>
                <w:szCs w:val="15"/>
              </w:rPr>
              <w:t>808,675</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年度报告披露日前第</w:t>
            </w:r>
            <w:r>
              <w:rPr>
                <w:rFonts w:ascii="Arial" w:eastAsia="Arial" w:hAnsi="Arial" w:cs="Arial"/>
                <w:color w:val="000000"/>
                <w:spacing w:val="0"/>
                <w:w w:val="100"/>
                <w:position w:val="0"/>
                <w:sz w:val="15"/>
                <w:szCs w:val="15"/>
              </w:rPr>
              <w:t>5</w:t>
            </w:r>
            <w:r>
              <w:rPr>
                <w:color w:val="000000"/>
                <w:spacing w:val="0"/>
                <w:w w:val="100"/>
                <w:position w:val="0"/>
                <w:sz w:val="15"/>
                <w:szCs w:val="15"/>
              </w:rPr>
              <w:t>个 交易日末股东总数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804,818</w:t>
            </w:r>
          </w:p>
        </w:tc>
      </w:tr>
      <w:tr>
        <w:trPr>
          <w:trHeight w:val="211" w:hRule="exact"/>
        </w:trPr>
        <w:tc>
          <w:tcPr>
            <w:gridSpan w:val="9"/>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前十名股东持股情况</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股东名称</w:t>
            </w:r>
          </w:p>
        </w:tc>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持股比 例</w:t>
            </w:r>
            <w:r>
              <w:rPr>
                <w:rFonts w:ascii="Arial" w:eastAsia="Arial" w:hAnsi="Arial" w:cs="Arial"/>
                <w:color w:val="000000"/>
                <w:spacing w:val="0"/>
                <w:w w:val="100"/>
                <w:position w:val="0"/>
                <w:sz w:val="15"/>
                <w:szCs w:val="15"/>
              </w:rPr>
              <w:t>(</w:t>
            </w:r>
            <w:r>
              <w:rPr>
                <w:color w:val="000000"/>
                <w:spacing w:val="0"/>
                <w:w w:val="100"/>
                <w:position w:val="0"/>
                <w:sz w:val="18"/>
                <w:szCs w:val="18"/>
              </w:rPr>
              <w:t>％</w:t>
            </w: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持股总数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报告期内增 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持有有限 售条件股 份数量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质押或冻结的 股份数量</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中国联合网络通信集团有限公司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5" w:lineRule="exact"/>
              <w:ind w:left="0" w:right="0" w:firstLine="0"/>
              <w:jc w:val="left"/>
              <w:rPr>
                <w:sz w:val="15"/>
                <w:szCs w:val="15"/>
              </w:rPr>
            </w:pPr>
            <w:r>
              <w:rPr>
                <w:color w:val="000000"/>
                <w:spacing w:val="0"/>
                <w:w w:val="100"/>
                <w:position w:val="0"/>
                <w:sz w:val="15"/>
                <w:szCs w:val="15"/>
              </w:rPr>
              <w:t>国 有 法 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rPr>
              <w:t>63.09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13,373,677,645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192,740,624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811" w:val="left"/>
              </w:tabs>
              <w:bidi w:val="0"/>
              <w:spacing w:before="0" w:after="0" w:line="240" w:lineRule="auto"/>
              <w:ind w:left="0" w:right="0" w:firstLine="0"/>
              <w:jc w:val="left"/>
              <w:rPr>
                <w:sz w:val="15"/>
                <w:szCs w:val="15"/>
              </w:rPr>
            </w:pPr>
            <w:r>
              <w:rPr>
                <w:color w:val="000000"/>
                <w:spacing w:val="0"/>
                <w:w w:val="100"/>
                <w:position w:val="0"/>
                <w:sz w:val="15"/>
                <w:szCs w:val="15"/>
              </w:rPr>
              <w:t>无</w:t>
              <w:tab/>
            </w:r>
            <w:r>
              <w:rPr>
                <w:rFonts w:ascii="Arial" w:eastAsia="Arial" w:hAnsi="Arial" w:cs="Arial"/>
                <w:color w:val="000000"/>
                <w:spacing w:val="0"/>
                <w:w w:val="100"/>
                <w:position w:val="0"/>
                <w:sz w:val="15"/>
                <w:szCs w:val="15"/>
              </w:rPr>
              <w:t>-</w:t>
            </w:r>
          </w:p>
        </w:tc>
      </w:tr>
      <w:tr>
        <w:trPr>
          <w:trHeight w:val="40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中国建设银行</w:t>
            </w:r>
            <w:r>
              <w:rPr>
                <w:color w:val="000000"/>
                <w:spacing w:val="0"/>
                <w:w w:val="100"/>
                <w:position w:val="0"/>
                <w:sz w:val="18"/>
                <w:szCs w:val="18"/>
              </w:rPr>
              <w:t>一</w:t>
            </w:r>
            <w:r>
              <w:rPr>
                <w:color w:val="000000"/>
                <w:spacing w:val="0"/>
                <w:w w:val="100"/>
                <w:position w:val="0"/>
                <w:sz w:val="15"/>
                <w:szCs w:val="15"/>
              </w:rPr>
              <w:t>鹏华价值优势股票型 证券投资基金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其 他</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rPr>
              <w:t>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144,125,033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(24,698,472)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811" w:val="left"/>
              </w:tabs>
              <w:bidi w:val="0"/>
              <w:spacing w:before="0" w:after="0" w:line="240" w:lineRule="auto"/>
              <w:ind w:left="0" w:right="0" w:firstLine="0"/>
              <w:jc w:val="left"/>
              <w:rPr>
                <w:sz w:val="15"/>
                <w:szCs w:val="15"/>
              </w:rPr>
            </w:pPr>
            <w:r>
              <w:rPr>
                <w:color w:val="000000"/>
                <w:spacing w:val="0"/>
                <w:w w:val="100"/>
                <w:position w:val="0"/>
                <w:sz w:val="15"/>
                <w:szCs w:val="15"/>
              </w:rPr>
              <w:t>无</w:t>
              <w:tab/>
            </w:r>
            <w:r>
              <w:rPr>
                <w:rFonts w:ascii="Arial" w:eastAsia="Arial" w:hAnsi="Arial" w:cs="Arial"/>
                <w:color w:val="000000"/>
                <w:spacing w:val="0"/>
                <w:w w:val="100"/>
                <w:position w:val="0"/>
                <w:sz w:val="15"/>
                <w:szCs w:val="15"/>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全国社保基金一一零组合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其 他</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rPr>
              <w:t>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120,005,775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48,957,450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811" w:val="left"/>
              </w:tabs>
              <w:bidi w:val="0"/>
              <w:spacing w:before="0" w:after="0" w:line="240" w:lineRule="auto"/>
              <w:ind w:left="0" w:right="0" w:firstLine="0"/>
              <w:jc w:val="left"/>
              <w:rPr>
                <w:sz w:val="15"/>
                <w:szCs w:val="15"/>
              </w:rPr>
            </w:pPr>
            <w:r>
              <w:rPr>
                <w:color w:val="000000"/>
                <w:spacing w:val="0"/>
                <w:w w:val="100"/>
                <w:position w:val="0"/>
                <w:sz w:val="15"/>
                <w:szCs w:val="15"/>
              </w:rPr>
              <w:t>无</w:t>
              <w:tab/>
            </w:r>
            <w:r>
              <w:rPr>
                <w:rFonts w:ascii="Arial" w:eastAsia="Arial" w:hAnsi="Arial" w:cs="Arial"/>
                <w:color w:val="000000"/>
                <w:spacing w:val="0"/>
                <w:w w:val="100"/>
                <w:position w:val="0"/>
                <w:sz w:val="15"/>
                <w:szCs w:val="15"/>
              </w:rPr>
              <w:t>-</w:t>
            </w:r>
          </w:p>
        </w:tc>
      </w:tr>
      <w:tr>
        <w:trPr>
          <w:trHeight w:val="7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南方东英资产管理有限公司</w:t>
            </w:r>
            <w:r>
              <w:rPr>
                <w:rFonts w:ascii="Arial" w:eastAsia="Arial" w:hAnsi="Arial" w:cs="Arial"/>
                <w:color w:val="000000"/>
                <w:spacing w:val="0"/>
                <w:w w:val="100"/>
                <w:position w:val="0"/>
                <w:sz w:val="15"/>
                <w:szCs w:val="15"/>
              </w:rPr>
              <w:t>-</w:t>
            </w:r>
            <w:r>
              <w:rPr>
                <w:color w:val="000000"/>
                <w:spacing w:val="0"/>
                <w:w w:val="100"/>
                <w:position w:val="0"/>
                <w:sz w:val="15"/>
                <w:szCs w:val="15"/>
              </w:rPr>
              <w:t>南方富</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时中国</w:t>
            </w:r>
            <w:r>
              <w:rPr>
                <w:rFonts w:ascii="Arial" w:eastAsia="Arial" w:hAnsi="Arial" w:cs="Arial"/>
                <w:color w:val="000000"/>
                <w:spacing w:val="0"/>
                <w:w w:val="100"/>
                <w:position w:val="0"/>
                <w:sz w:val="15"/>
                <w:szCs w:val="15"/>
              </w:rPr>
              <w:t>A50ETF</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境 外 法 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82,471,322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26,407,280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811" w:val="left"/>
              </w:tabs>
              <w:bidi w:val="0"/>
              <w:spacing w:before="0" w:after="0" w:line="240" w:lineRule="auto"/>
              <w:ind w:left="0" w:right="0" w:firstLine="0"/>
              <w:jc w:val="left"/>
              <w:rPr>
                <w:sz w:val="15"/>
                <w:szCs w:val="15"/>
              </w:rPr>
            </w:pPr>
            <w:r>
              <w:rPr>
                <w:color w:val="000000"/>
                <w:spacing w:val="0"/>
                <w:w w:val="100"/>
                <w:position w:val="0"/>
                <w:sz w:val="15"/>
                <w:szCs w:val="15"/>
              </w:rPr>
              <w:t>无</w:t>
              <w:tab/>
            </w:r>
            <w:r>
              <w:rPr>
                <w:rFonts w:ascii="Arial" w:eastAsia="Arial" w:hAnsi="Arial" w:cs="Arial"/>
                <w:color w:val="000000"/>
                <w:spacing w:val="0"/>
                <w:w w:val="100"/>
                <w:position w:val="0"/>
                <w:sz w:val="15"/>
                <w:szCs w:val="15"/>
              </w:rPr>
              <w:t>-</w:t>
            </w:r>
          </w:p>
        </w:tc>
      </w:tr>
      <w:tr>
        <w:trPr>
          <w:trHeight w:val="3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中国工商银行</w:t>
            </w:r>
            <w:r>
              <w:rPr>
                <w:color w:val="000000"/>
                <w:spacing w:val="0"/>
                <w:w w:val="100"/>
                <w:position w:val="0"/>
                <w:sz w:val="18"/>
                <w:szCs w:val="18"/>
              </w:rPr>
              <w:t>一</w:t>
            </w:r>
            <w:r>
              <w:rPr>
                <w:color w:val="000000"/>
                <w:spacing w:val="0"/>
                <w:w w:val="100"/>
                <w:position w:val="0"/>
                <w:sz w:val="15"/>
                <w:szCs w:val="15"/>
              </w:rPr>
              <w:t>上证</w:t>
            </w:r>
            <w:r>
              <w:rPr>
                <w:rFonts w:ascii="Arial" w:eastAsia="Arial" w:hAnsi="Arial" w:cs="Arial"/>
                <w:color w:val="000000"/>
                <w:spacing w:val="0"/>
                <w:w w:val="100"/>
                <w:position w:val="0"/>
                <w:sz w:val="15"/>
                <w:szCs w:val="15"/>
              </w:rPr>
              <w:t>50</w:t>
            </w:r>
            <w:r>
              <w:rPr>
                <w:color w:val="000000"/>
                <w:spacing w:val="0"/>
                <w:w w:val="100"/>
                <w:position w:val="0"/>
                <w:sz w:val="15"/>
                <w:szCs w:val="15"/>
              </w:rPr>
              <w:t>交易型开放 式指数证券投资基金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其 他</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78,912,797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10,690,230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811" w:val="left"/>
              </w:tabs>
              <w:bidi w:val="0"/>
              <w:spacing w:before="0" w:after="0" w:line="240" w:lineRule="auto"/>
              <w:ind w:left="0" w:right="0" w:firstLine="0"/>
              <w:jc w:val="left"/>
              <w:rPr>
                <w:sz w:val="15"/>
                <w:szCs w:val="15"/>
              </w:rPr>
            </w:pPr>
            <w:r>
              <w:rPr>
                <w:color w:val="000000"/>
                <w:spacing w:val="0"/>
                <w:w w:val="100"/>
                <w:position w:val="0"/>
                <w:sz w:val="15"/>
                <w:szCs w:val="15"/>
              </w:rPr>
              <w:t>无</w:t>
              <w:tab/>
            </w:r>
            <w:r>
              <w:rPr>
                <w:rFonts w:ascii="Arial" w:eastAsia="Arial" w:hAnsi="Arial" w:cs="Arial"/>
                <w:color w:val="000000"/>
                <w:spacing w:val="0"/>
                <w:w w:val="100"/>
                <w:position w:val="0"/>
                <w:sz w:val="15"/>
                <w:szCs w:val="15"/>
              </w:rPr>
              <w:t>-</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交通银行一易方达</w:t>
            </w:r>
            <w:r>
              <w:rPr>
                <w:rFonts w:ascii="Arial" w:eastAsia="Arial" w:hAnsi="Arial" w:cs="Arial"/>
                <w:color w:val="000000"/>
                <w:spacing w:val="0"/>
                <w:w w:val="100"/>
                <w:position w:val="0"/>
                <w:sz w:val="15"/>
                <w:szCs w:val="15"/>
              </w:rPr>
              <w:t>50</w:t>
            </w:r>
            <w:r>
              <w:rPr>
                <w:color w:val="000000"/>
                <w:spacing w:val="0"/>
                <w:w w:val="100"/>
                <w:position w:val="0"/>
                <w:sz w:val="15"/>
                <w:szCs w:val="15"/>
              </w:rPr>
              <w:t>指数证券投资 基金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其 他</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55,230,663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12,999,926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811" w:val="left"/>
              </w:tabs>
              <w:bidi w:val="0"/>
              <w:spacing w:before="0" w:after="0" w:line="240" w:lineRule="auto"/>
              <w:ind w:left="0" w:right="0" w:firstLine="0"/>
              <w:jc w:val="left"/>
              <w:rPr>
                <w:sz w:val="15"/>
                <w:szCs w:val="15"/>
              </w:rPr>
            </w:pPr>
            <w:r>
              <w:rPr>
                <w:color w:val="000000"/>
                <w:spacing w:val="0"/>
                <w:w w:val="100"/>
                <w:position w:val="0"/>
                <w:sz w:val="15"/>
                <w:szCs w:val="15"/>
              </w:rPr>
              <w:t>无</w:t>
              <w:tab/>
            </w:r>
            <w:r>
              <w:rPr>
                <w:rFonts w:ascii="Arial" w:eastAsia="Arial" w:hAnsi="Arial" w:cs="Arial"/>
                <w:color w:val="000000"/>
                <w:spacing w:val="0"/>
                <w:w w:val="100"/>
                <w:position w:val="0"/>
                <w:sz w:val="15"/>
                <w:szCs w:val="15"/>
              </w:rPr>
              <w:t>-</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5"/>
                <w:szCs w:val="15"/>
              </w:rPr>
              <w:t>中国人寿保险股份有限公司</w:t>
            </w:r>
            <w:r>
              <w:rPr>
                <w:color w:val="000000"/>
                <w:spacing w:val="0"/>
                <w:w w:val="100"/>
                <w:position w:val="0"/>
                <w:sz w:val="18"/>
                <w:szCs w:val="18"/>
              </w:rPr>
              <w:t>一</w:t>
            </w:r>
            <w:r>
              <w:rPr>
                <w:color w:val="000000"/>
                <w:spacing w:val="0"/>
                <w:w w:val="100"/>
                <w:position w:val="0"/>
                <w:sz w:val="15"/>
                <w:szCs w:val="15"/>
              </w:rPr>
              <w:t>分红</w:t>
            </w:r>
            <w:r>
              <w:rPr>
                <w:color w:val="000000"/>
                <w:spacing w:val="0"/>
                <w:w w:val="100"/>
                <w:position w:val="0"/>
                <w:sz w:val="18"/>
                <w:szCs w:val="18"/>
              </w:rPr>
              <w:t>一</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个人分红</w:t>
            </w:r>
            <w:r>
              <w:rPr>
                <w:color w:val="000000"/>
                <w:spacing w:val="0"/>
                <w:w w:val="100"/>
                <w:position w:val="0"/>
                <w:sz w:val="18"/>
                <w:szCs w:val="18"/>
              </w:rPr>
              <w:t>一</w:t>
            </w:r>
            <w:r>
              <w:rPr>
                <w:rFonts w:ascii="Arial" w:eastAsia="Arial" w:hAnsi="Arial" w:cs="Arial"/>
                <w:color w:val="000000"/>
                <w:spacing w:val="0"/>
                <w:w w:val="100"/>
                <w:position w:val="0"/>
                <w:sz w:val="15"/>
                <w:szCs w:val="15"/>
              </w:rPr>
              <w:t>005L—FH002</w:t>
            </w:r>
            <w:r>
              <w:rPr>
                <w:color w:val="000000"/>
                <w:spacing w:val="0"/>
                <w:w w:val="100"/>
                <w:position w:val="0"/>
                <w:sz w:val="15"/>
                <w:szCs w:val="15"/>
              </w:rPr>
              <w:t>沪</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其 他</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45,787,600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(40,283,107)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811" w:val="left"/>
              </w:tabs>
              <w:bidi w:val="0"/>
              <w:spacing w:before="0" w:after="0" w:line="240" w:lineRule="auto"/>
              <w:ind w:left="0" w:right="0" w:firstLine="0"/>
              <w:jc w:val="left"/>
              <w:rPr>
                <w:sz w:val="15"/>
                <w:szCs w:val="15"/>
              </w:rPr>
            </w:pPr>
            <w:r>
              <w:rPr>
                <w:color w:val="000000"/>
                <w:spacing w:val="0"/>
                <w:w w:val="100"/>
                <w:position w:val="0"/>
                <w:sz w:val="15"/>
                <w:szCs w:val="15"/>
              </w:rPr>
              <w:t>无</w:t>
              <w:tab/>
            </w:r>
            <w:r>
              <w:rPr>
                <w:rFonts w:ascii="Arial" w:eastAsia="Arial" w:hAnsi="Arial" w:cs="Arial"/>
                <w:color w:val="000000"/>
                <w:spacing w:val="0"/>
                <w:w w:val="100"/>
                <w:position w:val="0"/>
                <w:sz w:val="15"/>
                <w:szCs w:val="15"/>
              </w:rPr>
              <w:t>-</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中国银行股份有限公司一嘉实沪深</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300</w:t>
            </w:r>
            <w:r>
              <w:rPr>
                <w:color w:val="000000"/>
                <w:spacing w:val="0"/>
                <w:w w:val="100"/>
                <w:position w:val="0"/>
                <w:sz w:val="15"/>
                <w:szCs w:val="15"/>
              </w:rPr>
              <w:t>交易型开放式指数证券投资基金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其 他</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rPr>
              <w:t>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45,616,381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(21,581,738)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质 </w:t>
            </w:r>
            <w:r>
              <w:rPr>
                <w:rFonts w:ascii="Arial" w:eastAsia="Arial" w:hAnsi="Arial" w:cs="Arial"/>
                <w:color w:val="000000"/>
                <w:spacing w:val="0"/>
                <w:w w:val="100"/>
                <w:position w:val="0"/>
                <w:sz w:val="15"/>
                <w:szCs w:val="15"/>
              </w:rPr>
              <w:t>98,000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国泰君安证券股份有限公司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其 他</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37,821,578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(2,966,024)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811" w:val="left"/>
              </w:tabs>
              <w:bidi w:val="0"/>
              <w:spacing w:before="0" w:after="0" w:line="240" w:lineRule="auto"/>
              <w:ind w:left="0" w:right="0" w:firstLine="0"/>
              <w:jc w:val="left"/>
              <w:rPr>
                <w:sz w:val="15"/>
                <w:szCs w:val="15"/>
              </w:rPr>
            </w:pPr>
            <w:r>
              <w:rPr>
                <w:color w:val="000000"/>
                <w:spacing w:val="0"/>
                <w:w w:val="100"/>
                <w:position w:val="0"/>
                <w:sz w:val="15"/>
                <w:szCs w:val="15"/>
              </w:rPr>
              <w:t>无</w:t>
              <w:tab/>
            </w:r>
            <w:r>
              <w:rPr>
                <w:rFonts w:ascii="Arial" w:eastAsia="Arial" w:hAnsi="Arial" w:cs="Arial"/>
                <w:color w:val="000000"/>
                <w:spacing w:val="0"/>
                <w:w w:val="100"/>
                <w:position w:val="0"/>
                <w:sz w:val="15"/>
                <w:szCs w:val="15"/>
              </w:rPr>
              <w:t>-</w:t>
            </w:r>
          </w:p>
        </w:tc>
      </w:tr>
      <w:tr>
        <w:trPr>
          <w:trHeight w:val="60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0" w:lineRule="exact"/>
              <w:ind w:left="0" w:right="0" w:firstLine="0"/>
              <w:jc w:val="both"/>
              <w:rPr>
                <w:sz w:val="15"/>
                <w:szCs w:val="15"/>
              </w:rPr>
            </w:pPr>
            <w:r>
              <w:rPr>
                <w:color w:val="000000"/>
                <w:spacing w:val="0"/>
                <w:w w:val="100"/>
                <w:position w:val="0"/>
                <w:sz w:val="15"/>
                <w:szCs w:val="15"/>
              </w:rPr>
              <w:t>中国工商银行股份有限公司一华夏沪 深</w:t>
            </w:r>
            <w:r>
              <w:rPr>
                <w:rFonts w:ascii="Arial" w:eastAsia="Arial" w:hAnsi="Arial" w:cs="Arial"/>
                <w:color w:val="000000"/>
                <w:spacing w:val="0"/>
                <w:w w:val="100"/>
                <w:position w:val="0"/>
                <w:sz w:val="15"/>
                <w:szCs w:val="15"/>
              </w:rPr>
              <w:t>300</w:t>
            </w:r>
            <w:r>
              <w:rPr>
                <w:color w:val="000000"/>
                <w:spacing w:val="0"/>
                <w:w w:val="100"/>
                <w:position w:val="0"/>
                <w:sz w:val="15"/>
                <w:szCs w:val="15"/>
              </w:rPr>
              <w:t>交易型开放式指数证券投资基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82" w:lineRule="exact"/>
              <w:ind w:left="0" w:right="0" w:firstLine="0"/>
              <w:jc w:val="left"/>
              <w:rPr>
                <w:sz w:val="15"/>
                <w:szCs w:val="15"/>
              </w:rPr>
            </w:pPr>
            <w:r>
              <w:rPr>
                <w:color w:val="000000"/>
                <w:spacing w:val="0"/>
                <w:w w:val="100"/>
                <w:position w:val="0"/>
                <w:sz w:val="15"/>
                <w:szCs w:val="15"/>
              </w:rPr>
              <w:t>其 他</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color w:val="000000"/>
                <w:spacing w:val="0"/>
                <w:w w:val="100"/>
                <w:position w:val="0"/>
                <w:sz w:val="15"/>
                <w:szCs w:val="15"/>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30,494,800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3,194,600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811" w:val="left"/>
              </w:tabs>
              <w:bidi w:val="0"/>
              <w:spacing w:before="0" w:after="0" w:line="240" w:lineRule="auto"/>
              <w:ind w:left="0" w:right="0" w:firstLine="0"/>
              <w:jc w:val="left"/>
              <w:rPr>
                <w:sz w:val="15"/>
                <w:szCs w:val="15"/>
              </w:rPr>
            </w:pPr>
            <w:r>
              <w:rPr>
                <w:color w:val="000000"/>
                <w:spacing w:val="0"/>
                <w:w w:val="100"/>
                <w:position w:val="0"/>
                <w:sz w:val="15"/>
                <w:szCs w:val="15"/>
              </w:rPr>
              <w:t>无</w:t>
              <w:tab/>
            </w:r>
            <w:r>
              <w:rPr>
                <w:rFonts w:ascii="Arial" w:eastAsia="Arial" w:hAnsi="Arial" w:cs="Arial"/>
                <w:color w:val="000000"/>
                <w:spacing w:val="0"/>
                <w:w w:val="100"/>
                <w:position w:val="0"/>
                <w:sz w:val="15"/>
                <w:szCs w:val="15"/>
              </w:rPr>
              <w:t>-</w:t>
            </w:r>
          </w:p>
        </w:tc>
      </w:tr>
      <w:tr>
        <w:trPr>
          <w:trHeight w:val="206" w:hRule="exact"/>
        </w:trPr>
        <w:tc>
          <w:tcPr>
            <w:gridSpan w:val="9"/>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前十名无限售条件股东持股情况</w:t>
            </w:r>
          </w:p>
        </w:tc>
      </w:tr>
      <w:tr>
        <w:trPr>
          <w:trHeight w:val="403"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股东名称</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持有无限售条件股份的 数量</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股份种类及数量</w:t>
            </w:r>
          </w:p>
        </w:tc>
      </w:tr>
      <w:tr>
        <w:trPr>
          <w:trHeight w:val="211" w:hRule="exact"/>
        </w:trPr>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中国联合网络通信集团有限公司</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13,373,677,645</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tabs>
                <w:tab w:pos="1224" w:val="left"/>
              </w:tabs>
              <w:bidi w:val="0"/>
              <w:spacing w:before="0" w:after="0" w:line="240" w:lineRule="auto"/>
              <w:ind w:left="0" w:right="0" w:firstLine="0"/>
              <w:jc w:val="left"/>
              <w:rPr>
                <w:sz w:val="15"/>
                <w:szCs w:val="15"/>
              </w:rPr>
            </w:pPr>
            <w:r>
              <w:rPr>
                <w:color w:val="000000"/>
                <w:spacing w:val="0"/>
                <w:w w:val="100"/>
                <w:position w:val="0"/>
                <w:sz w:val="15"/>
                <w:szCs w:val="15"/>
              </w:rPr>
              <w:t>人民币普通股</w:t>
              <w:tab/>
            </w:r>
            <w:r>
              <w:rPr>
                <w:rFonts w:ascii="Arial" w:eastAsia="Arial" w:hAnsi="Arial" w:cs="Arial"/>
                <w:color w:val="000000"/>
                <w:spacing w:val="0"/>
                <w:w w:val="100"/>
                <w:position w:val="0"/>
                <w:sz w:val="15"/>
                <w:szCs w:val="15"/>
              </w:rPr>
              <w:t>13,373,677,645</w:t>
            </w:r>
          </w:p>
        </w:tc>
      </w:tr>
      <w:tr>
        <w:trPr>
          <w:trHeight w:val="403" w:hRule="exact"/>
        </w:trPr>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中国建设银行</w:t>
            </w:r>
            <w:r>
              <w:rPr>
                <w:color w:val="000000"/>
                <w:spacing w:val="0"/>
                <w:w w:val="100"/>
                <w:position w:val="0"/>
                <w:sz w:val="18"/>
                <w:szCs w:val="18"/>
              </w:rPr>
              <w:t>一</w:t>
            </w:r>
            <w:r>
              <w:rPr>
                <w:color w:val="000000"/>
                <w:spacing w:val="0"/>
                <w:w w:val="100"/>
                <w:position w:val="0"/>
                <w:sz w:val="15"/>
                <w:szCs w:val="15"/>
              </w:rPr>
              <w:t>鹏华价值优势股票型证券投资基 金</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144,125,033</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402" w:val="left"/>
              </w:tabs>
              <w:bidi w:val="0"/>
              <w:spacing w:before="0" w:after="0" w:line="240" w:lineRule="auto"/>
              <w:ind w:left="0" w:right="0" w:firstLine="0"/>
              <w:jc w:val="left"/>
              <w:rPr>
                <w:sz w:val="15"/>
                <w:szCs w:val="15"/>
              </w:rPr>
            </w:pPr>
            <w:r>
              <w:rPr>
                <w:color w:val="000000"/>
                <w:spacing w:val="0"/>
                <w:w w:val="100"/>
                <w:position w:val="0"/>
                <w:sz w:val="15"/>
                <w:szCs w:val="15"/>
              </w:rPr>
              <w:t>人民币普通股</w:t>
              <w:tab/>
            </w:r>
            <w:r>
              <w:rPr>
                <w:rFonts w:ascii="Arial" w:eastAsia="Arial" w:hAnsi="Arial" w:cs="Arial"/>
                <w:color w:val="000000"/>
                <w:spacing w:val="0"/>
                <w:w w:val="100"/>
                <w:position w:val="0"/>
                <w:sz w:val="15"/>
                <w:szCs w:val="15"/>
              </w:rPr>
              <w:t>144,125,033</w:t>
            </w:r>
          </w:p>
        </w:tc>
      </w:tr>
      <w:tr>
        <w:trPr>
          <w:trHeight w:val="211" w:hRule="exact"/>
        </w:trPr>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全国社保基金一一零组合</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120,005,775</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tabs>
                <w:tab w:pos="1387" w:val="left"/>
              </w:tabs>
              <w:bidi w:val="0"/>
              <w:spacing w:before="0" w:after="0" w:line="240" w:lineRule="auto"/>
              <w:ind w:left="0" w:right="0" w:firstLine="0"/>
              <w:jc w:val="left"/>
              <w:rPr>
                <w:sz w:val="15"/>
                <w:szCs w:val="15"/>
              </w:rPr>
            </w:pPr>
            <w:r>
              <w:rPr>
                <w:color w:val="000000"/>
                <w:spacing w:val="0"/>
                <w:w w:val="100"/>
                <w:position w:val="0"/>
                <w:sz w:val="15"/>
                <w:szCs w:val="15"/>
              </w:rPr>
              <w:t>人民币普通股</w:t>
              <w:tab/>
            </w:r>
            <w:r>
              <w:rPr>
                <w:rFonts w:ascii="Arial" w:eastAsia="Arial" w:hAnsi="Arial" w:cs="Arial"/>
                <w:color w:val="000000"/>
                <w:spacing w:val="0"/>
                <w:w w:val="100"/>
                <w:position w:val="0"/>
                <w:sz w:val="15"/>
                <w:szCs w:val="15"/>
              </w:rPr>
              <w:t>120,005,775</w:t>
            </w:r>
          </w:p>
        </w:tc>
      </w:tr>
      <w:tr>
        <w:trPr>
          <w:trHeight w:val="379" w:hRule="exact"/>
        </w:trPr>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南方东英资产管理有限公司</w:t>
            </w:r>
            <w:r>
              <w:rPr>
                <w:rFonts w:ascii="Arial" w:eastAsia="Arial" w:hAnsi="Arial" w:cs="Arial"/>
                <w:color w:val="000000"/>
                <w:spacing w:val="0"/>
                <w:w w:val="100"/>
                <w:position w:val="0"/>
                <w:sz w:val="15"/>
                <w:szCs w:val="15"/>
              </w:rPr>
              <w:t>-</w:t>
            </w:r>
            <w:r>
              <w:rPr>
                <w:color w:val="000000"/>
                <w:spacing w:val="0"/>
                <w:w w:val="100"/>
                <w:position w:val="0"/>
                <w:sz w:val="15"/>
                <w:szCs w:val="15"/>
              </w:rPr>
              <w:t>南方富时中国</w:t>
            </w:r>
          </w:p>
          <w:p>
            <w:pPr>
              <w:pStyle w:val="Style2"/>
              <w:keepNext w:val="0"/>
              <w:keepLines w:val="0"/>
              <w:widowControl w:val="0"/>
              <w:shd w:val="clear" w:color="auto" w:fill="auto"/>
              <w:bidi w:val="0"/>
              <w:spacing w:before="0" w:after="0" w:line="226" w:lineRule="auto"/>
              <w:ind w:left="0" w:right="0" w:firstLine="0"/>
              <w:jc w:val="left"/>
              <w:rPr>
                <w:sz w:val="15"/>
                <w:szCs w:val="15"/>
              </w:rPr>
            </w:pPr>
            <w:r>
              <w:rPr>
                <w:rFonts w:ascii="Arial" w:eastAsia="Arial" w:hAnsi="Arial" w:cs="Arial"/>
                <w:color w:val="000000"/>
                <w:spacing w:val="0"/>
                <w:w w:val="100"/>
                <w:position w:val="0"/>
                <w:sz w:val="15"/>
                <w:szCs w:val="15"/>
              </w:rPr>
              <w:t>A50ETF</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Arial" w:eastAsia="Arial" w:hAnsi="Arial" w:cs="Arial"/>
                <w:color w:val="000000"/>
                <w:spacing w:val="0"/>
                <w:w w:val="100"/>
                <w:position w:val="0"/>
                <w:sz w:val="15"/>
                <w:szCs w:val="15"/>
              </w:rPr>
              <w:t>82,471,322</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512" w:val="left"/>
              </w:tabs>
              <w:bidi w:val="0"/>
              <w:spacing w:before="0" w:after="0" w:line="240" w:lineRule="auto"/>
              <w:ind w:left="0" w:right="0" w:firstLine="0"/>
              <w:jc w:val="left"/>
              <w:rPr>
                <w:sz w:val="15"/>
                <w:szCs w:val="15"/>
              </w:rPr>
            </w:pPr>
            <w:r>
              <w:rPr>
                <w:color w:val="000000"/>
                <w:spacing w:val="0"/>
                <w:w w:val="100"/>
                <w:position w:val="0"/>
                <w:sz w:val="15"/>
                <w:szCs w:val="15"/>
              </w:rPr>
              <w:t>人民币普通股</w:t>
              <w:tab/>
            </w:r>
            <w:r>
              <w:rPr>
                <w:rFonts w:ascii="Arial" w:eastAsia="Arial" w:hAnsi="Arial" w:cs="Arial"/>
                <w:color w:val="000000"/>
                <w:spacing w:val="0"/>
                <w:w w:val="100"/>
                <w:position w:val="0"/>
                <w:sz w:val="15"/>
                <w:szCs w:val="15"/>
              </w:rPr>
              <w:t>82,471,322</w:t>
            </w:r>
          </w:p>
        </w:tc>
      </w:tr>
      <w:tr>
        <w:trPr>
          <w:trHeight w:val="408" w:hRule="exact"/>
        </w:trPr>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中国工商银行</w:t>
            </w:r>
            <w:r>
              <w:rPr>
                <w:color w:val="000000"/>
                <w:spacing w:val="0"/>
                <w:w w:val="100"/>
                <w:position w:val="0"/>
                <w:sz w:val="18"/>
                <w:szCs w:val="18"/>
              </w:rPr>
              <w:t>一</w:t>
            </w:r>
            <w:r>
              <w:rPr>
                <w:color w:val="000000"/>
                <w:spacing w:val="0"/>
                <w:w w:val="100"/>
                <w:position w:val="0"/>
                <w:sz w:val="15"/>
                <w:szCs w:val="15"/>
              </w:rPr>
              <w:t>上证</w:t>
            </w:r>
            <w:r>
              <w:rPr>
                <w:rFonts w:ascii="Arial" w:eastAsia="Arial" w:hAnsi="Arial" w:cs="Arial"/>
                <w:color w:val="000000"/>
                <w:spacing w:val="0"/>
                <w:w w:val="100"/>
                <w:position w:val="0"/>
                <w:sz w:val="15"/>
                <w:szCs w:val="15"/>
              </w:rPr>
              <w:t>50</w:t>
            </w:r>
            <w:r>
              <w:rPr>
                <w:color w:val="000000"/>
                <w:spacing w:val="0"/>
                <w:w w:val="100"/>
                <w:position w:val="0"/>
                <w:sz w:val="15"/>
                <w:szCs w:val="15"/>
              </w:rPr>
              <w:t>交易型开放式指数证券投 资基金</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Arial" w:eastAsia="Arial" w:hAnsi="Arial" w:cs="Arial"/>
                <w:color w:val="000000"/>
                <w:spacing w:val="0"/>
                <w:w w:val="100"/>
                <w:position w:val="0"/>
                <w:sz w:val="15"/>
                <w:szCs w:val="15"/>
              </w:rPr>
              <w:t>78,912,797</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512" w:val="left"/>
              </w:tabs>
              <w:bidi w:val="0"/>
              <w:spacing w:before="0" w:after="0" w:line="240" w:lineRule="auto"/>
              <w:ind w:left="0" w:right="0" w:firstLine="0"/>
              <w:jc w:val="left"/>
              <w:rPr>
                <w:sz w:val="15"/>
                <w:szCs w:val="15"/>
              </w:rPr>
            </w:pPr>
            <w:r>
              <w:rPr>
                <w:color w:val="000000"/>
                <w:spacing w:val="0"/>
                <w:w w:val="100"/>
                <w:position w:val="0"/>
                <w:sz w:val="15"/>
                <w:szCs w:val="15"/>
              </w:rPr>
              <w:t>人民币普通股</w:t>
              <w:tab/>
            </w:r>
            <w:r>
              <w:rPr>
                <w:rFonts w:ascii="Arial" w:eastAsia="Arial" w:hAnsi="Arial" w:cs="Arial"/>
                <w:color w:val="000000"/>
                <w:spacing w:val="0"/>
                <w:w w:val="100"/>
                <w:position w:val="0"/>
                <w:sz w:val="15"/>
                <w:szCs w:val="15"/>
              </w:rPr>
              <w:t>78,912,797</w:t>
            </w:r>
          </w:p>
        </w:tc>
      </w:tr>
      <w:tr>
        <w:trPr>
          <w:trHeight w:val="206" w:hRule="exact"/>
        </w:trPr>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交通银行一易方达</w:t>
            </w:r>
            <w:r>
              <w:rPr>
                <w:rFonts w:ascii="Arial" w:eastAsia="Arial" w:hAnsi="Arial" w:cs="Arial"/>
                <w:color w:val="000000"/>
                <w:spacing w:val="0"/>
                <w:w w:val="100"/>
                <w:position w:val="0"/>
                <w:sz w:val="15"/>
                <w:szCs w:val="15"/>
              </w:rPr>
              <w:t>50</w:t>
            </w:r>
            <w:r>
              <w:rPr>
                <w:color w:val="000000"/>
                <w:spacing w:val="0"/>
                <w:w w:val="100"/>
                <w:position w:val="0"/>
                <w:sz w:val="15"/>
                <w:szCs w:val="15"/>
              </w:rPr>
              <w:t>指数证券投资基金</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Arial" w:eastAsia="Arial" w:hAnsi="Arial" w:cs="Arial"/>
                <w:color w:val="000000"/>
                <w:spacing w:val="0"/>
                <w:w w:val="100"/>
                <w:position w:val="0"/>
                <w:sz w:val="15"/>
                <w:szCs w:val="15"/>
              </w:rPr>
              <w:t>55,230,663</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tabs>
                <w:tab w:pos="1512" w:val="left"/>
              </w:tabs>
              <w:bidi w:val="0"/>
              <w:spacing w:before="0" w:after="0" w:line="240" w:lineRule="auto"/>
              <w:ind w:left="0" w:right="0" w:firstLine="0"/>
              <w:jc w:val="left"/>
              <w:rPr>
                <w:sz w:val="15"/>
                <w:szCs w:val="15"/>
              </w:rPr>
            </w:pPr>
            <w:r>
              <w:rPr>
                <w:color w:val="000000"/>
                <w:spacing w:val="0"/>
                <w:w w:val="100"/>
                <w:position w:val="0"/>
                <w:sz w:val="15"/>
                <w:szCs w:val="15"/>
              </w:rPr>
              <w:t>人民币普通股</w:t>
              <w:tab/>
            </w:r>
            <w:r>
              <w:rPr>
                <w:rFonts w:ascii="Arial" w:eastAsia="Arial" w:hAnsi="Arial" w:cs="Arial"/>
                <w:color w:val="000000"/>
                <w:spacing w:val="0"/>
                <w:w w:val="100"/>
                <w:position w:val="0"/>
                <w:sz w:val="15"/>
                <w:szCs w:val="15"/>
              </w:rPr>
              <w:t>55,230,663</w:t>
            </w:r>
          </w:p>
        </w:tc>
      </w:tr>
      <w:tr>
        <w:trPr>
          <w:trHeight w:val="403" w:hRule="exact"/>
        </w:trPr>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中国人寿保险股份有限公司</w:t>
            </w:r>
            <w:r>
              <w:rPr>
                <w:color w:val="000000"/>
                <w:spacing w:val="0"/>
                <w:w w:val="100"/>
                <w:position w:val="0"/>
                <w:sz w:val="18"/>
                <w:szCs w:val="18"/>
              </w:rPr>
              <w:t>一</w:t>
            </w:r>
            <w:r>
              <w:rPr>
                <w:color w:val="000000"/>
                <w:spacing w:val="0"/>
                <w:w w:val="100"/>
                <w:position w:val="0"/>
                <w:sz w:val="15"/>
                <w:szCs w:val="15"/>
              </w:rPr>
              <w:t>分红</w:t>
            </w:r>
            <w:r>
              <w:rPr>
                <w:color w:val="000000"/>
                <w:spacing w:val="0"/>
                <w:w w:val="100"/>
                <w:position w:val="0"/>
                <w:sz w:val="18"/>
                <w:szCs w:val="18"/>
              </w:rPr>
              <w:t>一</w:t>
            </w:r>
            <w:r>
              <w:rPr>
                <w:color w:val="000000"/>
                <w:spacing w:val="0"/>
                <w:w w:val="100"/>
                <w:position w:val="0"/>
                <w:sz w:val="15"/>
                <w:szCs w:val="15"/>
              </w:rPr>
              <w:t>个人分红</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—005L—FH002 </w:t>
            </w:r>
            <w:r>
              <w:rPr>
                <w:color w:val="000000"/>
                <w:spacing w:val="0"/>
                <w:w w:val="100"/>
                <w:position w:val="0"/>
                <w:sz w:val="15"/>
                <w:szCs w:val="15"/>
              </w:rPr>
              <w:t>沪</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Arial" w:eastAsia="Arial" w:hAnsi="Arial" w:cs="Arial"/>
                <w:color w:val="000000"/>
                <w:spacing w:val="0"/>
                <w:w w:val="100"/>
                <w:position w:val="0"/>
                <w:sz w:val="15"/>
                <w:szCs w:val="15"/>
              </w:rPr>
              <w:t>45,787,600</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512" w:val="left"/>
              </w:tabs>
              <w:bidi w:val="0"/>
              <w:spacing w:before="0" w:after="0" w:line="240" w:lineRule="auto"/>
              <w:ind w:left="0" w:right="0" w:firstLine="0"/>
              <w:jc w:val="left"/>
              <w:rPr>
                <w:sz w:val="15"/>
                <w:szCs w:val="15"/>
              </w:rPr>
            </w:pPr>
            <w:r>
              <w:rPr>
                <w:color w:val="000000"/>
                <w:spacing w:val="0"/>
                <w:w w:val="100"/>
                <w:position w:val="0"/>
                <w:sz w:val="15"/>
                <w:szCs w:val="15"/>
              </w:rPr>
              <w:t>人民币普通股</w:t>
              <w:tab/>
            </w:r>
            <w:r>
              <w:rPr>
                <w:rFonts w:ascii="Arial" w:eastAsia="Arial" w:hAnsi="Arial" w:cs="Arial"/>
                <w:color w:val="000000"/>
                <w:spacing w:val="0"/>
                <w:w w:val="100"/>
                <w:position w:val="0"/>
                <w:sz w:val="15"/>
                <w:szCs w:val="15"/>
              </w:rPr>
              <w:t>45,787,600</w:t>
            </w:r>
          </w:p>
        </w:tc>
      </w:tr>
      <w:tr>
        <w:trPr>
          <w:trHeight w:val="408" w:hRule="exact"/>
        </w:trPr>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中国银行股份有限公司一嘉实沪深</w:t>
            </w:r>
            <w:r>
              <w:rPr>
                <w:rFonts w:ascii="Arial" w:eastAsia="Arial" w:hAnsi="Arial" w:cs="Arial"/>
                <w:color w:val="000000"/>
                <w:spacing w:val="0"/>
                <w:w w:val="100"/>
                <w:position w:val="0"/>
                <w:sz w:val="15"/>
                <w:szCs w:val="15"/>
              </w:rPr>
              <w:t>300</w:t>
            </w:r>
            <w:r>
              <w:rPr>
                <w:color w:val="000000"/>
                <w:spacing w:val="0"/>
                <w:w w:val="100"/>
                <w:position w:val="0"/>
                <w:sz w:val="15"/>
                <w:szCs w:val="15"/>
              </w:rPr>
              <w:t>交易型开 放式指数证券投资基金</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Arial" w:eastAsia="Arial" w:hAnsi="Arial" w:cs="Arial"/>
                <w:color w:val="000000"/>
                <w:spacing w:val="0"/>
                <w:w w:val="100"/>
                <w:position w:val="0"/>
                <w:sz w:val="15"/>
                <w:szCs w:val="15"/>
              </w:rPr>
              <w:t>45,616,381</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512" w:val="left"/>
              </w:tabs>
              <w:bidi w:val="0"/>
              <w:spacing w:before="0" w:after="0" w:line="240" w:lineRule="auto"/>
              <w:ind w:left="0" w:right="0" w:firstLine="0"/>
              <w:jc w:val="left"/>
              <w:rPr>
                <w:sz w:val="15"/>
                <w:szCs w:val="15"/>
              </w:rPr>
            </w:pPr>
            <w:r>
              <w:rPr>
                <w:color w:val="000000"/>
                <w:spacing w:val="0"/>
                <w:w w:val="100"/>
                <w:position w:val="0"/>
                <w:sz w:val="15"/>
                <w:szCs w:val="15"/>
              </w:rPr>
              <w:t>人民币普通股</w:t>
              <w:tab/>
            </w:r>
            <w:r>
              <w:rPr>
                <w:rFonts w:ascii="Arial" w:eastAsia="Arial" w:hAnsi="Arial" w:cs="Arial"/>
                <w:color w:val="000000"/>
                <w:spacing w:val="0"/>
                <w:w w:val="100"/>
                <w:position w:val="0"/>
                <w:sz w:val="15"/>
                <w:szCs w:val="15"/>
              </w:rPr>
              <w:t>45,616,381</w:t>
            </w:r>
          </w:p>
        </w:tc>
      </w:tr>
      <w:tr>
        <w:trPr>
          <w:trHeight w:val="206" w:hRule="exact"/>
        </w:trPr>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国泰君安证券股份有限公司</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Arial" w:eastAsia="Arial" w:hAnsi="Arial" w:cs="Arial"/>
                <w:color w:val="000000"/>
                <w:spacing w:val="0"/>
                <w:w w:val="100"/>
                <w:position w:val="0"/>
                <w:sz w:val="15"/>
                <w:szCs w:val="15"/>
              </w:rPr>
              <w:t>37,821,578</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tabs>
                <w:tab w:pos="1512" w:val="left"/>
              </w:tabs>
              <w:bidi w:val="0"/>
              <w:spacing w:before="0" w:after="0" w:line="240" w:lineRule="auto"/>
              <w:ind w:left="0" w:right="0" w:firstLine="0"/>
              <w:jc w:val="left"/>
              <w:rPr>
                <w:sz w:val="15"/>
                <w:szCs w:val="15"/>
              </w:rPr>
            </w:pPr>
            <w:r>
              <w:rPr>
                <w:color w:val="000000"/>
                <w:spacing w:val="0"/>
                <w:w w:val="100"/>
                <w:position w:val="0"/>
                <w:sz w:val="15"/>
                <w:szCs w:val="15"/>
              </w:rPr>
              <w:t>人民币普通股</w:t>
              <w:tab/>
            </w:r>
            <w:r>
              <w:rPr>
                <w:rFonts w:ascii="Arial" w:eastAsia="Arial" w:hAnsi="Arial" w:cs="Arial"/>
                <w:color w:val="000000"/>
                <w:spacing w:val="0"/>
                <w:w w:val="100"/>
                <w:position w:val="0"/>
                <w:sz w:val="15"/>
                <w:szCs w:val="15"/>
              </w:rPr>
              <w:t>37,821,578</w:t>
            </w:r>
          </w:p>
        </w:tc>
      </w:tr>
      <w:tr>
        <w:trPr>
          <w:trHeight w:val="403" w:hRule="exact"/>
        </w:trPr>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中国工商银行股份有限公司一华夏沪深</w:t>
            </w:r>
            <w:r>
              <w:rPr>
                <w:rFonts w:ascii="Arial" w:eastAsia="Arial" w:hAnsi="Arial" w:cs="Arial"/>
                <w:color w:val="000000"/>
                <w:spacing w:val="0"/>
                <w:w w:val="100"/>
                <w:position w:val="0"/>
                <w:sz w:val="15"/>
                <w:szCs w:val="15"/>
              </w:rPr>
              <w:t>300</w:t>
            </w:r>
            <w:r>
              <w:rPr>
                <w:color w:val="000000"/>
                <w:spacing w:val="0"/>
                <w:w w:val="100"/>
                <w:position w:val="0"/>
                <w:sz w:val="15"/>
                <w:szCs w:val="15"/>
              </w:rPr>
              <w:t>交易 型开放式指数证券投资基金</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5"/>
                <w:szCs w:val="15"/>
              </w:rPr>
            </w:pPr>
            <w:r>
              <w:rPr>
                <w:rFonts w:ascii="Arial" w:eastAsia="Arial" w:hAnsi="Arial" w:cs="Arial"/>
                <w:color w:val="000000"/>
                <w:spacing w:val="0"/>
                <w:w w:val="100"/>
                <w:position w:val="0"/>
                <w:sz w:val="15"/>
                <w:szCs w:val="15"/>
              </w:rPr>
              <w:t>30,494,800</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512" w:val="left"/>
              </w:tabs>
              <w:bidi w:val="0"/>
              <w:spacing w:before="0" w:after="0" w:line="240" w:lineRule="auto"/>
              <w:ind w:left="0" w:right="0" w:firstLine="0"/>
              <w:jc w:val="left"/>
              <w:rPr>
                <w:sz w:val="15"/>
                <w:szCs w:val="15"/>
              </w:rPr>
            </w:pPr>
            <w:r>
              <w:rPr>
                <w:color w:val="000000"/>
                <w:spacing w:val="0"/>
                <w:w w:val="100"/>
                <w:position w:val="0"/>
                <w:sz w:val="15"/>
                <w:szCs w:val="15"/>
              </w:rPr>
              <w:t>人民币普通股</w:t>
              <w:tab/>
            </w:r>
            <w:r>
              <w:rPr>
                <w:rFonts w:ascii="Arial" w:eastAsia="Arial" w:hAnsi="Arial" w:cs="Arial"/>
                <w:color w:val="000000"/>
                <w:spacing w:val="0"/>
                <w:w w:val="100"/>
                <w:position w:val="0"/>
                <w:sz w:val="15"/>
                <w:szCs w:val="15"/>
              </w:rPr>
              <w:t>30,494,800</w:t>
            </w:r>
          </w:p>
        </w:tc>
      </w:tr>
      <w:tr>
        <w:trPr>
          <w:trHeight w:val="1195" w:hRule="exact"/>
        </w:trPr>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上述股东关联关系或一致行动的说明</w:t>
            </w:r>
          </w:p>
        </w:tc>
        <w:tc>
          <w:tcPr>
            <w:gridSpan w:val="6"/>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196" w:lineRule="exact"/>
              <w:ind w:left="0" w:right="0" w:firstLine="0"/>
              <w:jc w:val="left"/>
              <w:rPr>
                <w:sz w:val="15"/>
                <w:szCs w:val="15"/>
              </w:rPr>
            </w:pPr>
            <w:r>
              <w:rPr>
                <w:color w:val="000000"/>
                <w:spacing w:val="0"/>
                <w:w w:val="100"/>
                <w:position w:val="0"/>
                <w:sz w:val="15"/>
                <w:szCs w:val="15"/>
              </w:rPr>
              <w:t>中国联合网络通信集团有限公司为本公司控股股东。 本公司未知前十名股东之间存在关联关系或一致行动人的情况。 本公司未知前十名无限售条件股东之间存在关联关系或一致行动人 的情况。</w:t>
            </w:r>
          </w:p>
          <w:p>
            <w:pPr>
              <w:pStyle w:val="Style2"/>
              <w:keepNext w:val="0"/>
              <w:keepLines w:val="0"/>
              <w:widowControl w:val="0"/>
              <w:shd w:val="clear" w:color="auto" w:fill="auto"/>
              <w:bidi w:val="0"/>
              <w:spacing w:before="0" w:after="0" w:line="196" w:lineRule="exact"/>
              <w:ind w:left="0" w:right="0" w:firstLine="0"/>
              <w:jc w:val="left"/>
              <w:rPr>
                <w:sz w:val="15"/>
                <w:szCs w:val="15"/>
              </w:rPr>
            </w:pPr>
            <w:r>
              <w:rPr>
                <w:color w:val="000000"/>
                <w:spacing w:val="0"/>
                <w:w w:val="100"/>
                <w:position w:val="0"/>
                <w:sz w:val="15"/>
                <w:szCs w:val="15"/>
              </w:rPr>
              <w:t>本公司未知前十名无限售条件股东和前十名股东之间存在关联关系 的情况。</w:t>
            </w:r>
          </w:p>
        </w:tc>
      </w:tr>
    </w:tbl>
    <w:p>
      <w:pPr>
        <w:spacing w:lineRule="exact" w:line="1"/>
        <w:rPr>
          <w:sz w:val="2"/>
          <w:szCs w:val="2"/>
        </w:rPr>
      </w:pPr>
      <w:r>
        <w:br w:type="page"/>
      </w:r>
    </w:p>
    <w:p>
      <w:pPr>
        <w:pStyle w:val="Style14"/>
        <w:keepNext w:val="0"/>
        <w:keepLines w:val="0"/>
        <w:widowControl w:val="0"/>
        <w:shd w:val="clear" w:color="auto" w:fill="auto"/>
        <w:bidi w:val="0"/>
        <w:spacing w:before="0" w:after="200" w:line="240" w:lineRule="auto"/>
        <w:ind w:left="0" w:right="0" w:firstLine="0"/>
        <w:jc w:val="left"/>
      </w:pPr>
      <w:bookmarkStart w:id="127" w:name="bookmark127"/>
      <w:r>
        <w:rPr>
          <w:b/>
          <w:bCs/>
          <w:color w:val="000000"/>
          <w:spacing w:val="0"/>
          <w:w w:val="100"/>
          <w:position w:val="0"/>
        </w:rPr>
        <w:t>四</w:t>
      </w:r>
      <w:bookmarkEnd w:id="127"/>
      <w:r>
        <w:rPr>
          <w:b/>
          <w:bCs/>
          <w:color w:val="000000"/>
          <w:spacing w:val="0"/>
          <w:w w:val="100"/>
          <w:position w:val="0"/>
        </w:rPr>
        <w:t>、控股股东及实际控制人情况</w:t>
      </w:r>
    </w:p>
    <w:p>
      <w:pPr>
        <w:pStyle w:val="Style14"/>
        <w:keepNext w:val="0"/>
        <w:keepLines w:val="0"/>
        <w:widowControl w:val="0"/>
        <w:shd w:val="clear" w:color="auto" w:fill="auto"/>
        <w:bidi w:val="0"/>
        <w:spacing w:before="0" w:after="200" w:line="240" w:lineRule="auto"/>
        <w:ind w:left="0" w:right="0" w:firstLine="0"/>
        <w:jc w:val="left"/>
      </w:pPr>
      <w:r>
        <w:rPr>
          <w:rFonts w:ascii="Arial" w:eastAsia="Arial" w:hAnsi="Arial" w:cs="Arial"/>
          <w:color w:val="000000"/>
          <w:spacing w:val="0"/>
          <w:w w:val="100"/>
          <w:position w:val="0"/>
        </w:rPr>
        <w:t>（</w:t>
      </w:r>
      <w:r>
        <w:rPr>
          <w:color w:val="000000"/>
          <w:spacing w:val="0"/>
          <w:w w:val="100"/>
          <w:position w:val="0"/>
        </w:rPr>
        <w:t>一</w:t>
      </w:r>
      <w:r>
        <w:rPr>
          <w:color w:val="000000"/>
          <w:spacing w:val="0"/>
          <w:w w:val="100"/>
          <w:position w:val="0"/>
          <w:sz w:val="24"/>
          <w:szCs w:val="24"/>
        </w:rPr>
        <w:t>）</w:t>
      </w:r>
      <w:r>
        <w:rPr>
          <w:color w:val="000000"/>
          <w:spacing w:val="0"/>
          <w:w w:val="100"/>
          <w:position w:val="0"/>
        </w:rPr>
        <w:t>控股股东情况</w:t>
      </w:r>
    </w:p>
    <w:p>
      <w:pPr>
        <w:pStyle w:val="Style14"/>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w:t>
      </w:r>
      <w:r>
        <w:rPr>
          <w:color w:val="000000"/>
          <w:spacing w:val="0"/>
          <w:w w:val="100"/>
          <w:position w:val="0"/>
        </w:rPr>
        <w:t>、法人</w:t>
      </w:r>
    </w:p>
    <w:p>
      <w:pPr>
        <w:pStyle w:val="Style14"/>
        <w:keepNext w:val="0"/>
        <w:keepLines w:val="0"/>
        <w:widowControl w:val="0"/>
        <w:shd w:val="clear" w:color="auto" w:fill="auto"/>
        <w:bidi w:val="0"/>
        <w:spacing w:before="0" w:after="0" w:line="240" w:lineRule="auto"/>
        <w:ind w:left="0" w:right="580" w:firstLine="0"/>
        <w:jc w:val="right"/>
      </w:pPr>
      <w:r>
        <w:rPr>
          <w:color w:val="000000"/>
          <w:spacing w:val="0"/>
          <w:w w:val="100"/>
          <w:position w:val="0"/>
        </w:rPr>
        <w:t>单位：人民币元</w:t>
      </w:r>
    </w:p>
    <w:tbl>
      <w:tblPr>
        <w:tblOverlap w:val="never"/>
        <w:jc w:val="center"/>
        <w:tblLayout w:type="fixed"/>
      </w:tblPr>
      <w:tblGrid>
        <w:gridCol w:w="1570"/>
        <w:gridCol w:w="6245"/>
      </w:tblGrid>
      <w:tr>
        <w:trPr>
          <w:trHeight w:val="2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名称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中国联合网络通信集团有限公司</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单位负责人或法定 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常小兵</w:t>
            </w: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成立日期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1994</w:t>
            </w:r>
            <w:r>
              <w:rPr>
                <w:color w:val="000000"/>
                <w:spacing w:val="0"/>
                <w:w w:val="100"/>
                <w:position w:val="0"/>
                <w:sz w:val="15"/>
                <w:szCs w:val="15"/>
              </w:rPr>
              <w:t>年</w:t>
            </w:r>
            <w:r>
              <w:rPr>
                <w:rFonts w:ascii="Arial" w:eastAsia="Arial" w:hAnsi="Arial" w:cs="Arial"/>
                <w:color w:val="000000"/>
                <w:spacing w:val="0"/>
                <w:w w:val="100"/>
                <w:position w:val="0"/>
                <w:sz w:val="15"/>
                <w:szCs w:val="15"/>
              </w:rPr>
              <w:t>6</w:t>
            </w:r>
            <w:r>
              <w:rPr>
                <w:color w:val="000000"/>
                <w:spacing w:val="0"/>
                <w:w w:val="100"/>
                <w:position w:val="0"/>
                <w:sz w:val="15"/>
                <w:szCs w:val="15"/>
              </w:rPr>
              <w:t>月</w:t>
            </w:r>
            <w:r>
              <w:rPr>
                <w:rFonts w:ascii="Arial" w:eastAsia="Arial" w:hAnsi="Arial" w:cs="Arial"/>
                <w:color w:val="000000"/>
                <w:spacing w:val="0"/>
                <w:w w:val="100"/>
                <w:position w:val="0"/>
                <w:sz w:val="15"/>
                <w:szCs w:val="15"/>
              </w:rPr>
              <w:t>18</w:t>
            </w:r>
            <w:r>
              <w:rPr>
                <w:color w:val="000000"/>
                <w:spacing w:val="0"/>
                <w:w w:val="100"/>
                <w:position w:val="0"/>
                <w:sz w:val="15"/>
                <w:szCs w:val="15"/>
              </w:rPr>
              <w:t>日</w:t>
            </w: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组织机构代码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10001650-1</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注册资本</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人民币 </w:t>
            </w:r>
            <w:r>
              <w:rPr>
                <w:rFonts w:ascii="Arial" w:eastAsia="Arial" w:hAnsi="Arial" w:cs="Arial"/>
                <w:color w:val="000000"/>
                <w:spacing w:val="0"/>
                <w:w w:val="100"/>
                <w:position w:val="0"/>
                <w:sz w:val="15"/>
                <w:szCs w:val="15"/>
              </w:rPr>
              <w:t xml:space="preserve">106,471,198,904 </w:t>
            </w:r>
            <w:r>
              <w:rPr>
                <w:color w:val="000000"/>
                <w:spacing w:val="0"/>
                <w:w w:val="100"/>
                <w:position w:val="0"/>
                <w:sz w:val="15"/>
                <w:szCs w:val="15"/>
              </w:rPr>
              <w:t>元</w:t>
            </w:r>
          </w:p>
        </w:tc>
      </w:tr>
      <w:tr>
        <w:trPr>
          <w:trHeight w:val="27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主要经营业务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许可经营项目：固定通信业务、蜂窝移动通信业务、第一类卫星通信业务、第一类数据通信 业务、网络接入业务（具体业务种类、覆盖范围以许可证为准，有效期至</w:t>
            </w:r>
            <w:r>
              <w:rPr>
                <w:rFonts w:ascii="Arial" w:eastAsia="Arial" w:hAnsi="Arial" w:cs="Arial"/>
                <w:color w:val="000000"/>
                <w:spacing w:val="0"/>
                <w:w w:val="100"/>
                <w:position w:val="0"/>
                <w:sz w:val="15"/>
                <w:szCs w:val="15"/>
              </w:rPr>
              <w:t>2019</w:t>
            </w:r>
            <w:r>
              <w:rPr>
                <w:color w:val="000000"/>
                <w:spacing w:val="0"/>
                <w:w w:val="100"/>
                <w:position w:val="0"/>
                <w:sz w:val="15"/>
                <w:szCs w:val="15"/>
              </w:rPr>
              <w:t>年</w:t>
            </w:r>
            <w:r>
              <w:rPr>
                <w:rFonts w:ascii="Arial" w:eastAsia="Arial" w:hAnsi="Arial" w:cs="Arial"/>
                <w:color w:val="000000"/>
                <w:spacing w:val="0"/>
                <w:w w:val="100"/>
                <w:position w:val="0"/>
                <w:sz w:val="15"/>
                <w:szCs w:val="15"/>
              </w:rPr>
              <w:t>1</w:t>
            </w:r>
            <w:r>
              <w:rPr>
                <w:color w:val="000000"/>
                <w:spacing w:val="0"/>
                <w:w w:val="100"/>
                <w:position w:val="0"/>
                <w:sz w:val="15"/>
                <w:szCs w:val="15"/>
              </w:rPr>
              <w:t>月</w:t>
            </w:r>
            <w:r>
              <w:rPr>
                <w:rFonts w:ascii="Arial" w:eastAsia="Arial" w:hAnsi="Arial" w:cs="Arial"/>
                <w:color w:val="000000"/>
                <w:spacing w:val="0"/>
                <w:w w:val="100"/>
                <w:position w:val="0"/>
                <w:sz w:val="15"/>
                <w:szCs w:val="15"/>
              </w:rPr>
              <w:t>6</w:t>
            </w:r>
            <w:r>
              <w:rPr>
                <w:color w:val="000000"/>
                <w:spacing w:val="0"/>
                <w:w w:val="100"/>
                <w:position w:val="0"/>
                <w:sz w:val="15"/>
                <w:szCs w:val="15"/>
              </w:rPr>
              <w:t>日）； 国内甚小口径终端地球站</w:t>
            </w:r>
            <w:r>
              <w:rPr>
                <w:rFonts w:ascii="Arial" w:eastAsia="Arial" w:hAnsi="Arial" w:cs="Arial"/>
                <w:color w:val="000000"/>
                <w:spacing w:val="0"/>
                <w:w w:val="100"/>
                <w:position w:val="0"/>
                <w:sz w:val="15"/>
                <w:szCs w:val="15"/>
              </w:rPr>
              <w:t>（VSAT</w:t>
            </w:r>
            <w:r>
              <w:rPr>
                <w:rFonts w:ascii="Arial" w:eastAsia="Arial" w:hAnsi="Arial" w:cs="Arial"/>
                <w:color w:val="000000"/>
                <w:spacing w:val="0"/>
                <w:w w:val="100"/>
                <w:position w:val="0"/>
                <w:sz w:val="15"/>
                <w:szCs w:val="15"/>
              </w:rPr>
              <w:t>）</w:t>
            </w:r>
            <w:r>
              <w:rPr>
                <w:color w:val="000000"/>
                <w:spacing w:val="0"/>
                <w:w w:val="100"/>
                <w:position w:val="0"/>
                <w:sz w:val="15"/>
                <w:szCs w:val="15"/>
              </w:rPr>
              <w:t>通信业务、固定网国内数据传送业务、无线数据传送业务、 用户驻地网业务和网络托管业务、增值电信业务中的在线数据处理与交易处理业务、国内因 特网虚拟专用网业务、因特网数据中心业务、语音信箱业务、传真存储转发业务、</w:t>
            </w:r>
            <w:r>
              <w:rPr>
                <w:rFonts w:ascii="Arial" w:eastAsia="Arial" w:hAnsi="Arial" w:cs="Arial"/>
                <w:color w:val="000000"/>
                <w:spacing w:val="0"/>
                <w:w w:val="100"/>
                <w:position w:val="0"/>
                <w:sz w:val="15"/>
                <w:szCs w:val="15"/>
              </w:rPr>
              <w:t>X.400</w:t>
            </w:r>
            <w:r>
              <w:rPr>
                <w:color w:val="000000"/>
                <w:spacing w:val="0"/>
                <w:w w:val="100"/>
                <w:position w:val="0"/>
                <w:sz w:val="15"/>
                <w:szCs w:val="15"/>
              </w:rPr>
              <w:t>电 子邮件业务、呼叫中心业务、因特网接入服务业务和信息服务业务（含固定网电话信息服务 业务、互联网信息服务业务和移动网信息服务业务，有效期至</w:t>
            </w:r>
            <w:r>
              <w:rPr>
                <w:rFonts w:ascii="Arial" w:eastAsia="Arial" w:hAnsi="Arial" w:cs="Arial"/>
                <w:color w:val="000000"/>
                <w:spacing w:val="0"/>
                <w:w w:val="100"/>
                <w:position w:val="0"/>
                <w:sz w:val="15"/>
                <w:szCs w:val="15"/>
              </w:rPr>
              <w:t>2014</w:t>
            </w:r>
            <w:r>
              <w:rPr>
                <w:color w:val="000000"/>
                <w:spacing w:val="0"/>
                <w:w w:val="100"/>
                <w:position w:val="0"/>
                <w:sz w:val="15"/>
                <w:szCs w:val="15"/>
              </w:rPr>
              <w:t>年</w:t>
            </w:r>
            <w:r>
              <w:rPr>
                <w:rFonts w:ascii="Arial" w:eastAsia="Arial" w:hAnsi="Arial" w:cs="Arial"/>
                <w:color w:val="000000"/>
                <w:spacing w:val="0"/>
                <w:w w:val="100"/>
                <w:position w:val="0"/>
                <w:sz w:val="15"/>
                <w:szCs w:val="15"/>
              </w:rPr>
              <w:t>4</w:t>
            </w:r>
            <w:r>
              <w:rPr>
                <w:color w:val="000000"/>
                <w:spacing w:val="0"/>
                <w:w w:val="100"/>
                <w:position w:val="0"/>
                <w:sz w:val="15"/>
                <w:szCs w:val="15"/>
              </w:rPr>
              <w:t>月</w:t>
            </w:r>
            <w:r>
              <w:rPr>
                <w:rFonts w:ascii="Arial" w:eastAsia="Arial" w:hAnsi="Arial" w:cs="Arial"/>
                <w:color w:val="000000"/>
                <w:spacing w:val="0"/>
                <w:w w:val="100"/>
                <w:position w:val="0"/>
                <w:sz w:val="15"/>
                <w:szCs w:val="15"/>
              </w:rPr>
              <w:t>9</w:t>
            </w:r>
            <w:r>
              <w:rPr>
                <w:color w:val="000000"/>
                <w:spacing w:val="0"/>
                <w:w w:val="100"/>
                <w:position w:val="0"/>
                <w:sz w:val="15"/>
                <w:szCs w:val="15"/>
              </w:rPr>
              <w:t>日）；《信息 通信技术》期刊出版（限中国联合网络通信集团有限公司《信息通信技术》编辑部经营，有 限期至</w:t>
            </w:r>
            <w:r>
              <w:rPr>
                <w:rFonts w:ascii="Arial" w:eastAsia="Arial" w:hAnsi="Arial" w:cs="Arial"/>
                <w:color w:val="000000"/>
                <w:spacing w:val="0"/>
                <w:w w:val="100"/>
                <w:position w:val="0"/>
                <w:sz w:val="15"/>
                <w:szCs w:val="15"/>
              </w:rPr>
              <w:t>2013</w:t>
            </w:r>
            <w:r>
              <w:rPr>
                <w:color w:val="000000"/>
                <w:spacing w:val="0"/>
                <w:w w:val="100"/>
                <w:position w:val="0"/>
                <w:sz w:val="15"/>
                <w:szCs w:val="15"/>
              </w:rPr>
              <w:t>年</w:t>
            </w:r>
            <w:r>
              <w:rPr>
                <w:rFonts w:ascii="Arial" w:eastAsia="Arial" w:hAnsi="Arial" w:cs="Arial"/>
                <w:color w:val="000000"/>
                <w:spacing w:val="0"/>
                <w:w w:val="100"/>
                <w:position w:val="0"/>
                <w:sz w:val="15"/>
                <w:szCs w:val="15"/>
              </w:rPr>
              <w:t>12</w:t>
            </w:r>
            <w:r>
              <w:rPr>
                <w:color w:val="000000"/>
                <w:spacing w:val="0"/>
                <w:w w:val="100"/>
                <w:position w:val="0"/>
                <w:sz w:val="15"/>
                <w:szCs w:val="15"/>
              </w:rPr>
              <w:t>月</w:t>
            </w:r>
            <w:r>
              <w:rPr>
                <w:rFonts w:ascii="Arial" w:eastAsia="Arial" w:hAnsi="Arial" w:cs="Arial"/>
                <w:color w:val="000000"/>
                <w:spacing w:val="0"/>
                <w:w w:val="100"/>
                <w:position w:val="0"/>
                <w:sz w:val="15"/>
                <w:szCs w:val="15"/>
              </w:rPr>
              <w:t>31</w:t>
            </w:r>
            <w:r>
              <w:rPr>
                <w:color w:val="000000"/>
                <w:spacing w:val="0"/>
                <w:w w:val="100"/>
                <w:position w:val="0"/>
                <w:sz w:val="15"/>
                <w:szCs w:val="15"/>
              </w:rPr>
              <w:t>日）；全国性互联网上网服务营业场所连锁经营；利用互联网经营 音像制品、游戏产品、艺术品、演出剧（节）目、动画等其它文化产品，从事互联网文化产 品展览比赛等活动-一般经营项目：经营与通信及信息业务相关的系统集成、技术开发、技 术服务、设备生产、销售、设计施工业务；招标代理；自有房屋出租；电子通信器材的销售； 承办展览；专业人员培训；物业管理；技术交流和信息咨询；广告业务；编制、发行电话号 码簿-</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经营成果</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2013</w:t>
            </w:r>
            <w:r>
              <w:rPr>
                <w:color w:val="000000"/>
                <w:spacing w:val="0"/>
                <w:w w:val="100"/>
                <w:position w:val="0"/>
                <w:sz w:val="15"/>
                <w:szCs w:val="15"/>
              </w:rPr>
              <w:t>年</w:t>
            </w:r>
            <w:r>
              <w:rPr>
                <w:rFonts w:ascii="Arial" w:eastAsia="Arial" w:hAnsi="Arial" w:cs="Arial"/>
                <w:color w:val="000000"/>
                <w:spacing w:val="0"/>
                <w:w w:val="100"/>
                <w:position w:val="0"/>
                <w:sz w:val="15"/>
                <w:szCs w:val="15"/>
              </w:rPr>
              <w:t>1-6</w:t>
            </w:r>
            <w:r>
              <w:rPr>
                <w:color w:val="000000"/>
                <w:spacing w:val="0"/>
                <w:w w:val="100"/>
                <w:position w:val="0"/>
                <w:sz w:val="15"/>
                <w:szCs w:val="15"/>
              </w:rPr>
              <w:t>月实现净利润约人民币</w:t>
            </w:r>
            <w:r>
              <w:rPr>
                <w:rFonts w:ascii="Arial" w:eastAsia="Arial" w:hAnsi="Arial" w:cs="Arial"/>
                <w:color w:val="000000"/>
                <w:spacing w:val="0"/>
                <w:w w:val="100"/>
                <w:position w:val="0"/>
                <w:sz w:val="15"/>
                <w:szCs w:val="15"/>
              </w:rPr>
              <w:t>14</w:t>
            </w:r>
            <w:r>
              <w:rPr>
                <w:color w:val="000000"/>
                <w:spacing w:val="0"/>
                <w:w w:val="100"/>
                <w:position w:val="0"/>
                <w:sz w:val="15"/>
                <w:szCs w:val="15"/>
              </w:rPr>
              <w:t>亿元（未经审计）</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财务状况</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截至</w:t>
            </w:r>
            <w:r>
              <w:rPr>
                <w:rFonts w:ascii="Arial" w:eastAsia="Arial" w:hAnsi="Arial" w:cs="Arial"/>
                <w:color w:val="000000"/>
                <w:spacing w:val="0"/>
                <w:w w:val="100"/>
                <w:position w:val="0"/>
                <w:sz w:val="15"/>
                <w:szCs w:val="15"/>
              </w:rPr>
              <w:t>2013</w:t>
            </w:r>
            <w:r>
              <w:rPr>
                <w:color w:val="000000"/>
                <w:spacing w:val="0"/>
                <w:w w:val="100"/>
                <w:position w:val="0"/>
                <w:sz w:val="15"/>
                <w:szCs w:val="15"/>
              </w:rPr>
              <w:t>年</w:t>
            </w:r>
            <w:r>
              <w:rPr>
                <w:rFonts w:ascii="Arial" w:eastAsia="Arial" w:hAnsi="Arial" w:cs="Arial"/>
                <w:color w:val="000000"/>
                <w:spacing w:val="0"/>
                <w:w w:val="100"/>
                <w:position w:val="0"/>
                <w:sz w:val="15"/>
                <w:szCs w:val="15"/>
              </w:rPr>
              <w:t>6</w:t>
            </w:r>
            <w:r>
              <w:rPr>
                <w:color w:val="000000"/>
                <w:spacing w:val="0"/>
                <w:w w:val="100"/>
                <w:position w:val="0"/>
                <w:sz w:val="15"/>
                <w:szCs w:val="15"/>
              </w:rPr>
              <w:t>月</w:t>
            </w:r>
            <w:r>
              <w:rPr>
                <w:rFonts w:ascii="Arial" w:eastAsia="Arial" w:hAnsi="Arial" w:cs="Arial"/>
                <w:color w:val="000000"/>
                <w:spacing w:val="0"/>
                <w:w w:val="100"/>
                <w:position w:val="0"/>
                <w:sz w:val="15"/>
                <w:szCs w:val="15"/>
              </w:rPr>
              <w:t>30</w:t>
            </w:r>
            <w:r>
              <w:rPr>
                <w:color w:val="000000"/>
                <w:spacing w:val="0"/>
                <w:w w:val="100"/>
                <w:position w:val="0"/>
                <w:sz w:val="15"/>
                <w:szCs w:val="15"/>
              </w:rPr>
              <w:t>日，总资产约人民币</w:t>
            </w:r>
            <w:r>
              <w:rPr>
                <w:rFonts w:ascii="Arial" w:eastAsia="Arial" w:hAnsi="Arial" w:cs="Arial"/>
                <w:color w:val="000000"/>
                <w:spacing w:val="0"/>
                <w:w w:val="100"/>
                <w:position w:val="0"/>
                <w:sz w:val="15"/>
                <w:szCs w:val="15"/>
              </w:rPr>
              <w:t>1,201</w:t>
            </w:r>
            <w:r>
              <w:rPr>
                <w:color w:val="000000"/>
                <w:spacing w:val="0"/>
                <w:w w:val="100"/>
                <w:position w:val="0"/>
                <w:sz w:val="15"/>
                <w:szCs w:val="15"/>
              </w:rPr>
              <w:t>亿元，净资产约人民币</w:t>
            </w:r>
            <w:r>
              <w:rPr>
                <w:rFonts w:ascii="Arial" w:eastAsia="Arial" w:hAnsi="Arial" w:cs="Arial"/>
                <w:color w:val="000000"/>
                <w:spacing w:val="0"/>
                <w:w w:val="100"/>
                <w:position w:val="0"/>
                <w:sz w:val="15"/>
                <w:szCs w:val="15"/>
              </w:rPr>
              <w:t>997</w:t>
            </w:r>
            <w:r>
              <w:rPr>
                <w:color w:val="000000"/>
                <w:spacing w:val="0"/>
                <w:w w:val="100"/>
                <w:position w:val="0"/>
                <w:sz w:val="15"/>
                <w:szCs w:val="15"/>
              </w:rPr>
              <w:t>亿元（未经审计）。</w:t>
            </w:r>
          </w:p>
        </w:tc>
      </w:tr>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现金流和未来发展 战略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联通集团现金流状况良好-面对公司内外部形势所发生的新变化，中国联通全面实施“移动 宽带领先与一体化创新”战略-面对已经开启的</w:t>
            </w:r>
            <w:r>
              <w:rPr>
                <w:rFonts w:ascii="Arial" w:eastAsia="Arial" w:hAnsi="Arial" w:cs="Arial"/>
                <w:color w:val="000000"/>
                <w:spacing w:val="0"/>
                <w:w w:val="100"/>
                <w:position w:val="0"/>
                <w:sz w:val="15"/>
                <w:szCs w:val="15"/>
              </w:rPr>
              <w:t>4G</w:t>
            </w:r>
            <w:r>
              <w:rPr>
                <w:color w:val="000000"/>
                <w:spacing w:val="0"/>
                <w:w w:val="100"/>
                <w:position w:val="0"/>
                <w:sz w:val="15"/>
                <w:szCs w:val="15"/>
              </w:rPr>
              <w:t>时代，要在过去五年一直引领公司发展 的</w:t>
            </w:r>
            <w:r>
              <w:rPr>
                <w:color w:val="000000"/>
                <w:spacing w:val="0"/>
                <w:w w:val="100"/>
                <w:position w:val="0"/>
                <w:sz w:val="15"/>
                <w:szCs w:val="15"/>
              </w:rPr>
              <w:t>“</w:t>
            </w:r>
            <w:r>
              <w:rPr>
                <w:rFonts w:ascii="Arial" w:eastAsia="Arial" w:hAnsi="Arial" w:cs="Arial"/>
                <w:color w:val="000000"/>
                <w:spacing w:val="0"/>
                <w:w w:val="100"/>
                <w:position w:val="0"/>
                <w:sz w:val="15"/>
                <w:szCs w:val="15"/>
              </w:rPr>
              <w:t>3G</w:t>
            </w:r>
            <w:r>
              <w:rPr>
                <w:color w:val="000000"/>
                <w:spacing w:val="0"/>
                <w:w w:val="100"/>
                <w:position w:val="0"/>
                <w:sz w:val="15"/>
                <w:szCs w:val="15"/>
              </w:rPr>
              <w:t>领先与一体化创新战略的基础上，继续充分发挥网络、客户、品牌、产业链及宽带互 联网优势，全面实施“移动宽带领先与一体化创新”战略，确保网络领先、业务领先、服务 领先，全面强化新时期中国联通移动宽带业务“上网最快、覆盖最广、体验最好”的新优势-</w:t>
            </w:r>
          </w:p>
        </w:tc>
      </w:tr>
      <w:tr>
        <w:trPr>
          <w:trHeight w:val="61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报告期内控股和参 股的其他境内外上 市公司的股权情况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持有中国通信服务</w:t>
            </w:r>
            <w:r>
              <w:rPr>
                <w:rFonts w:ascii="Arial" w:eastAsia="Arial" w:hAnsi="Arial" w:cs="Arial"/>
                <w:color w:val="000000"/>
                <w:spacing w:val="0"/>
                <w:w w:val="100"/>
                <w:position w:val="0"/>
                <w:sz w:val="15"/>
                <w:szCs w:val="15"/>
              </w:rPr>
              <w:t>（HK552）3.41%</w:t>
            </w:r>
            <w:r>
              <w:rPr>
                <w:color w:val="000000"/>
                <w:spacing w:val="0"/>
                <w:w w:val="100"/>
                <w:position w:val="0"/>
                <w:sz w:val="15"/>
                <w:szCs w:val="15"/>
              </w:rPr>
              <w:t>股权；持有人民网</w:t>
            </w:r>
            <w:r>
              <w:rPr>
                <w:rFonts w:ascii="Arial" w:eastAsia="Arial" w:hAnsi="Arial" w:cs="Arial"/>
                <w:color w:val="000000"/>
                <w:spacing w:val="0"/>
                <w:w w:val="100"/>
                <w:position w:val="0"/>
                <w:sz w:val="15"/>
                <w:szCs w:val="15"/>
              </w:rPr>
              <w:t>（SH603000）1.45%</w:t>
            </w:r>
            <w:r>
              <w:rPr>
                <w:color w:val="000000"/>
                <w:spacing w:val="0"/>
                <w:w w:val="100"/>
                <w:position w:val="0"/>
                <w:sz w:val="15"/>
                <w:szCs w:val="15"/>
              </w:rPr>
              <w:t>股权-</w:t>
            </w:r>
          </w:p>
        </w:tc>
      </w:tr>
    </w:tbl>
    <w:p>
      <w:pPr>
        <w:widowControl w:val="0"/>
        <w:spacing w:after="199" w:line="1" w:lineRule="exact"/>
      </w:pPr>
    </w:p>
    <w:p>
      <w:pPr>
        <w:pStyle w:val="Style14"/>
        <w:keepNext w:val="0"/>
        <w:keepLines w:val="0"/>
        <w:widowControl w:val="0"/>
        <w:shd w:val="clear" w:color="auto" w:fill="auto"/>
        <w:bidi w:val="0"/>
        <w:spacing w:before="0" w:after="200" w:line="240" w:lineRule="auto"/>
        <w:ind w:left="0" w:right="0" w:firstLine="0"/>
        <w:jc w:val="left"/>
      </w:pPr>
      <w:r>
        <w:rPr>
          <w:rFonts w:ascii="Arial" w:eastAsia="Arial" w:hAnsi="Arial" w:cs="Arial"/>
          <w:color w:val="000000"/>
          <w:spacing w:val="0"/>
          <w:w w:val="100"/>
          <w:position w:val="0"/>
        </w:rPr>
        <w:t>（</w:t>
      </w:r>
      <w:r>
        <w:rPr>
          <w:color w:val="000000"/>
          <w:spacing w:val="0"/>
          <w:w w:val="100"/>
          <w:position w:val="0"/>
        </w:rPr>
        <w:t>二</w:t>
      </w:r>
      <w:r>
        <w:rPr>
          <w:color w:val="000000"/>
          <w:spacing w:val="0"/>
          <w:w w:val="100"/>
          <w:position w:val="0"/>
          <w:sz w:val="24"/>
          <w:szCs w:val="24"/>
        </w:rPr>
        <w:t>）</w:t>
      </w:r>
      <w:r>
        <w:rPr>
          <w:color w:val="000000"/>
          <w:spacing w:val="0"/>
          <w:w w:val="100"/>
          <w:position w:val="0"/>
        </w:rPr>
        <w:t>实际控制人情况</w:t>
      </w:r>
    </w:p>
    <w:p>
      <w:pPr>
        <w:pStyle w:val="Style14"/>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w:t>
      </w:r>
      <w:r>
        <w:rPr>
          <w:color w:val="000000"/>
          <w:spacing w:val="0"/>
          <w:w w:val="100"/>
          <w:position w:val="0"/>
        </w:rPr>
        <w:t>、公司与实际控制人之间的产权及控制关系的方框图</w:t>
      </w:r>
    </w:p>
    <w:p>
      <w:pPr>
        <w:widowControl w:val="0"/>
        <w:jc w:val="center"/>
        <w:rPr>
          <w:sz w:val="2"/>
          <w:szCs w:val="2"/>
        </w:rPr>
      </w:pPr>
      <w:r>
        <w:drawing>
          <wp:inline>
            <wp:extent cx="2456815" cy="210947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stretch/>
                  </pic:blipFill>
                  <pic:spPr>
                    <a:xfrm>
                      <a:ext cx="2456815" cy="2109470"/>
                    </a:xfrm>
                    <a:prstGeom prst="rect"/>
                  </pic:spPr>
                </pic:pic>
              </a:graphicData>
            </a:graphic>
          </wp:inline>
        </w:drawing>
      </w:r>
    </w:p>
    <w:p>
      <w:pPr>
        <w:pStyle w:val="Style14"/>
        <w:keepNext w:val="0"/>
        <w:keepLines w:val="0"/>
        <w:widowControl w:val="0"/>
        <w:shd w:val="clear" w:color="auto" w:fill="auto"/>
        <w:bidi w:val="0"/>
        <w:spacing w:before="0" w:after="200" w:line="240" w:lineRule="auto"/>
        <w:ind w:left="0" w:right="0" w:firstLine="0"/>
        <w:jc w:val="left"/>
      </w:pPr>
      <w:bookmarkStart w:id="128" w:name="bookmark128"/>
      <w:r>
        <w:rPr>
          <w:rFonts w:ascii="Arial" w:eastAsia="Arial" w:hAnsi="Arial" w:cs="Arial"/>
          <w:color w:val="000000"/>
          <w:spacing w:val="0"/>
          <w:w w:val="100"/>
          <w:position w:val="0"/>
        </w:rPr>
        <w:t>（</w:t>
      </w:r>
      <w:bookmarkEnd w:id="128"/>
      <w:r>
        <w:rPr>
          <w:color w:val="000000"/>
          <w:spacing w:val="0"/>
          <w:w w:val="100"/>
          <w:position w:val="0"/>
        </w:rPr>
        <w:t>三</w:t>
      </w:r>
      <w:r>
        <w:rPr>
          <w:color w:val="000000"/>
          <w:spacing w:val="0"/>
          <w:w w:val="100"/>
          <w:position w:val="0"/>
          <w:sz w:val="24"/>
          <w:szCs w:val="24"/>
        </w:rPr>
        <w:t>）</w:t>
      </w:r>
      <w:r>
        <w:rPr>
          <w:color w:val="000000"/>
          <w:spacing w:val="0"/>
          <w:w w:val="100"/>
          <w:position w:val="0"/>
        </w:rPr>
        <w:t>控股股东及实际控制人其他情况介绍</w:t>
      </w:r>
    </w:p>
    <w:p>
      <w:pPr>
        <w:pStyle w:val="Style14"/>
        <w:keepNext w:val="0"/>
        <w:keepLines w:val="0"/>
        <w:widowControl w:val="0"/>
        <w:shd w:val="clear" w:color="auto" w:fill="auto"/>
        <w:bidi w:val="0"/>
        <w:spacing w:before="0" w:after="200" w:line="240" w:lineRule="auto"/>
        <w:ind w:left="0" w:right="0" w:firstLine="580"/>
        <w:jc w:val="left"/>
      </w:pPr>
      <w:r>
        <w:rPr>
          <w:color w:val="000000"/>
          <w:spacing w:val="0"/>
          <w:w w:val="100"/>
          <w:position w:val="0"/>
        </w:rPr>
        <w:t>联通集团为本公司的控股股东，本公司的实际最终控制人为国务院国资委。</w:t>
      </w:r>
    </w:p>
    <w:p>
      <w:pPr>
        <w:pStyle w:val="Style14"/>
        <w:keepNext w:val="0"/>
        <w:keepLines w:val="0"/>
        <w:widowControl w:val="0"/>
        <w:shd w:val="clear" w:color="auto" w:fill="auto"/>
        <w:bidi w:val="0"/>
        <w:spacing w:before="0" w:after="240" w:line="240" w:lineRule="auto"/>
        <w:ind w:left="0" w:right="0" w:firstLine="0"/>
        <w:jc w:val="left"/>
      </w:pPr>
      <w:bookmarkStart w:id="129" w:name="bookmark129"/>
      <w:r>
        <w:rPr>
          <w:b/>
          <w:bCs/>
          <w:color w:val="000000"/>
          <w:spacing w:val="0"/>
          <w:w w:val="100"/>
          <w:position w:val="0"/>
        </w:rPr>
        <w:t>五</w:t>
      </w:r>
      <w:bookmarkEnd w:id="129"/>
      <w:r>
        <w:rPr>
          <w:b/>
          <w:bCs/>
          <w:color w:val="000000"/>
          <w:spacing w:val="0"/>
          <w:w w:val="100"/>
          <w:position w:val="0"/>
        </w:rPr>
        <w:t>、其他持股在百分之十以上的法人股东</w:t>
      </w:r>
    </w:p>
    <w:p>
      <w:pPr>
        <w:pStyle w:val="Style14"/>
        <w:keepNext w:val="0"/>
        <w:keepLines w:val="0"/>
        <w:widowControl w:val="0"/>
        <w:shd w:val="clear" w:color="auto" w:fill="auto"/>
        <w:bidi w:val="0"/>
        <w:spacing w:before="0" w:after="0" w:line="240" w:lineRule="auto"/>
        <w:ind w:left="0" w:right="0" w:firstLine="480"/>
        <w:jc w:val="left"/>
        <w:sectPr>
          <w:footnotePr>
            <w:pos w:val="pageBottom"/>
            <w:numFmt w:val="decimal"/>
            <w:numRestart w:val="continuous"/>
          </w:footnotePr>
          <w:pgSz w:w="11900" w:h="16840"/>
          <w:pgMar w:top="1945" w:right="1059" w:bottom="2420" w:left="1573" w:header="0" w:footer="3" w:gutter="0"/>
          <w:cols w:space="720"/>
          <w:noEndnote/>
          <w:rtlGutter w:val="0"/>
          <w:docGrid w:linePitch="360"/>
        </w:sectPr>
      </w:pPr>
      <w:r>
        <w:rPr>
          <w:color w:val="000000"/>
          <w:spacing w:val="0"/>
          <w:w w:val="100"/>
          <w:position w:val="0"/>
        </w:rPr>
        <w:t>截止本报告期末公司无其他持股在百分之十以上的法人股东。</w:t>
      </w:r>
    </w:p>
    <w:p>
      <w:pPr>
        <w:pStyle w:val="Style41"/>
        <w:keepNext w:val="0"/>
        <w:keepLines w:val="0"/>
        <w:widowControl w:val="0"/>
        <w:shd w:val="clear" w:color="auto" w:fill="auto"/>
        <w:bidi w:val="0"/>
        <w:spacing w:before="0" w:line="240" w:lineRule="auto"/>
        <w:ind w:left="1380" w:right="0" w:firstLine="0"/>
        <w:jc w:val="left"/>
      </w:pPr>
      <w:r>
        <w:rPr>
          <w:color w:val="000000"/>
          <w:spacing w:val="0"/>
          <w:w w:val="100"/>
          <w:position w:val="0"/>
        </w:rPr>
        <w:t>第七节董事、监事、高级管理人员和员工情况</w:t>
      </w:r>
    </w:p>
    <w:p>
      <w:pPr>
        <w:pStyle w:val="Style14"/>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rPr>
        <w:t>一、现任及报告期内离任董事、监事和高级管理人员持股变动及报酬情况</w:t>
      </w:r>
    </w:p>
    <w:tbl>
      <w:tblPr>
        <w:tblOverlap w:val="never"/>
        <w:jc w:val="center"/>
        <w:tblLayout w:type="fixed"/>
      </w:tblPr>
      <w:tblGrid>
        <w:gridCol w:w="653"/>
        <w:gridCol w:w="922"/>
        <w:gridCol w:w="408"/>
        <w:gridCol w:w="350"/>
        <w:gridCol w:w="1579"/>
        <w:gridCol w:w="1627"/>
        <w:gridCol w:w="734"/>
        <w:gridCol w:w="696"/>
        <w:gridCol w:w="538"/>
        <w:gridCol w:w="514"/>
        <w:gridCol w:w="830"/>
        <w:gridCol w:w="677"/>
      </w:tblGrid>
      <w:tr>
        <w:trPr>
          <w:trHeight w:val="18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职务</w:t>
            </w:r>
          </w:p>
        </w:tc>
        <w:tc>
          <w:tcPr>
            <w:tcBorders>
              <w:top w:val="single" w:sz="4"/>
              <w:left w:val="single" w:sz="4"/>
            </w:tcBorders>
            <w:shd w:val="clear" w:color="auto" w:fill="FFFFFF"/>
            <w:textDirection w:val="tbRlV"/>
            <w:vAlign w:val="bottom"/>
          </w:tcPr>
          <w:p>
            <w:pPr>
              <w:pStyle w:val="Style3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年 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任期起始日期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任期终止日期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年初持 股数</w:t>
            </w:r>
          </w:p>
          <w:p>
            <w:pPr>
              <w:pStyle w:val="Style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rPr>
                <w:sz w:val="18"/>
                <w:szCs w:val="18"/>
              </w:rPr>
            </w:pPr>
            <w:r>
              <w:rPr>
                <w:color w:val="000000"/>
                <w:spacing w:val="0"/>
                <w:w w:val="100"/>
                <w:position w:val="0"/>
                <w:sz w:val="18"/>
                <w:szCs w:val="18"/>
              </w:rPr>
              <w:t>年末持 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年度 内股 份增 减变 动量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增减 变动 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报告期内 从公司领 取的应付 报酬总额</w:t>
            </w:r>
          </w:p>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（万元） （税前）</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报告期 从股东 单位获 得的应 付报酬 总额</w:t>
            </w:r>
          </w:p>
          <w:p>
            <w:pPr>
              <w:pStyle w:val="Style2"/>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（万 元）</w:t>
            </w: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常小兵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2004</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23</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2015</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见下注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无</w:t>
            </w: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陆益民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2009</w:t>
            </w:r>
            <w:r>
              <w:rPr>
                <w:color w:val="000000"/>
                <w:spacing w:val="0"/>
                <w:w w:val="100"/>
                <w:position w:val="0"/>
                <w:sz w:val="18"/>
                <w:szCs w:val="18"/>
              </w:rPr>
              <w:t>年</w:t>
            </w:r>
            <w:r>
              <w:rPr>
                <w:rFonts w:ascii="Arial" w:eastAsia="Arial" w:hAnsi="Arial" w:cs="Arial"/>
                <w:color w:val="000000"/>
                <w:spacing w:val="0"/>
                <w:w w:val="100"/>
                <w:position w:val="0"/>
                <w:sz w:val="18"/>
                <w:szCs w:val="18"/>
              </w:rPr>
              <w:t>5</w:t>
            </w:r>
            <w:r>
              <w:rPr>
                <w:color w:val="000000"/>
                <w:spacing w:val="0"/>
                <w:w w:val="100"/>
                <w:position w:val="0"/>
                <w:sz w:val="18"/>
                <w:szCs w:val="18"/>
              </w:rPr>
              <w:t>月</w:t>
            </w:r>
            <w:r>
              <w:rPr>
                <w:rFonts w:ascii="Arial" w:eastAsia="Arial" w:hAnsi="Arial" w:cs="Arial"/>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2015</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见下注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无</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陆益民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2009</w:t>
            </w:r>
            <w:r>
              <w:rPr>
                <w:color w:val="000000"/>
                <w:spacing w:val="0"/>
                <w:w w:val="100"/>
                <w:position w:val="0"/>
                <w:sz w:val="18"/>
                <w:szCs w:val="18"/>
              </w:rPr>
              <w:t>年</w:t>
            </w:r>
            <w:r>
              <w:rPr>
                <w:rFonts w:ascii="Arial" w:eastAsia="Arial" w:hAnsi="Arial" w:cs="Arial"/>
                <w:color w:val="000000"/>
                <w:spacing w:val="0"/>
                <w:w w:val="100"/>
                <w:position w:val="0"/>
                <w:sz w:val="18"/>
                <w:szCs w:val="18"/>
              </w:rPr>
              <w:t>3</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2015</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见下注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无</w:t>
            </w: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佟吉禄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2001</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2015</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见下注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无</w:t>
            </w: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李福申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2011</w:t>
            </w:r>
            <w:r>
              <w:rPr>
                <w:color w:val="000000"/>
                <w:spacing w:val="0"/>
                <w:w w:val="100"/>
                <w:position w:val="0"/>
                <w:sz w:val="18"/>
                <w:szCs w:val="18"/>
              </w:rPr>
              <w:t>年</w:t>
            </w:r>
            <w:r>
              <w:rPr>
                <w:rFonts w:ascii="Arial" w:eastAsia="Arial" w:hAnsi="Arial" w:cs="Arial"/>
                <w:color w:val="000000"/>
                <w:spacing w:val="0"/>
                <w:w w:val="100"/>
                <w:position w:val="0"/>
                <w:sz w:val="18"/>
                <w:szCs w:val="18"/>
              </w:rPr>
              <w:t>5</w:t>
            </w:r>
            <w:r>
              <w:rPr>
                <w:color w:val="000000"/>
                <w:spacing w:val="0"/>
                <w:w w:val="100"/>
                <w:position w:val="0"/>
                <w:sz w:val="18"/>
                <w:szCs w:val="18"/>
              </w:rPr>
              <w:t>月</w:t>
            </w:r>
            <w:r>
              <w:rPr>
                <w:rFonts w:ascii="Arial" w:eastAsia="Arial" w:hAnsi="Arial" w:cs="Arial"/>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2015</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见下注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无</w:t>
            </w: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2009</w:t>
            </w:r>
            <w:r>
              <w:rPr>
                <w:color w:val="000000"/>
                <w:spacing w:val="0"/>
                <w:w w:val="100"/>
                <w:position w:val="0"/>
                <w:sz w:val="18"/>
                <w:szCs w:val="18"/>
              </w:rPr>
              <w:t>年</w:t>
            </w:r>
            <w:r>
              <w:rPr>
                <w:rFonts w:ascii="Arial" w:eastAsia="Arial" w:hAnsi="Arial" w:cs="Arial"/>
                <w:color w:val="000000"/>
                <w:spacing w:val="0"/>
                <w:w w:val="100"/>
                <w:position w:val="0"/>
                <w:sz w:val="18"/>
                <w:szCs w:val="18"/>
              </w:rPr>
              <w:t>11</w:t>
            </w:r>
            <w:r>
              <w:rPr>
                <w:color w:val="000000"/>
                <w:spacing w:val="0"/>
                <w:w w:val="100"/>
                <w:position w:val="0"/>
                <w:sz w:val="18"/>
                <w:szCs w:val="18"/>
              </w:rPr>
              <w:t>月</w:t>
            </w:r>
            <w:r>
              <w:rPr>
                <w:rFonts w:ascii="Arial" w:eastAsia="Arial" w:hAnsi="Arial" w:cs="Arial"/>
                <w:color w:val="000000"/>
                <w:spacing w:val="0"/>
                <w:w w:val="100"/>
                <w:position w:val="0"/>
                <w:sz w:val="18"/>
                <w:szCs w:val="18"/>
              </w:rPr>
              <w:t>3</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2015</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14.3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无</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赵纯均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2009</w:t>
            </w:r>
            <w:r>
              <w:rPr>
                <w:color w:val="000000"/>
                <w:spacing w:val="0"/>
                <w:w w:val="100"/>
                <w:position w:val="0"/>
                <w:sz w:val="18"/>
                <w:szCs w:val="18"/>
              </w:rPr>
              <w:t>年</w:t>
            </w:r>
            <w:r>
              <w:rPr>
                <w:rFonts w:ascii="Arial" w:eastAsia="Arial" w:hAnsi="Arial" w:cs="Arial"/>
                <w:color w:val="000000"/>
                <w:spacing w:val="0"/>
                <w:w w:val="100"/>
                <w:position w:val="0"/>
                <w:sz w:val="18"/>
                <w:szCs w:val="18"/>
              </w:rPr>
              <w:t>11</w:t>
            </w:r>
            <w:r>
              <w:rPr>
                <w:color w:val="000000"/>
                <w:spacing w:val="0"/>
                <w:w w:val="100"/>
                <w:position w:val="0"/>
                <w:sz w:val="18"/>
                <w:szCs w:val="18"/>
              </w:rPr>
              <w:t>月</w:t>
            </w:r>
            <w:r>
              <w:rPr>
                <w:rFonts w:ascii="Arial" w:eastAsia="Arial" w:hAnsi="Arial" w:cs="Arial"/>
                <w:color w:val="000000"/>
                <w:spacing w:val="0"/>
                <w:w w:val="100"/>
                <w:position w:val="0"/>
                <w:sz w:val="18"/>
                <w:szCs w:val="18"/>
              </w:rPr>
              <w:t>3</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2015</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14.3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无</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张英海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2009</w:t>
            </w:r>
            <w:r>
              <w:rPr>
                <w:color w:val="000000"/>
                <w:spacing w:val="0"/>
                <w:w w:val="100"/>
                <w:position w:val="0"/>
                <w:sz w:val="18"/>
                <w:szCs w:val="18"/>
              </w:rPr>
              <w:t>年</w:t>
            </w:r>
            <w:r>
              <w:rPr>
                <w:rFonts w:ascii="Arial" w:eastAsia="Arial" w:hAnsi="Arial" w:cs="Arial"/>
                <w:color w:val="000000"/>
                <w:spacing w:val="0"/>
                <w:w w:val="100"/>
                <w:position w:val="0"/>
                <w:sz w:val="18"/>
                <w:szCs w:val="18"/>
              </w:rPr>
              <w:t>11</w:t>
            </w:r>
            <w:r>
              <w:rPr>
                <w:color w:val="000000"/>
                <w:spacing w:val="0"/>
                <w:w w:val="100"/>
                <w:position w:val="0"/>
                <w:sz w:val="18"/>
                <w:szCs w:val="18"/>
              </w:rPr>
              <w:t>月</w:t>
            </w:r>
            <w:r>
              <w:rPr>
                <w:rFonts w:ascii="Arial" w:eastAsia="Arial" w:hAnsi="Arial" w:cs="Arial"/>
                <w:color w:val="000000"/>
                <w:spacing w:val="0"/>
                <w:w w:val="100"/>
                <w:position w:val="0"/>
                <w:sz w:val="18"/>
                <w:szCs w:val="18"/>
              </w:rPr>
              <w:t>3</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2015</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无</w:t>
            </w: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夏大慰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2009</w:t>
            </w:r>
            <w:r>
              <w:rPr>
                <w:color w:val="000000"/>
                <w:spacing w:val="0"/>
                <w:w w:val="100"/>
                <w:position w:val="0"/>
                <w:sz w:val="18"/>
                <w:szCs w:val="18"/>
              </w:rPr>
              <w:t>年</w:t>
            </w:r>
            <w:r>
              <w:rPr>
                <w:rFonts w:ascii="Arial" w:eastAsia="Arial" w:hAnsi="Arial" w:cs="Arial"/>
                <w:color w:val="000000"/>
                <w:spacing w:val="0"/>
                <w:w w:val="100"/>
                <w:position w:val="0"/>
                <w:sz w:val="18"/>
                <w:szCs w:val="18"/>
              </w:rPr>
              <w:t>11</w:t>
            </w:r>
            <w:r>
              <w:rPr>
                <w:color w:val="000000"/>
                <w:spacing w:val="0"/>
                <w:w w:val="100"/>
                <w:position w:val="0"/>
                <w:sz w:val="18"/>
                <w:szCs w:val="18"/>
              </w:rPr>
              <w:t>月</w:t>
            </w:r>
            <w:r>
              <w:rPr>
                <w:rFonts w:ascii="Arial" w:eastAsia="Arial" w:hAnsi="Arial" w:cs="Arial"/>
                <w:color w:val="000000"/>
                <w:spacing w:val="0"/>
                <w:w w:val="100"/>
                <w:position w:val="0"/>
                <w:sz w:val="18"/>
                <w:szCs w:val="18"/>
              </w:rPr>
              <w:t>3</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2015</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14.3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无</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李建国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2009</w:t>
            </w:r>
            <w:r>
              <w:rPr>
                <w:color w:val="000000"/>
                <w:spacing w:val="0"/>
                <w:w w:val="100"/>
                <w:position w:val="0"/>
                <w:sz w:val="18"/>
                <w:szCs w:val="18"/>
              </w:rPr>
              <w:t>年</w:t>
            </w:r>
            <w:r>
              <w:rPr>
                <w:rFonts w:ascii="Arial" w:eastAsia="Arial" w:hAnsi="Arial" w:cs="Arial"/>
                <w:color w:val="000000"/>
                <w:spacing w:val="0"/>
                <w:w w:val="100"/>
                <w:position w:val="0"/>
                <w:sz w:val="18"/>
                <w:szCs w:val="18"/>
              </w:rPr>
              <w:t>5</w:t>
            </w:r>
            <w:r>
              <w:rPr>
                <w:color w:val="000000"/>
                <w:spacing w:val="0"/>
                <w:w w:val="100"/>
                <w:position w:val="0"/>
                <w:sz w:val="18"/>
                <w:szCs w:val="18"/>
              </w:rPr>
              <w:t>月</w:t>
            </w:r>
            <w:r>
              <w:rPr>
                <w:rFonts w:ascii="Arial" w:eastAsia="Arial" w:hAnsi="Arial" w:cs="Arial"/>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2015</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见下注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无</w:t>
            </w:r>
          </w:p>
        </w:tc>
      </w:tr>
      <w:tr>
        <w:trPr>
          <w:trHeight w:val="2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郭小林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2012</w:t>
            </w:r>
            <w:r>
              <w:rPr>
                <w:color w:val="000000"/>
                <w:spacing w:val="0"/>
                <w:w w:val="100"/>
                <w:position w:val="0"/>
                <w:sz w:val="18"/>
                <w:szCs w:val="18"/>
              </w:rPr>
              <w:t>年</w:t>
            </w:r>
            <w:r>
              <w:rPr>
                <w:rFonts w:ascii="Arial" w:eastAsia="Arial" w:hAnsi="Arial" w:cs="Arial"/>
                <w:color w:val="000000"/>
                <w:spacing w:val="0"/>
                <w:w w:val="100"/>
                <w:position w:val="0"/>
                <w:sz w:val="18"/>
                <w:szCs w:val="18"/>
              </w:rPr>
              <w:t>5</w:t>
            </w:r>
            <w:r>
              <w:rPr>
                <w:color w:val="000000"/>
                <w:spacing w:val="0"/>
                <w:w w:val="100"/>
                <w:position w:val="0"/>
                <w:sz w:val="18"/>
                <w:szCs w:val="18"/>
              </w:rPr>
              <w:t>月</w:t>
            </w:r>
            <w:r>
              <w:rPr>
                <w:rFonts w:ascii="Arial" w:eastAsia="Arial" w:hAnsi="Arial" w:cs="Arial"/>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2015</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见下注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无</w:t>
            </w:r>
          </w:p>
        </w:tc>
      </w:tr>
      <w:tr>
        <w:trPr>
          <w:trHeight w:val="24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郭晓科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职工监事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2012</w:t>
            </w:r>
            <w:r>
              <w:rPr>
                <w:color w:val="000000"/>
                <w:spacing w:val="0"/>
                <w:w w:val="100"/>
                <w:position w:val="0"/>
                <w:sz w:val="18"/>
                <w:szCs w:val="18"/>
              </w:rPr>
              <w:t>年</w:t>
            </w:r>
            <w:r>
              <w:rPr>
                <w:rFonts w:ascii="Arial" w:eastAsia="Arial" w:hAnsi="Arial" w:cs="Arial"/>
                <w:color w:val="000000"/>
                <w:spacing w:val="0"/>
                <w:w w:val="100"/>
                <w:position w:val="0"/>
                <w:sz w:val="18"/>
                <w:szCs w:val="18"/>
              </w:rPr>
              <w:t>5</w:t>
            </w:r>
            <w:r>
              <w:rPr>
                <w:color w:val="000000"/>
                <w:spacing w:val="0"/>
                <w:w w:val="100"/>
                <w:position w:val="0"/>
                <w:sz w:val="18"/>
                <w:szCs w:val="18"/>
              </w:rPr>
              <w:t>月</w:t>
            </w:r>
            <w:r>
              <w:rPr>
                <w:rFonts w:ascii="Arial" w:eastAsia="Arial" w:hAnsi="Arial" w:cs="Arial"/>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2015</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见下注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无</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副总裁、财 务负责人、 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2013</w:t>
            </w:r>
            <w:r>
              <w:rPr>
                <w:color w:val="000000"/>
                <w:spacing w:val="0"/>
                <w:w w:val="100"/>
                <w:position w:val="0"/>
                <w:sz w:val="18"/>
                <w:szCs w:val="18"/>
              </w:rPr>
              <w:t>年</w:t>
            </w:r>
            <w:r>
              <w:rPr>
                <w:rFonts w:ascii="Arial" w:eastAsia="Arial" w:hAnsi="Arial" w:cs="Arial"/>
                <w:color w:val="000000"/>
                <w:spacing w:val="0"/>
                <w:w w:val="100"/>
                <w:position w:val="0"/>
                <w:sz w:val="18"/>
                <w:szCs w:val="18"/>
              </w:rPr>
              <w:t>3</w:t>
            </w:r>
            <w:r>
              <w:rPr>
                <w:color w:val="000000"/>
                <w:spacing w:val="0"/>
                <w:w w:val="100"/>
                <w:position w:val="0"/>
                <w:sz w:val="18"/>
                <w:szCs w:val="18"/>
              </w:rPr>
              <w:t>月</w:t>
            </w:r>
            <w:r>
              <w:rPr>
                <w:rFonts w:ascii="Arial" w:eastAsia="Arial" w:hAnsi="Arial" w:cs="Arial"/>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2015</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无</w:t>
            </w:r>
          </w:p>
        </w:tc>
      </w:tr>
      <w:tr>
        <w:trPr>
          <w:trHeight w:val="119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离任副总 裁、财务负 责人、代行 董事会秘 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2007</w:t>
            </w:r>
            <w:r>
              <w:rPr>
                <w:color w:val="000000"/>
                <w:spacing w:val="0"/>
                <w:w w:val="100"/>
                <w:position w:val="0"/>
                <w:sz w:val="18"/>
                <w:szCs w:val="18"/>
              </w:rPr>
              <w:t>年</w:t>
            </w:r>
            <w:r>
              <w:rPr>
                <w:rFonts w:ascii="Arial" w:eastAsia="Arial" w:hAnsi="Arial" w:cs="Arial"/>
                <w:color w:val="000000"/>
                <w:spacing w:val="0"/>
                <w:w w:val="100"/>
                <w:position w:val="0"/>
                <w:sz w:val="18"/>
                <w:szCs w:val="18"/>
              </w:rPr>
              <w:t>8</w:t>
            </w:r>
            <w:r>
              <w:rPr>
                <w:color w:val="000000"/>
                <w:spacing w:val="0"/>
                <w:w w:val="100"/>
                <w:position w:val="0"/>
                <w:sz w:val="18"/>
                <w:szCs w:val="18"/>
              </w:rPr>
              <w:t>月</w:t>
            </w:r>
            <w:r>
              <w:rPr>
                <w:rFonts w:ascii="Arial" w:eastAsia="Arial" w:hAnsi="Arial" w:cs="Arial"/>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2013</w:t>
            </w:r>
            <w:r>
              <w:rPr>
                <w:color w:val="000000"/>
                <w:spacing w:val="0"/>
                <w:w w:val="100"/>
                <w:position w:val="0"/>
                <w:sz w:val="18"/>
                <w:szCs w:val="18"/>
              </w:rPr>
              <w:t>年</w:t>
            </w:r>
            <w:r>
              <w:rPr>
                <w:rFonts w:ascii="Arial" w:eastAsia="Arial" w:hAnsi="Arial" w:cs="Arial"/>
                <w:color w:val="000000"/>
                <w:spacing w:val="0"/>
                <w:w w:val="100"/>
                <w:position w:val="0"/>
                <w:sz w:val="18"/>
                <w:szCs w:val="18"/>
              </w:rPr>
              <w:t>3</w:t>
            </w:r>
            <w:r>
              <w:rPr>
                <w:color w:val="000000"/>
                <w:spacing w:val="0"/>
                <w:w w:val="100"/>
                <w:position w:val="0"/>
                <w:sz w:val="18"/>
                <w:szCs w:val="18"/>
              </w:rPr>
              <w:t>月</w:t>
            </w:r>
            <w:r>
              <w:rPr>
                <w:rFonts w:ascii="Arial" w:eastAsia="Arial" w:hAnsi="Arial" w:cs="Arial"/>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无</w:t>
            </w:r>
          </w:p>
        </w:tc>
      </w:tr>
    </w:tbl>
    <w:p>
      <w:pPr>
        <w:sectPr>
          <w:footnotePr>
            <w:pos w:val="pageBottom"/>
            <w:numFmt w:val="decimal"/>
            <w:numRestart w:val="continuous"/>
          </w:footnotePr>
          <w:pgSz w:w="11900" w:h="16840"/>
          <w:pgMar w:top="2194" w:right="818" w:bottom="2194" w:left="1553" w:header="0" w:footer="3" w:gutter="0"/>
          <w:cols w:space="720"/>
          <w:noEndnote/>
          <w:rtlGutter w:val="0"/>
          <w:docGrid w:linePitch="360"/>
        </w:sectPr>
      </w:pPr>
    </w:p>
    <w:p>
      <w:pPr>
        <w:pStyle w:val="Style14"/>
        <w:keepNext w:val="0"/>
        <w:keepLines w:val="0"/>
        <w:widowControl w:val="0"/>
        <w:shd w:val="clear" w:color="auto" w:fill="auto"/>
        <w:bidi w:val="0"/>
        <w:spacing w:before="0" w:after="240" w:line="261" w:lineRule="exact"/>
        <w:ind w:left="0" w:right="0" w:firstLine="0"/>
        <w:jc w:val="left"/>
      </w:pPr>
      <w:r>
        <w:rPr>
          <w:b/>
          <w:bCs/>
          <w:color w:val="000000"/>
          <w:spacing w:val="0"/>
          <w:w w:val="100"/>
          <w:position w:val="0"/>
        </w:rPr>
        <w:t>一、现任及报告期内离任董事、监事和高级管理人员持股变动及报酬情况（续）</w:t>
      </w:r>
    </w:p>
    <w:p>
      <w:pPr>
        <w:pStyle w:val="Style14"/>
        <w:keepNext w:val="0"/>
        <w:keepLines w:val="0"/>
        <w:widowControl w:val="0"/>
        <w:shd w:val="clear" w:color="auto" w:fill="auto"/>
        <w:tabs>
          <w:tab w:pos="574" w:val="left"/>
        </w:tabs>
        <w:bidi w:val="0"/>
        <w:spacing w:before="0" w:after="160" w:line="276" w:lineRule="auto"/>
        <w:ind w:left="0" w:right="0" w:firstLine="0"/>
        <w:jc w:val="left"/>
      </w:pPr>
      <w:bookmarkStart w:id="130" w:name="bookmark130"/>
      <w:r>
        <w:rPr>
          <w:rFonts w:ascii="Arial" w:eastAsia="Arial" w:hAnsi="Arial" w:cs="Arial"/>
          <w:color w:val="000000"/>
          <w:spacing w:val="0"/>
          <w:w w:val="100"/>
          <w:position w:val="0"/>
        </w:rPr>
        <w:t>（</w:t>
      </w:r>
      <w:bookmarkEnd w:id="130"/>
      <w:r>
        <w:rPr>
          <w:color w:val="000000"/>
          <w:spacing w:val="0"/>
          <w:w w:val="100"/>
          <w:position w:val="0"/>
        </w:rPr>
        <w:t>一</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常小兵</w:t>
      </w:r>
    </w:p>
    <w:p>
      <w:pPr>
        <w:pStyle w:val="Style14"/>
        <w:keepNext w:val="0"/>
        <w:keepLines w:val="0"/>
        <w:widowControl w:val="0"/>
        <w:shd w:val="clear" w:color="auto" w:fill="auto"/>
        <w:bidi w:val="0"/>
        <w:spacing w:before="0" w:after="240" w:line="261" w:lineRule="exact"/>
        <w:ind w:left="600" w:right="0" w:firstLine="0"/>
        <w:jc w:val="both"/>
      </w:pPr>
      <w:r>
        <w:rPr>
          <w:color w:val="000000"/>
          <w:spacing w:val="0"/>
          <w:w w:val="100"/>
          <w:position w:val="0"/>
        </w:rPr>
        <w:t>常小兵先生为教授级高级工程师，</w:t>
      </w:r>
      <w:r>
        <w:rPr>
          <w:rFonts w:ascii="Arial" w:eastAsia="Arial" w:hAnsi="Arial" w:cs="Arial"/>
          <w:color w:val="000000"/>
          <w:spacing w:val="0"/>
          <w:w w:val="100"/>
          <w:position w:val="0"/>
        </w:rPr>
        <w:t>1982</w:t>
      </w:r>
      <w:r>
        <w:rPr>
          <w:color w:val="000000"/>
          <w:spacing w:val="0"/>
          <w:w w:val="100"/>
          <w:position w:val="0"/>
        </w:rPr>
        <w:t>年毕业于南京邮电学院电信工程系，获得工学学士学 位；</w:t>
      </w:r>
      <w:r>
        <w:rPr>
          <w:rFonts w:ascii="Arial" w:eastAsia="Arial" w:hAnsi="Arial" w:cs="Arial"/>
          <w:color w:val="000000"/>
          <w:spacing w:val="0"/>
          <w:w w:val="100"/>
          <w:position w:val="0"/>
        </w:rPr>
        <w:t>2001</w:t>
      </w:r>
      <w:r>
        <w:rPr>
          <w:color w:val="000000"/>
          <w:spacing w:val="0"/>
          <w:w w:val="100"/>
          <w:position w:val="0"/>
        </w:rPr>
        <w:t>年获得清华大学工商管理硕士学位；</w:t>
      </w:r>
      <w:r>
        <w:rPr>
          <w:rFonts w:ascii="Arial" w:eastAsia="Arial" w:hAnsi="Arial" w:cs="Arial"/>
          <w:color w:val="000000"/>
          <w:spacing w:val="0"/>
          <w:w w:val="100"/>
          <w:position w:val="0"/>
        </w:rPr>
        <w:t>2005</w:t>
      </w:r>
      <w:r>
        <w:rPr>
          <w:color w:val="000000"/>
          <w:spacing w:val="0"/>
          <w:w w:val="100"/>
          <w:position w:val="0"/>
        </w:rPr>
        <w:t>年获得香港理工大学工商管理博士学位。 曾先后任江苏省南京市电信局副局长、中国邮电电信总局副局长、信息产业部电信管理局副 局长与局长、中国电信集团公司副总经理、中国电信股份有限公司执行董事及总裁。自</w:t>
      </w:r>
      <w:r>
        <w:rPr>
          <w:rFonts w:ascii="Arial" w:eastAsia="Arial" w:hAnsi="Arial" w:cs="Arial"/>
          <w:color w:val="000000"/>
          <w:spacing w:val="0"/>
          <w:w w:val="100"/>
          <w:position w:val="0"/>
        </w:rPr>
        <w:t xml:space="preserve">2004 </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月加入中国联合通信有限公司担任董事长。中国联合通信有限公司于</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月更 名为中国联合网络通信集团有限公司（“联通集团”）。常先生自</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月起担任</w:t>
      </w:r>
      <w:r>
        <w:rPr>
          <w:rFonts w:ascii="Arial" w:eastAsia="Arial" w:hAnsi="Arial" w:cs="Arial"/>
          <w:color w:val="000000"/>
          <w:spacing w:val="0"/>
          <w:w w:val="100"/>
          <w:position w:val="0"/>
        </w:rPr>
        <w:t>Telefonica S.A.</w:t>
      </w:r>
      <w:r>
        <w:rPr>
          <w:color w:val="000000"/>
          <w:spacing w:val="0"/>
          <w:w w:val="100"/>
          <w:position w:val="0"/>
        </w:rPr>
        <w:t>（西班牙电信）董事。常先生目前担任联通集团公司董事长，联通红筹公司执行董事、 董事长兼首席执行官，联通运营公司董事长，并自</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月起任本公司董事长。常小兵 先生有丰富的电信行业管理和从业经验。</w:t>
      </w:r>
    </w:p>
    <w:p>
      <w:pPr>
        <w:pStyle w:val="Style14"/>
        <w:keepNext w:val="0"/>
        <w:keepLines w:val="0"/>
        <w:widowControl w:val="0"/>
        <w:shd w:val="clear" w:color="auto" w:fill="auto"/>
        <w:tabs>
          <w:tab w:pos="574" w:val="left"/>
        </w:tabs>
        <w:bidi w:val="0"/>
        <w:spacing w:before="0" w:after="160" w:line="276" w:lineRule="auto"/>
        <w:ind w:left="0" w:right="0" w:firstLine="0"/>
        <w:jc w:val="left"/>
      </w:pPr>
      <w:bookmarkStart w:id="131" w:name="bookmark131"/>
      <w:r>
        <w:rPr>
          <w:rFonts w:ascii="Arial" w:eastAsia="Arial" w:hAnsi="Arial" w:cs="Arial"/>
          <w:color w:val="000000"/>
          <w:spacing w:val="0"/>
          <w:w w:val="100"/>
          <w:position w:val="0"/>
        </w:rPr>
        <w:t>（</w:t>
      </w:r>
      <w:bookmarkEnd w:id="131"/>
      <w:r>
        <w:rPr>
          <w:color w:val="000000"/>
          <w:spacing w:val="0"/>
          <w:w w:val="100"/>
          <w:position w:val="0"/>
        </w:rPr>
        <w:t>二</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陆益民</w:t>
      </w:r>
    </w:p>
    <w:p>
      <w:pPr>
        <w:pStyle w:val="Style14"/>
        <w:keepNext w:val="0"/>
        <w:keepLines w:val="0"/>
        <w:widowControl w:val="0"/>
        <w:shd w:val="clear" w:color="auto" w:fill="auto"/>
        <w:bidi w:val="0"/>
        <w:spacing w:before="0" w:after="240" w:line="260" w:lineRule="exact"/>
        <w:ind w:left="600" w:right="0" w:firstLine="0"/>
        <w:jc w:val="both"/>
      </w:pPr>
      <w:r>
        <w:rPr>
          <w:color w:val="000000"/>
          <w:spacing w:val="0"/>
          <w:w w:val="100"/>
          <w:position w:val="0"/>
        </w:rPr>
        <w:t>陆益民先生为研究员级高级工程师，</w:t>
      </w:r>
      <w:r>
        <w:rPr>
          <w:rFonts w:ascii="Arial" w:eastAsia="Arial" w:hAnsi="Arial" w:cs="Arial"/>
          <w:color w:val="000000"/>
          <w:spacing w:val="0"/>
          <w:w w:val="100"/>
          <w:position w:val="0"/>
        </w:rPr>
        <w:t>1985</w:t>
      </w:r>
      <w:r>
        <w:rPr>
          <w:color w:val="000000"/>
          <w:spacing w:val="0"/>
          <w:w w:val="100"/>
          <w:position w:val="0"/>
        </w:rPr>
        <w:t>年毕业于上海交通大学计算机科学技术专业并取得 工学学士学位，</w:t>
      </w: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月取得美国哈佛大学肯尼迪政府学院公共管理专业硕士学位。陆先 生于</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月加入中国网络通信集团公司（“网通集团”）担任高级管理职务，并于</w:t>
      </w:r>
      <w:r>
        <w:rPr>
          <w:rFonts w:ascii="Arial" w:eastAsia="Arial" w:hAnsi="Arial" w:cs="Arial"/>
          <w:color w:val="000000"/>
          <w:spacing w:val="0"/>
          <w:w w:val="100"/>
          <w:position w:val="0"/>
        </w:rPr>
        <w:t xml:space="preserve">2008 </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月起担任香港电讯盈科有限公司非执行董事，</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月起担任香港电讯盈科有限公 司董事会副主席。</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月起担任香港电讯管理有限公司（作为香港电讯信托的托管人 ――经理）非执行董事。加入网通集团之前，曾在中共中央办公厅秘书局工作，自</w:t>
      </w:r>
      <w:r>
        <w:rPr>
          <w:rFonts w:ascii="Arial" w:eastAsia="Arial" w:hAnsi="Arial" w:cs="Arial"/>
          <w:color w:val="000000"/>
          <w:spacing w:val="0"/>
          <w:w w:val="100"/>
          <w:position w:val="0"/>
        </w:rPr>
        <w:t>1992</w:t>
      </w:r>
      <w:r>
        <w:rPr>
          <w:color w:val="000000"/>
          <w:spacing w:val="0"/>
          <w:w w:val="100"/>
          <w:position w:val="0"/>
        </w:rPr>
        <w:t>年起 先后担任信息处理室副主任及主任，</w:t>
      </w:r>
      <w:r>
        <w:rPr>
          <w:rFonts w:ascii="Arial" w:eastAsia="Arial" w:hAnsi="Arial" w:cs="Arial"/>
          <w:color w:val="000000"/>
          <w:spacing w:val="0"/>
          <w:w w:val="100"/>
          <w:position w:val="0"/>
        </w:rPr>
        <w:t>2001</w:t>
      </w:r>
      <w:r>
        <w:rPr>
          <w:color w:val="000000"/>
          <w:spacing w:val="0"/>
          <w:w w:val="100"/>
          <w:position w:val="0"/>
        </w:rPr>
        <w:t>年起担任专职副局级秘书，</w:t>
      </w:r>
      <w:r>
        <w:rPr>
          <w:rFonts w:ascii="Arial" w:eastAsia="Arial" w:hAnsi="Arial" w:cs="Arial"/>
          <w:color w:val="000000"/>
          <w:spacing w:val="0"/>
          <w:w w:val="100"/>
          <w:position w:val="0"/>
        </w:rPr>
        <w:t>2005</w:t>
      </w:r>
      <w:r>
        <w:rPr>
          <w:color w:val="000000"/>
          <w:spacing w:val="0"/>
          <w:w w:val="100"/>
          <w:position w:val="0"/>
        </w:rPr>
        <w:t>年起担任专职正 局级秘书。</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月起担任联通红筹公司执行董事。</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月起担任联通红筹公司总 裁。陆先生目前担任联通集团副董事长及总经理，联通红筹公司执行董事及总裁，联通运营 公司董事及总裁。</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月起任本公司总裁。</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月起任本公司董事。陆益民先生 具有丰富的政府工作经历和管理经验。</w:t>
      </w:r>
    </w:p>
    <w:p>
      <w:pPr>
        <w:pStyle w:val="Style14"/>
        <w:keepNext w:val="0"/>
        <w:keepLines w:val="0"/>
        <w:widowControl w:val="0"/>
        <w:shd w:val="clear" w:color="auto" w:fill="auto"/>
        <w:tabs>
          <w:tab w:pos="574" w:val="left"/>
        </w:tabs>
        <w:bidi w:val="0"/>
        <w:spacing w:before="0" w:after="160" w:line="276" w:lineRule="auto"/>
        <w:ind w:left="0" w:right="0" w:firstLine="0"/>
        <w:jc w:val="left"/>
      </w:pPr>
      <w:bookmarkStart w:id="132" w:name="bookmark132"/>
      <w:r>
        <w:rPr>
          <w:rFonts w:ascii="Arial" w:eastAsia="Arial" w:hAnsi="Arial" w:cs="Arial"/>
          <w:color w:val="000000"/>
          <w:spacing w:val="0"/>
          <w:w w:val="100"/>
          <w:position w:val="0"/>
        </w:rPr>
        <w:t>（</w:t>
      </w:r>
      <w:bookmarkEnd w:id="132"/>
      <w:r>
        <w:rPr>
          <w:color w:val="000000"/>
          <w:spacing w:val="0"/>
          <w:w w:val="100"/>
          <w:position w:val="0"/>
        </w:rPr>
        <w:t>三</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佟吉禄</w:t>
      </w:r>
    </w:p>
    <w:p>
      <w:pPr>
        <w:pStyle w:val="Style14"/>
        <w:keepNext w:val="0"/>
        <w:keepLines w:val="0"/>
        <w:widowControl w:val="0"/>
        <w:shd w:val="clear" w:color="auto" w:fill="auto"/>
        <w:bidi w:val="0"/>
        <w:spacing w:before="0" w:after="200" w:line="261" w:lineRule="exact"/>
        <w:ind w:left="600" w:right="0" w:firstLine="0"/>
        <w:jc w:val="both"/>
        <w:sectPr>
          <w:footnotePr>
            <w:pos w:val="pageBottom"/>
            <w:numFmt w:val="decimal"/>
            <w:numRestart w:val="continuous"/>
          </w:footnotePr>
          <w:pgSz w:w="11900" w:h="16840"/>
          <w:pgMar w:top="1921" w:right="818" w:bottom="1921" w:left="1553" w:header="0" w:footer="3" w:gutter="0"/>
          <w:cols w:space="720"/>
          <w:noEndnote/>
          <w:rtlGutter w:val="0"/>
          <w:docGrid w:linePitch="360"/>
        </w:sectPr>
      </w:pPr>
      <w:r>
        <w:rPr>
          <w:color w:val="000000"/>
          <w:spacing w:val="0"/>
          <w:w w:val="100"/>
          <w:position w:val="0"/>
        </w:rPr>
        <w:t>佟吉禄先生为高级经济师，</w:t>
      </w:r>
      <w:r>
        <w:rPr>
          <w:rFonts w:ascii="Arial" w:eastAsia="Arial" w:hAnsi="Arial" w:cs="Arial"/>
          <w:color w:val="000000"/>
          <w:spacing w:val="0"/>
          <w:w w:val="100"/>
          <w:position w:val="0"/>
        </w:rPr>
        <w:t>1987</w:t>
      </w:r>
      <w:r>
        <w:rPr>
          <w:color w:val="000000"/>
          <w:spacing w:val="0"/>
          <w:w w:val="100"/>
          <w:position w:val="0"/>
        </w:rPr>
        <w:t>年毕业于北京邮电大学经济管理专业，</w:t>
      </w:r>
      <w:r>
        <w:rPr>
          <w:rFonts w:ascii="Arial" w:eastAsia="Arial" w:hAnsi="Arial" w:cs="Arial"/>
          <w:color w:val="000000"/>
          <w:spacing w:val="0"/>
          <w:w w:val="100"/>
          <w:position w:val="0"/>
        </w:rPr>
        <w:t>2002</w:t>
      </w:r>
      <w:r>
        <w:rPr>
          <w:color w:val="000000"/>
          <w:spacing w:val="0"/>
          <w:w w:val="100"/>
          <w:position w:val="0"/>
        </w:rPr>
        <w:t>年获得澳洲国 立大学工商管理硕士，并于</w:t>
      </w:r>
      <w:r>
        <w:rPr>
          <w:rFonts w:ascii="Arial" w:eastAsia="Arial" w:hAnsi="Arial" w:cs="Arial"/>
          <w:color w:val="000000"/>
          <w:spacing w:val="0"/>
          <w:w w:val="100"/>
          <w:position w:val="0"/>
        </w:rPr>
        <w:t>2009</w:t>
      </w:r>
      <w:r>
        <w:rPr>
          <w:color w:val="000000"/>
          <w:spacing w:val="0"/>
          <w:w w:val="100"/>
          <w:position w:val="0"/>
        </w:rPr>
        <w:t>年取得香港理工大学管理学博士学位。曾先后担任辽宁省邮 电管理局财务处处长、辽宁省邮电管理局副局长、辽宁省邮政局副局长等职。</w:t>
      </w:r>
      <w:r>
        <w:rPr>
          <w:rFonts w:ascii="Arial" w:eastAsia="Arial" w:hAnsi="Arial" w:cs="Arial"/>
          <w:color w:val="000000"/>
          <w:spacing w:val="0"/>
          <w:w w:val="100"/>
          <w:position w:val="0"/>
        </w:rPr>
        <w:t>2000</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月加 入中国联合通信有限公司，先后担任总会计师、副总经理，并于</w:t>
      </w: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 xml:space="preserve">月起出任董事。自 </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月至</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月，佟先生担任联通红筹公司首席财务官。佟先生目前担任联通集 团公司董事、副总经理，联通红筹公司执行董事兼高级副总裁，联通运营公司董事、高级副 总裁。佟先生自</w:t>
      </w: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月起担任本公司董事，并于</w:t>
      </w: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月至</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月担任 本公司副总裁。佟吉禄先生拥有丰富的电信企业管理经验和上市公司财务管理经验。</w:t>
      </w:r>
    </w:p>
    <w:p>
      <w:pPr>
        <w:pStyle w:val="Style14"/>
        <w:keepNext w:val="0"/>
        <w:keepLines w:val="0"/>
        <w:widowControl w:val="0"/>
        <w:shd w:val="clear" w:color="auto" w:fill="auto"/>
        <w:bidi w:val="0"/>
        <w:spacing w:before="0" w:after="240" w:line="260" w:lineRule="exact"/>
        <w:ind w:left="0" w:right="0" w:firstLine="0"/>
        <w:jc w:val="left"/>
      </w:pPr>
      <w:r>
        <w:rPr>
          <w:b/>
          <w:bCs/>
          <w:color w:val="000000"/>
          <w:spacing w:val="0"/>
          <w:w w:val="100"/>
          <w:position w:val="0"/>
        </w:rPr>
        <w:t>一、现任及报告期内离任董事、监事和高级管理人员持股变动及报酬情况（续）</w:t>
      </w:r>
    </w:p>
    <w:p>
      <w:pPr>
        <w:pStyle w:val="Style14"/>
        <w:keepNext w:val="0"/>
        <w:keepLines w:val="0"/>
        <w:widowControl w:val="0"/>
        <w:shd w:val="clear" w:color="auto" w:fill="auto"/>
        <w:tabs>
          <w:tab w:pos="571" w:val="left"/>
        </w:tabs>
        <w:bidi w:val="0"/>
        <w:spacing w:before="0" w:after="180"/>
        <w:ind w:left="0" w:right="0" w:firstLine="0"/>
        <w:jc w:val="left"/>
      </w:pPr>
      <w:bookmarkStart w:id="133" w:name="bookmark133"/>
      <w:r>
        <w:rPr>
          <w:rFonts w:ascii="Arial" w:eastAsia="Arial" w:hAnsi="Arial" w:cs="Arial"/>
          <w:color w:val="000000"/>
          <w:spacing w:val="0"/>
          <w:w w:val="100"/>
          <w:position w:val="0"/>
        </w:rPr>
        <w:t>（</w:t>
      </w:r>
      <w:bookmarkEnd w:id="133"/>
      <w:r>
        <w:rPr>
          <w:color w:val="000000"/>
          <w:spacing w:val="0"/>
          <w:w w:val="100"/>
          <w:position w:val="0"/>
        </w:rPr>
        <w:t>四</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李福申</w:t>
      </w:r>
    </w:p>
    <w:p>
      <w:pPr>
        <w:pStyle w:val="Style14"/>
        <w:keepNext w:val="0"/>
        <w:keepLines w:val="0"/>
        <w:widowControl w:val="0"/>
        <w:shd w:val="clear" w:color="auto" w:fill="auto"/>
        <w:bidi w:val="0"/>
        <w:spacing w:before="0" w:after="240" w:line="260" w:lineRule="exact"/>
        <w:ind w:left="600" w:right="0" w:firstLine="0"/>
        <w:jc w:val="both"/>
      </w:pPr>
      <w:r>
        <w:rPr>
          <w:color w:val="000000"/>
          <w:spacing w:val="0"/>
          <w:w w:val="100"/>
          <w:position w:val="0"/>
        </w:rPr>
        <w:t>李福申先生为高级会计师，</w:t>
      </w:r>
      <w:r>
        <w:rPr>
          <w:rFonts w:ascii="Arial" w:eastAsia="Arial" w:hAnsi="Arial" w:cs="Arial"/>
          <w:color w:val="000000"/>
          <w:spacing w:val="0"/>
          <w:w w:val="100"/>
          <w:position w:val="0"/>
        </w:rPr>
        <w:t>1988</w:t>
      </w:r>
      <w:r>
        <w:rPr>
          <w:color w:val="000000"/>
          <w:spacing w:val="0"/>
          <w:w w:val="100"/>
          <w:position w:val="0"/>
        </w:rPr>
        <w:t>年毕业于吉林工学院管理工程专业，并于</w:t>
      </w:r>
      <w:r>
        <w:rPr>
          <w:rFonts w:ascii="Arial" w:eastAsia="Arial" w:hAnsi="Arial" w:cs="Arial"/>
          <w:color w:val="000000"/>
          <w:spacing w:val="0"/>
          <w:w w:val="100"/>
          <w:position w:val="0"/>
        </w:rPr>
        <w:t>2004</w:t>
      </w:r>
      <w:r>
        <w:rPr>
          <w:color w:val="000000"/>
          <w:spacing w:val="0"/>
          <w:w w:val="100"/>
          <w:position w:val="0"/>
        </w:rPr>
        <w:t>年取得澳大 利亚国立大学管理学硕士学位。</w:t>
      </w: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月至</w:t>
      </w: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月担任原吉林省电信公司及吉林 省通信公司副总经理。</w:t>
      </w: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月至</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月担任中国网络通信集团公司（“网通集 团”）财务部总经理，并自</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月起任网通集团总会计师。</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月起担任中国 网通集团（香港）有限公司（“中国网通”）首席财务官，并自</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月起任中国网通执 行董事。自</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月至</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月，担任中国网通联席公司秘书。自</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月起 亦担任香港电讯盈科有限公司非执行董事。自</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月至</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月担任联通红筹公司 高级副总裁。于</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月起担任联通红筹公司执行董事兼首席财务官。目前亦为香港电讯 管理有限公司（作为香港电讯信托的托管人一一经理）非执行董事。李先生目前还担任联通 集团董事、副总经理兼总会计师，联通运营公司董事及高级副总裁。</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月起任本公司 董事。李先生长期在电信行业工作，具有丰富的管理经验。</w:t>
      </w:r>
    </w:p>
    <w:p>
      <w:pPr>
        <w:pStyle w:val="Style14"/>
        <w:keepNext w:val="0"/>
        <w:keepLines w:val="0"/>
        <w:widowControl w:val="0"/>
        <w:shd w:val="clear" w:color="auto" w:fill="auto"/>
        <w:tabs>
          <w:tab w:pos="571" w:val="left"/>
        </w:tabs>
        <w:bidi w:val="0"/>
        <w:spacing w:before="0" w:after="180"/>
        <w:ind w:left="0" w:right="0" w:firstLine="0"/>
        <w:jc w:val="left"/>
      </w:pPr>
      <w:bookmarkStart w:id="134" w:name="bookmark134"/>
      <w:r>
        <w:rPr>
          <w:rFonts w:ascii="Arial" w:eastAsia="Arial" w:hAnsi="Arial" w:cs="Arial"/>
          <w:color w:val="000000"/>
          <w:spacing w:val="0"/>
          <w:w w:val="100"/>
          <w:position w:val="0"/>
        </w:rPr>
        <w:t>（</w:t>
      </w:r>
      <w:bookmarkEnd w:id="134"/>
      <w:r>
        <w:rPr>
          <w:color w:val="000000"/>
          <w:spacing w:val="0"/>
          <w:w w:val="100"/>
          <w:position w:val="0"/>
        </w:rPr>
        <w:t>五</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刘彩</w:t>
      </w:r>
    </w:p>
    <w:p>
      <w:pPr>
        <w:pStyle w:val="Style14"/>
        <w:keepNext w:val="0"/>
        <w:keepLines w:val="0"/>
        <w:widowControl w:val="0"/>
        <w:shd w:val="clear" w:color="auto" w:fill="auto"/>
        <w:bidi w:val="0"/>
        <w:spacing w:before="0" w:after="0" w:line="259" w:lineRule="exact"/>
        <w:ind w:left="600" w:right="0" w:firstLine="0"/>
        <w:jc w:val="both"/>
      </w:pPr>
      <w:r>
        <w:rPr>
          <w:color w:val="000000"/>
          <w:spacing w:val="0"/>
          <w:w w:val="100"/>
          <w:position w:val="0"/>
        </w:rPr>
        <w:t>刘彩先生为教授级高级工程师，</w:t>
      </w:r>
      <w:r>
        <w:rPr>
          <w:rFonts w:ascii="Arial" w:eastAsia="Arial" w:hAnsi="Arial" w:cs="Arial"/>
          <w:color w:val="000000"/>
          <w:spacing w:val="0"/>
          <w:w w:val="100"/>
          <w:position w:val="0"/>
        </w:rPr>
        <w:t>1963</w:t>
      </w:r>
      <w:r>
        <w:rPr>
          <w:color w:val="000000"/>
          <w:spacing w:val="0"/>
          <w:w w:val="100"/>
          <w:position w:val="0"/>
        </w:rPr>
        <w:t>年毕业于北京邮电学院（现北京邮电大学），主修通信 工程。</w:t>
      </w:r>
      <w:r>
        <w:rPr>
          <w:rFonts w:ascii="Arial" w:eastAsia="Arial" w:hAnsi="Arial" w:cs="Arial"/>
          <w:color w:val="000000"/>
          <w:spacing w:val="0"/>
          <w:w w:val="100"/>
          <w:position w:val="0"/>
        </w:rPr>
        <w:t>1963</w:t>
      </w:r>
      <w:r>
        <w:rPr>
          <w:color w:val="000000"/>
          <w:spacing w:val="0"/>
          <w:w w:val="100"/>
          <w:position w:val="0"/>
        </w:rPr>
        <w:t>年至</w:t>
      </w:r>
      <w:r>
        <w:rPr>
          <w:rFonts w:ascii="Arial" w:eastAsia="Arial" w:hAnsi="Arial" w:cs="Arial"/>
          <w:color w:val="000000"/>
          <w:spacing w:val="0"/>
          <w:w w:val="100"/>
          <w:position w:val="0"/>
        </w:rPr>
        <w:t>1988</w:t>
      </w:r>
      <w:r>
        <w:rPr>
          <w:color w:val="000000"/>
          <w:spacing w:val="0"/>
          <w:w w:val="100"/>
          <w:position w:val="0"/>
        </w:rPr>
        <w:t>年在邮电科学研究院任技术员、工程师、高级工程师。其间于</w:t>
      </w:r>
      <w:r>
        <w:rPr>
          <w:rFonts w:ascii="Arial" w:eastAsia="Arial" w:hAnsi="Arial" w:cs="Arial"/>
          <w:color w:val="000000"/>
          <w:spacing w:val="0"/>
          <w:w w:val="100"/>
          <w:position w:val="0"/>
        </w:rPr>
        <w:t xml:space="preserve">1984 </w:t>
      </w:r>
      <w:r>
        <w:rPr>
          <w:color w:val="000000"/>
          <w:spacing w:val="0"/>
          <w:w w:val="100"/>
          <w:position w:val="0"/>
        </w:rPr>
        <w:t>年至</w:t>
      </w:r>
      <w:r>
        <w:rPr>
          <w:rFonts w:ascii="Arial" w:eastAsia="Arial" w:hAnsi="Arial" w:cs="Arial"/>
          <w:color w:val="000000"/>
          <w:spacing w:val="0"/>
          <w:w w:val="100"/>
          <w:position w:val="0"/>
        </w:rPr>
        <w:t>1986</w:t>
      </w:r>
      <w:r>
        <w:rPr>
          <w:color w:val="000000"/>
          <w:spacing w:val="0"/>
          <w:w w:val="100"/>
          <w:position w:val="0"/>
        </w:rPr>
        <w:t>年、</w:t>
      </w:r>
      <w:r>
        <w:rPr>
          <w:rFonts w:ascii="Arial" w:eastAsia="Arial" w:hAnsi="Arial" w:cs="Arial"/>
          <w:color w:val="000000"/>
          <w:spacing w:val="0"/>
          <w:w w:val="100"/>
          <w:position w:val="0"/>
        </w:rPr>
        <w:t>1988</w:t>
      </w:r>
      <w:r>
        <w:rPr>
          <w:color w:val="000000"/>
          <w:spacing w:val="0"/>
          <w:w w:val="100"/>
          <w:position w:val="0"/>
        </w:rPr>
        <w:t>年至</w:t>
      </w:r>
      <w:r>
        <w:rPr>
          <w:rFonts w:ascii="Arial" w:eastAsia="Arial" w:hAnsi="Arial" w:cs="Arial"/>
          <w:color w:val="000000"/>
          <w:spacing w:val="0"/>
          <w:w w:val="100"/>
          <w:position w:val="0"/>
        </w:rPr>
        <w:t>1989</w:t>
      </w:r>
      <w:r>
        <w:rPr>
          <w:color w:val="000000"/>
          <w:spacing w:val="0"/>
          <w:w w:val="100"/>
          <w:position w:val="0"/>
        </w:rPr>
        <w:t>年先后被选派比利时和美国进修经济管理。</w:t>
      </w:r>
      <w:r>
        <w:rPr>
          <w:rFonts w:ascii="Arial" w:eastAsia="Arial" w:hAnsi="Arial" w:cs="Arial"/>
          <w:color w:val="000000"/>
          <w:spacing w:val="0"/>
          <w:w w:val="100"/>
          <w:position w:val="0"/>
        </w:rPr>
        <w:t>1986</w:t>
      </w:r>
      <w:r>
        <w:rPr>
          <w:color w:val="000000"/>
          <w:spacing w:val="0"/>
          <w:w w:val="100"/>
          <w:position w:val="0"/>
        </w:rPr>
        <w:t>年至</w:t>
      </w:r>
      <w:r>
        <w:rPr>
          <w:rFonts w:ascii="Arial" w:eastAsia="Arial" w:hAnsi="Arial" w:cs="Arial"/>
          <w:color w:val="000000"/>
          <w:spacing w:val="0"/>
          <w:w w:val="100"/>
          <w:position w:val="0"/>
        </w:rPr>
        <w:t xml:space="preserve">1988 </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月任邮电部经济技术发展研究中心副主任。</w:t>
      </w:r>
      <w:r>
        <w:rPr>
          <w:rFonts w:ascii="Arial" w:eastAsia="Arial" w:hAnsi="Arial" w:cs="Arial"/>
          <w:color w:val="000000"/>
          <w:spacing w:val="0"/>
          <w:w w:val="100"/>
          <w:position w:val="0"/>
        </w:rPr>
        <w:t>1988</w:t>
      </w:r>
      <w:r>
        <w:rPr>
          <w:color w:val="000000"/>
          <w:spacing w:val="0"/>
          <w:w w:val="100"/>
          <w:position w:val="0"/>
        </w:rPr>
        <w:t>年至</w:t>
      </w:r>
      <w:r>
        <w:rPr>
          <w:rFonts w:ascii="Arial" w:eastAsia="Arial" w:hAnsi="Arial" w:cs="Arial"/>
          <w:color w:val="000000"/>
          <w:spacing w:val="0"/>
          <w:w w:val="100"/>
          <w:position w:val="0"/>
        </w:rPr>
        <w:t>2001</w:t>
      </w:r>
      <w:r>
        <w:rPr>
          <w:color w:val="000000"/>
          <w:spacing w:val="0"/>
          <w:w w:val="100"/>
          <w:position w:val="0"/>
        </w:rPr>
        <w:t>年先后任邮电部、信息产业 部政策法规司副司长、司长，负责研究制定通信政策；起草电信改革方案、企业重组方案； 起草《中华人民共和国电信条例》；作为电信谈判首席代表，参加我国加入</w:t>
      </w:r>
      <w:r>
        <w:rPr>
          <w:rFonts w:ascii="Arial" w:eastAsia="Arial" w:hAnsi="Arial" w:cs="Arial"/>
          <w:color w:val="000000"/>
          <w:spacing w:val="0"/>
          <w:w w:val="100"/>
          <w:position w:val="0"/>
        </w:rPr>
        <w:t>WTO</w:t>
      </w:r>
      <w:r>
        <w:rPr>
          <w:color w:val="000000"/>
          <w:spacing w:val="0"/>
          <w:w w:val="100"/>
          <w:position w:val="0"/>
        </w:rPr>
        <w:t>谈判。</w:t>
      </w:r>
      <w:r>
        <w:rPr>
          <w:rFonts w:ascii="Arial" w:eastAsia="Arial" w:hAnsi="Arial" w:cs="Arial"/>
          <w:color w:val="000000"/>
          <w:spacing w:val="0"/>
          <w:w w:val="100"/>
          <w:position w:val="0"/>
        </w:rPr>
        <w:t xml:space="preserve">2001 </w:t>
      </w:r>
      <w:r>
        <w:rPr>
          <w:color w:val="000000"/>
          <w:spacing w:val="0"/>
          <w:w w:val="100"/>
          <w:position w:val="0"/>
        </w:rPr>
        <w:t>年后曾任中国通信学会副理事长兼秘书长，中国科协第六、第七届全委会委员，电信法起草 专家咨询委员会主任委员。</w:t>
      </w:r>
      <w:r>
        <w:rPr>
          <w:rFonts w:ascii="Arial" w:eastAsia="Arial" w:hAnsi="Arial" w:cs="Arial"/>
          <w:color w:val="000000"/>
          <w:spacing w:val="0"/>
          <w:w w:val="100"/>
          <w:position w:val="0"/>
        </w:rPr>
        <w:t>2006</w:t>
      </w:r>
      <w:r>
        <w:rPr>
          <w:color w:val="000000"/>
          <w:spacing w:val="0"/>
          <w:w w:val="100"/>
          <w:position w:val="0"/>
        </w:rPr>
        <w:t>年代表中国担任联合国信息与通信技术促进发展全球联盟</w:t>
      </w:r>
    </w:p>
    <w:p>
      <w:pPr>
        <w:pStyle w:val="Style14"/>
        <w:keepNext w:val="0"/>
        <w:keepLines w:val="0"/>
        <w:widowControl w:val="0"/>
        <w:shd w:val="clear" w:color="auto" w:fill="auto"/>
        <w:bidi w:val="0"/>
        <w:spacing w:before="0" w:after="240" w:line="259" w:lineRule="exact"/>
        <w:ind w:left="600" w:right="0" w:firstLine="0"/>
        <w:jc w:val="both"/>
      </w:pPr>
      <w:r>
        <w:rPr>
          <w:color w:val="000000"/>
          <w:spacing w:val="0"/>
          <w:w w:val="100"/>
          <w:position w:val="0"/>
        </w:rPr>
        <w:t>（</w:t>
      </w:r>
      <w:r>
        <w:rPr>
          <w:rFonts w:ascii="Arial" w:eastAsia="Arial" w:hAnsi="Arial" w:cs="Arial"/>
          <w:color w:val="000000"/>
          <w:spacing w:val="0"/>
          <w:w w:val="100"/>
          <w:position w:val="0"/>
        </w:rPr>
        <w:t>GAID</w:t>
      </w:r>
      <w:r>
        <w:rPr>
          <w:color w:val="000000"/>
          <w:spacing w:val="0"/>
          <w:w w:val="100"/>
          <w:position w:val="0"/>
        </w:rPr>
        <w:t>）</w:t>
      </w:r>
      <w:r>
        <w:rPr>
          <w:color w:val="000000"/>
          <w:spacing w:val="0"/>
          <w:w w:val="100"/>
          <w:position w:val="0"/>
        </w:rPr>
        <w:t>第一届战略理事会理事。目前担任香港京信通信系统公司独立非执行董事。刘彩先 生自</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月起担任本公司独立董事。</w:t>
      </w:r>
    </w:p>
    <w:p>
      <w:pPr>
        <w:pStyle w:val="Style14"/>
        <w:keepNext w:val="0"/>
        <w:keepLines w:val="0"/>
        <w:widowControl w:val="0"/>
        <w:shd w:val="clear" w:color="auto" w:fill="auto"/>
        <w:tabs>
          <w:tab w:pos="571" w:val="left"/>
        </w:tabs>
        <w:bidi w:val="0"/>
        <w:spacing w:before="0" w:after="180"/>
        <w:ind w:left="0" w:right="0" w:firstLine="0"/>
        <w:jc w:val="left"/>
      </w:pPr>
      <w:bookmarkStart w:id="135" w:name="bookmark135"/>
      <w:r>
        <w:rPr>
          <w:rFonts w:ascii="Arial" w:eastAsia="Arial" w:hAnsi="Arial" w:cs="Arial"/>
          <w:color w:val="000000"/>
          <w:spacing w:val="0"/>
          <w:w w:val="100"/>
          <w:position w:val="0"/>
        </w:rPr>
        <w:t>（</w:t>
      </w:r>
      <w:bookmarkEnd w:id="135"/>
      <w:r>
        <w:rPr>
          <w:color w:val="000000"/>
          <w:spacing w:val="0"/>
          <w:w w:val="100"/>
          <w:position w:val="0"/>
        </w:rPr>
        <w:t>六</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赵纯均</w:t>
      </w:r>
    </w:p>
    <w:p>
      <w:pPr>
        <w:pStyle w:val="Style14"/>
        <w:keepNext w:val="0"/>
        <w:keepLines w:val="0"/>
        <w:widowControl w:val="0"/>
        <w:shd w:val="clear" w:color="auto" w:fill="auto"/>
        <w:bidi w:val="0"/>
        <w:spacing w:before="0" w:after="200" w:line="260" w:lineRule="exact"/>
        <w:ind w:left="600" w:right="0" w:firstLine="0"/>
        <w:jc w:val="both"/>
      </w:pPr>
      <w:r>
        <w:rPr>
          <w:color w:val="000000"/>
          <w:spacing w:val="0"/>
          <w:w w:val="100"/>
          <w:position w:val="0"/>
        </w:rPr>
        <w:t>赵纯均先生</w:t>
      </w:r>
      <w:r>
        <w:rPr>
          <w:rFonts w:ascii="Arial" w:eastAsia="Arial" w:hAnsi="Arial" w:cs="Arial"/>
          <w:color w:val="000000"/>
          <w:spacing w:val="0"/>
          <w:w w:val="100"/>
          <w:position w:val="0"/>
        </w:rPr>
        <w:t>1965</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月于清华大学电机系工业企业电气化与自动化本科毕业。</w:t>
      </w:r>
      <w:r>
        <w:rPr>
          <w:rFonts w:ascii="Arial" w:eastAsia="Arial" w:hAnsi="Arial" w:cs="Arial"/>
          <w:color w:val="000000"/>
          <w:spacing w:val="0"/>
          <w:w w:val="100"/>
          <w:position w:val="0"/>
        </w:rPr>
        <w:t>1965</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 起先后在清华大学、清华大学绵阳分校、清华大学自动化系任教，</w:t>
      </w:r>
      <w:r>
        <w:rPr>
          <w:rFonts w:ascii="Arial" w:eastAsia="Arial" w:hAnsi="Arial" w:cs="Arial"/>
          <w:color w:val="000000"/>
          <w:spacing w:val="0"/>
          <w:w w:val="100"/>
          <w:position w:val="0"/>
        </w:rPr>
        <w:t>1984</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月至</w:t>
      </w:r>
      <w:r>
        <w:rPr>
          <w:rFonts w:ascii="Arial" w:eastAsia="Arial" w:hAnsi="Arial" w:cs="Arial"/>
          <w:color w:val="000000"/>
          <w:spacing w:val="0"/>
          <w:w w:val="100"/>
          <w:position w:val="0"/>
        </w:rPr>
        <w:t>1986</w:t>
      </w:r>
      <w:r>
        <w:rPr>
          <w:color w:val="000000"/>
          <w:spacing w:val="0"/>
          <w:w w:val="100"/>
          <w:position w:val="0"/>
        </w:rPr>
        <w:t>年</w:t>
      </w:r>
      <w:r>
        <w:rPr>
          <w:rFonts w:ascii="Arial" w:eastAsia="Arial" w:hAnsi="Arial" w:cs="Arial"/>
          <w:color w:val="000000"/>
          <w:spacing w:val="0"/>
          <w:w w:val="100"/>
          <w:position w:val="0"/>
        </w:rPr>
        <w:t xml:space="preserve">2 </w:t>
      </w:r>
      <w:r>
        <w:rPr>
          <w:color w:val="000000"/>
          <w:spacing w:val="0"/>
          <w:w w:val="100"/>
          <w:position w:val="0"/>
        </w:rPr>
        <w:t>月奥地利国际应用系统分析研究所</w:t>
      </w:r>
      <w:r>
        <w:rPr>
          <w:color w:val="000000"/>
          <w:spacing w:val="0"/>
          <w:w w:val="100"/>
          <w:position w:val="0"/>
        </w:rPr>
        <w:t>（</w:t>
      </w:r>
      <w:r>
        <w:rPr>
          <w:rFonts w:ascii="Arial" w:eastAsia="Arial" w:hAnsi="Arial" w:cs="Arial"/>
          <w:color w:val="000000"/>
          <w:spacing w:val="0"/>
          <w:w w:val="100"/>
          <w:position w:val="0"/>
        </w:rPr>
        <w:t>IIASA</w:t>
      </w:r>
      <w:r>
        <w:rPr>
          <w:color w:val="000000"/>
          <w:spacing w:val="0"/>
          <w:w w:val="100"/>
          <w:position w:val="0"/>
        </w:rPr>
        <w:t>）</w:t>
      </w:r>
      <w:r>
        <w:rPr>
          <w:color w:val="000000"/>
          <w:spacing w:val="0"/>
          <w:w w:val="100"/>
          <w:position w:val="0"/>
        </w:rPr>
        <w:t>，做研究学者，</w:t>
      </w:r>
      <w:r>
        <w:rPr>
          <w:rFonts w:ascii="Arial" w:eastAsia="Arial" w:hAnsi="Arial" w:cs="Arial"/>
          <w:color w:val="000000"/>
          <w:spacing w:val="0"/>
          <w:w w:val="100"/>
          <w:position w:val="0"/>
        </w:rPr>
        <w:t>1986</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月起先后任清华大学 经济管理学院院长助理、系主任、常务</w:t>
      </w:r>
      <w:r>
        <w:rPr>
          <w:rFonts w:ascii="Arial" w:eastAsia="Arial" w:hAnsi="Arial" w:cs="Arial"/>
          <w:color w:val="000000"/>
          <w:spacing w:val="0"/>
          <w:w w:val="100"/>
          <w:position w:val="0"/>
        </w:rPr>
        <w:t>/</w:t>
      </w:r>
      <w:r>
        <w:rPr>
          <w:color w:val="000000"/>
          <w:spacing w:val="0"/>
          <w:w w:val="100"/>
          <w:position w:val="0"/>
        </w:rPr>
        <w:t>第一副院长，</w:t>
      </w: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月至</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月清华大学 经济管理学院任院长。</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月至</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月任清华大学经济管理学院教授。</w:t>
      </w:r>
      <w:r>
        <w:rPr>
          <w:rFonts w:ascii="Arial" w:eastAsia="Arial" w:hAnsi="Arial" w:cs="Arial"/>
          <w:color w:val="000000"/>
          <w:spacing w:val="0"/>
          <w:w w:val="100"/>
          <w:position w:val="0"/>
        </w:rPr>
        <w:t>2005</w:t>
      </w:r>
      <w:r>
        <w:rPr>
          <w:color w:val="000000"/>
          <w:spacing w:val="0"/>
          <w:w w:val="100"/>
          <w:position w:val="0"/>
        </w:rPr>
        <w:t xml:space="preserve">年 </w:t>
      </w:r>
      <w:r>
        <w:rPr>
          <w:rFonts w:ascii="Arial" w:eastAsia="Arial" w:hAnsi="Arial" w:cs="Arial"/>
          <w:color w:val="000000"/>
          <w:spacing w:val="0"/>
          <w:w w:val="100"/>
          <w:position w:val="0"/>
        </w:rPr>
        <w:t>10</w:t>
      </w:r>
      <w:r>
        <w:rPr>
          <w:color w:val="000000"/>
          <w:spacing w:val="0"/>
          <w:w w:val="100"/>
          <w:position w:val="0"/>
        </w:rPr>
        <w:t>月至今，任清华大学经济管理学院顾问委员会委员，清华大学校务委员会、学术委员会委 员，全国</w:t>
      </w:r>
      <w:r>
        <w:rPr>
          <w:rFonts w:ascii="Arial" w:eastAsia="Arial" w:hAnsi="Arial" w:cs="Arial"/>
          <w:color w:val="000000"/>
          <w:spacing w:val="0"/>
          <w:w w:val="100"/>
          <w:position w:val="0"/>
        </w:rPr>
        <w:t>MBA</w:t>
      </w:r>
      <w:r>
        <w:rPr>
          <w:color w:val="000000"/>
          <w:spacing w:val="0"/>
          <w:w w:val="100"/>
          <w:position w:val="0"/>
        </w:rPr>
        <w:t>教育指导委员会副主任、教育部社科委管理学部召集人。曾任大恒新纪元科技 股份有限公司独立董事、清华同方股份有限公司监事长、中银国际基金管理有限公司独立董 事。目前还兼任中国管理现代化研究会理事长、中国企业研究会副会长、中国工业经济联合 会高级副会长、中国企业联合会常务理事，并担任中国通信服务股份有限公司独立董事、东 方电气股份有限公司独立董事。赵纯均先生自</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月起担任本公司独立董事。</w:t>
      </w:r>
    </w:p>
    <w:p>
      <w:pPr>
        <w:pStyle w:val="Style14"/>
        <w:keepNext w:val="0"/>
        <w:keepLines w:val="0"/>
        <w:widowControl w:val="0"/>
        <w:shd w:val="clear" w:color="auto" w:fill="auto"/>
        <w:bidi w:val="0"/>
        <w:spacing w:before="0" w:after="240" w:line="259" w:lineRule="exact"/>
        <w:ind w:left="0" w:right="0" w:firstLine="0"/>
        <w:jc w:val="left"/>
      </w:pPr>
      <w:r>
        <w:rPr>
          <w:b/>
          <w:bCs/>
          <w:color w:val="000000"/>
          <w:spacing w:val="0"/>
          <w:w w:val="100"/>
          <w:position w:val="0"/>
        </w:rPr>
        <w:t>一、现任及报告期内离任董事、监事和高级管理人员持股变动及报酬情况（续）</w:t>
      </w:r>
    </w:p>
    <w:p>
      <w:pPr>
        <w:pStyle w:val="Style14"/>
        <w:keepNext w:val="0"/>
        <w:keepLines w:val="0"/>
        <w:widowControl w:val="0"/>
        <w:shd w:val="clear" w:color="auto" w:fill="auto"/>
        <w:tabs>
          <w:tab w:pos="574" w:val="left"/>
        </w:tabs>
        <w:bidi w:val="0"/>
        <w:spacing w:before="0" w:after="180"/>
        <w:ind w:left="0" w:right="0" w:firstLine="0"/>
        <w:jc w:val="left"/>
      </w:pPr>
      <w:bookmarkStart w:id="136" w:name="bookmark136"/>
      <w:r>
        <w:rPr>
          <w:rFonts w:ascii="Arial" w:eastAsia="Arial" w:hAnsi="Arial" w:cs="Arial"/>
          <w:color w:val="000000"/>
          <w:spacing w:val="0"/>
          <w:w w:val="100"/>
          <w:position w:val="0"/>
        </w:rPr>
        <w:t>（</w:t>
      </w:r>
      <w:bookmarkEnd w:id="136"/>
      <w:r>
        <w:rPr>
          <w:color w:val="000000"/>
          <w:spacing w:val="0"/>
          <w:w w:val="100"/>
          <w:position w:val="0"/>
        </w:rPr>
        <w:t>七</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张英海</w:t>
      </w:r>
    </w:p>
    <w:p>
      <w:pPr>
        <w:pStyle w:val="Style14"/>
        <w:keepNext w:val="0"/>
        <w:keepLines w:val="0"/>
        <w:widowControl w:val="0"/>
        <w:shd w:val="clear" w:color="auto" w:fill="auto"/>
        <w:bidi w:val="0"/>
        <w:spacing w:before="0" w:after="240" w:line="259" w:lineRule="exact"/>
        <w:ind w:left="600" w:right="0" w:firstLine="0"/>
        <w:jc w:val="both"/>
      </w:pPr>
      <w:r>
        <w:rPr>
          <w:color w:val="000000"/>
          <w:spacing w:val="0"/>
          <w:w w:val="100"/>
          <w:position w:val="0"/>
        </w:rPr>
        <w:t>张英海先生于</w:t>
      </w:r>
      <w:r>
        <w:rPr>
          <w:rFonts w:ascii="Arial" w:eastAsia="Arial" w:hAnsi="Arial" w:cs="Arial"/>
          <w:color w:val="000000"/>
          <w:spacing w:val="0"/>
          <w:w w:val="100"/>
          <w:position w:val="0"/>
        </w:rPr>
        <w:t>1975</w:t>
      </w:r>
      <w:r>
        <w:rPr>
          <w:color w:val="000000"/>
          <w:spacing w:val="0"/>
          <w:w w:val="100"/>
          <w:position w:val="0"/>
        </w:rPr>
        <w:t>年北京邮电学院大学毕业，</w:t>
      </w:r>
      <w:r>
        <w:rPr>
          <w:rFonts w:ascii="Arial" w:eastAsia="Arial" w:hAnsi="Arial" w:cs="Arial"/>
          <w:color w:val="000000"/>
          <w:spacing w:val="0"/>
          <w:w w:val="100"/>
          <w:position w:val="0"/>
        </w:rPr>
        <w:t>1981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月北京邮电学院应用物理系硕士毕 业并获得硕士学位，</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月年获得北京邮电大学电子工程学院电路与系统专业毕业博士 学位。</w:t>
      </w:r>
      <w:r>
        <w:rPr>
          <w:rFonts w:ascii="Arial" w:eastAsia="Arial" w:hAnsi="Arial" w:cs="Arial"/>
          <w:color w:val="000000"/>
          <w:spacing w:val="0"/>
          <w:w w:val="100"/>
          <w:position w:val="0"/>
        </w:rPr>
        <w:t>1987</w:t>
      </w:r>
      <w:r>
        <w:rPr>
          <w:color w:val="000000"/>
          <w:spacing w:val="0"/>
          <w:w w:val="100"/>
          <w:position w:val="0"/>
        </w:rPr>
        <w:t>年赴日本东北大学进修电子工学专业，</w:t>
      </w:r>
      <w:r>
        <w:rPr>
          <w:rFonts w:ascii="Arial" w:eastAsia="Arial" w:hAnsi="Arial" w:cs="Arial"/>
          <w:color w:val="000000"/>
          <w:spacing w:val="0"/>
          <w:w w:val="100"/>
          <w:position w:val="0"/>
        </w:rPr>
        <w:t>1990</w:t>
      </w:r>
      <w:r>
        <w:rPr>
          <w:color w:val="000000"/>
          <w:spacing w:val="0"/>
          <w:w w:val="100"/>
          <w:position w:val="0"/>
        </w:rPr>
        <w:t>年回国。先后参加美国</w:t>
      </w:r>
      <w:r>
        <w:rPr>
          <w:rFonts w:ascii="Arial" w:eastAsia="Arial" w:hAnsi="Arial" w:cs="Arial"/>
          <w:color w:val="000000"/>
          <w:spacing w:val="0"/>
          <w:w w:val="100"/>
          <w:position w:val="0"/>
        </w:rPr>
        <w:t>AT&amp;T</w:t>
      </w:r>
      <w:r>
        <w:rPr>
          <w:color w:val="000000"/>
          <w:spacing w:val="0"/>
          <w:w w:val="100"/>
          <w:position w:val="0"/>
        </w:rPr>
        <w:t>高级 电信管理人员培训、邮电部局长学习班、教育部校长海外培训班。</w:t>
      </w:r>
      <w:r>
        <w:rPr>
          <w:rFonts w:ascii="Arial" w:eastAsia="Arial" w:hAnsi="Arial" w:cs="Arial"/>
          <w:color w:val="000000"/>
          <w:spacing w:val="0"/>
          <w:w w:val="100"/>
          <w:position w:val="0"/>
        </w:rPr>
        <w:t>1997</w:t>
      </w:r>
      <w:r>
        <w:rPr>
          <w:color w:val="000000"/>
          <w:spacing w:val="0"/>
          <w:w w:val="100"/>
          <w:position w:val="0"/>
        </w:rPr>
        <w:t>年晋升为教授。</w:t>
      </w:r>
      <w:r>
        <w:rPr>
          <w:rFonts w:ascii="Arial" w:eastAsia="Arial" w:hAnsi="Arial" w:cs="Arial"/>
          <w:color w:val="000000"/>
          <w:spacing w:val="0"/>
          <w:w w:val="100"/>
          <w:position w:val="0"/>
        </w:rPr>
        <w:t xml:space="preserve">1971 </w:t>
      </w:r>
      <w:r>
        <w:rPr>
          <w:color w:val="000000"/>
          <w:spacing w:val="0"/>
          <w:w w:val="100"/>
          <w:position w:val="0"/>
        </w:rPr>
        <w:t>年至</w:t>
      </w:r>
      <w:r>
        <w:rPr>
          <w:rFonts w:ascii="Arial" w:eastAsia="Arial" w:hAnsi="Arial" w:cs="Arial"/>
          <w:color w:val="000000"/>
          <w:spacing w:val="0"/>
          <w:w w:val="100"/>
          <w:position w:val="0"/>
        </w:rPr>
        <w:t>1996</w:t>
      </w:r>
      <w:r>
        <w:rPr>
          <w:color w:val="000000"/>
          <w:spacing w:val="0"/>
          <w:w w:val="100"/>
          <w:position w:val="0"/>
        </w:rPr>
        <w:t>年先后在中央广播事业局科学研究所、北京邮电学院工作、学习。</w:t>
      </w:r>
      <w:r>
        <w:rPr>
          <w:rFonts w:ascii="Arial" w:eastAsia="Arial" w:hAnsi="Arial" w:cs="Arial"/>
          <w:color w:val="000000"/>
          <w:spacing w:val="0"/>
          <w:w w:val="100"/>
          <w:position w:val="0"/>
        </w:rPr>
        <w:t>1996</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 xml:space="preserve">月至 </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月任北京邮电大学副校长。</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月至</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月任北京邮电大学副校长兼 研究生院院长。</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月至今担任北京邮电大学校学术委员会主任。目前兼任中国通信学 会副秘书长、北京通信信息协会理事长，并担任北京梅泰诺通信技术股份公司独立董事、珠 海世纪鼎利通信科技股份有限公司独立董事、大唐电信科技股份有限公司独立董事、北京掌 趣科技股份有限公司独立董事。张英海先生自</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月起担任本公司独立董事。</w:t>
      </w:r>
    </w:p>
    <w:p>
      <w:pPr>
        <w:pStyle w:val="Style14"/>
        <w:keepNext w:val="0"/>
        <w:keepLines w:val="0"/>
        <w:widowControl w:val="0"/>
        <w:shd w:val="clear" w:color="auto" w:fill="auto"/>
        <w:tabs>
          <w:tab w:pos="574" w:val="left"/>
        </w:tabs>
        <w:bidi w:val="0"/>
        <w:spacing w:before="0" w:after="180"/>
        <w:ind w:left="0" w:right="0" w:firstLine="0"/>
        <w:jc w:val="left"/>
      </w:pPr>
      <w:bookmarkStart w:id="137" w:name="bookmark137"/>
      <w:r>
        <w:rPr>
          <w:rFonts w:ascii="Arial" w:eastAsia="Arial" w:hAnsi="Arial" w:cs="Arial"/>
          <w:color w:val="000000"/>
          <w:spacing w:val="0"/>
          <w:w w:val="100"/>
          <w:position w:val="0"/>
        </w:rPr>
        <w:t>（</w:t>
      </w:r>
      <w:bookmarkEnd w:id="137"/>
      <w:r>
        <w:rPr>
          <w:color w:val="000000"/>
          <w:spacing w:val="0"/>
          <w:w w:val="100"/>
          <w:position w:val="0"/>
        </w:rPr>
        <w:t>八</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夏大慰</w:t>
      </w:r>
    </w:p>
    <w:p>
      <w:pPr>
        <w:pStyle w:val="Style14"/>
        <w:keepNext w:val="0"/>
        <w:keepLines w:val="0"/>
        <w:widowControl w:val="0"/>
        <w:shd w:val="clear" w:color="auto" w:fill="auto"/>
        <w:bidi w:val="0"/>
        <w:spacing w:before="0" w:after="240" w:line="259" w:lineRule="exact"/>
        <w:ind w:left="600" w:right="0" w:firstLine="0"/>
        <w:jc w:val="both"/>
      </w:pPr>
      <w:r>
        <w:rPr>
          <w:color w:val="000000"/>
          <w:spacing w:val="0"/>
          <w:w w:val="100"/>
          <w:position w:val="0"/>
        </w:rPr>
        <w:t>夏大慰先生</w:t>
      </w:r>
      <w:r>
        <w:rPr>
          <w:rFonts w:ascii="Arial" w:eastAsia="Arial" w:hAnsi="Arial" w:cs="Arial"/>
          <w:color w:val="000000"/>
          <w:spacing w:val="0"/>
          <w:w w:val="100"/>
          <w:position w:val="0"/>
        </w:rPr>
        <w:t>1982</w:t>
      </w:r>
      <w:r>
        <w:rPr>
          <w:color w:val="000000"/>
          <w:spacing w:val="0"/>
          <w:w w:val="100"/>
          <w:position w:val="0"/>
        </w:rPr>
        <w:t>年毕业于长春工业大学获工学学士学位，</w:t>
      </w:r>
      <w:r>
        <w:rPr>
          <w:rFonts w:ascii="Arial" w:eastAsia="Arial" w:hAnsi="Arial" w:cs="Arial"/>
          <w:color w:val="000000"/>
          <w:spacing w:val="0"/>
          <w:w w:val="100"/>
          <w:position w:val="0"/>
        </w:rPr>
        <w:t>1985</w:t>
      </w:r>
      <w:r>
        <w:rPr>
          <w:color w:val="000000"/>
          <w:spacing w:val="0"/>
          <w:w w:val="100"/>
          <w:position w:val="0"/>
        </w:rPr>
        <w:t>年毕业于上海财经大学获经 济学硕士学位。</w:t>
      </w:r>
      <w:r>
        <w:rPr>
          <w:rFonts w:ascii="Arial" w:eastAsia="Arial" w:hAnsi="Arial" w:cs="Arial"/>
          <w:color w:val="000000"/>
          <w:spacing w:val="0"/>
          <w:w w:val="100"/>
          <w:position w:val="0"/>
        </w:rPr>
        <w:t>1985</w:t>
      </w:r>
      <w:r>
        <w:rPr>
          <w:color w:val="000000"/>
          <w:spacing w:val="0"/>
          <w:w w:val="100"/>
          <w:position w:val="0"/>
        </w:rPr>
        <w:t>年起在上海财经大学任教。自</w:t>
      </w:r>
      <w:r>
        <w:rPr>
          <w:rFonts w:ascii="Arial" w:eastAsia="Arial" w:hAnsi="Arial" w:cs="Arial"/>
          <w:color w:val="000000"/>
          <w:spacing w:val="0"/>
          <w:w w:val="100"/>
          <w:position w:val="0"/>
        </w:rPr>
        <w:t>1993</w:t>
      </w:r>
      <w:r>
        <w:rPr>
          <w:color w:val="000000"/>
          <w:spacing w:val="0"/>
          <w:w w:val="100"/>
          <w:position w:val="0"/>
        </w:rPr>
        <w:t>年起曾先后担任上海财经大学国际 经济管理学院院长、校长助理、副校长，上海国家会计学院院长、党委书记等职务。现任上 海国家会计学院教授、博士生导师，享受国务院政府津贴。目前兼任中国工业经济学会副会 长，财政部会计准则委员会咨询专家，财政部企业内部控制标准委员会委员，香港中文大学 名誉教授，上海证券交易所上市公司专家委员会委员。目前还担任联华超市股份有限公司独 立董事、上海电力股份有限公司独立董事和中国熔盛重工集团控股有限公司独立董事。夏大 慰先生自</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月起担任本公司独立董事。</w:t>
      </w:r>
    </w:p>
    <w:p>
      <w:pPr>
        <w:pStyle w:val="Style14"/>
        <w:keepNext w:val="0"/>
        <w:keepLines w:val="0"/>
        <w:widowControl w:val="0"/>
        <w:shd w:val="clear" w:color="auto" w:fill="auto"/>
        <w:tabs>
          <w:tab w:pos="574" w:val="left"/>
        </w:tabs>
        <w:bidi w:val="0"/>
        <w:spacing w:before="0" w:after="180"/>
        <w:ind w:left="0" w:right="0" w:firstLine="0"/>
        <w:jc w:val="left"/>
      </w:pPr>
      <w:bookmarkStart w:id="138" w:name="bookmark138"/>
      <w:r>
        <w:rPr>
          <w:rFonts w:ascii="Arial" w:eastAsia="Arial" w:hAnsi="Arial" w:cs="Arial"/>
          <w:color w:val="000000"/>
          <w:spacing w:val="0"/>
          <w:w w:val="100"/>
          <w:position w:val="0"/>
        </w:rPr>
        <w:t>（</w:t>
      </w:r>
      <w:bookmarkEnd w:id="138"/>
      <w:r>
        <w:rPr>
          <w:color w:val="000000"/>
          <w:spacing w:val="0"/>
          <w:w w:val="100"/>
          <w:position w:val="0"/>
        </w:rPr>
        <w:t>九</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李建国</w:t>
      </w:r>
    </w:p>
    <w:p>
      <w:pPr>
        <w:pStyle w:val="Style14"/>
        <w:keepNext w:val="0"/>
        <w:keepLines w:val="0"/>
        <w:widowControl w:val="0"/>
        <w:shd w:val="clear" w:color="auto" w:fill="auto"/>
        <w:bidi w:val="0"/>
        <w:spacing w:before="0" w:after="200" w:line="260" w:lineRule="exact"/>
        <w:ind w:left="600" w:right="0" w:firstLine="0"/>
        <w:jc w:val="both"/>
      </w:pPr>
      <w:r>
        <w:rPr>
          <w:color w:val="000000"/>
          <w:spacing w:val="0"/>
          <w:w w:val="100"/>
          <w:position w:val="0"/>
        </w:rPr>
        <w:t>李建国女士是一位高级经济师，于</w:t>
      </w:r>
      <w:r>
        <w:rPr>
          <w:rFonts w:ascii="Arial" w:eastAsia="Arial" w:hAnsi="Arial" w:cs="Arial"/>
          <w:color w:val="000000"/>
          <w:spacing w:val="0"/>
          <w:w w:val="100"/>
          <w:position w:val="0"/>
        </w:rPr>
        <w:t>1982</w:t>
      </w:r>
      <w:r>
        <w:rPr>
          <w:color w:val="000000"/>
          <w:spacing w:val="0"/>
          <w:w w:val="100"/>
          <w:position w:val="0"/>
        </w:rPr>
        <w:t>年毕业于湘潭大学化工专修科。</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月获得香 港理工大学工商管理专业硕士。</w:t>
      </w:r>
      <w:r>
        <w:rPr>
          <w:rFonts w:ascii="Arial" w:eastAsia="Arial" w:hAnsi="Arial" w:cs="Arial"/>
          <w:color w:val="000000"/>
          <w:spacing w:val="0"/>
          <w:w w:val="100"/>
          <w:position w:val="0"/>
        </w:rPr>
        <w:t>1982</w:t>
      </w:r>
      <w:r>
        <w:rPr>
          <w:color w:val="000000"/>
          <w:spacing w:val="0"/>
          <w:w w:val="100"/>
          <w:position w:val="0"/>
        </w:rPr>
        <w:t>年至</w:t>
      </w:r>
      <w:r>
        <w:rPr>
          <w:rFonts w:ascii="Arial" w:eastAsia="Arial" w:hAnsi="Arial" w:cs="Arial"/>
          <w:color w:val="000000"/>
          <w:spacing w:val="0"/>
          <w:w w:val="100"/>
          <w:position w:val="0"/>
        </w:rPr>
        <w:t>1983</w:t>
      </w:r>
      <w:r>
        <w:rPr>
          <w:color w:val="000000"/>
          <w:spacing w:val="0"/>
          <w:w w:val="100"/>
          <w:position w:val="0"/>
        </w:rPr>
        <w:t>年曾经先后担任湖南岳化总厂涤纶厂党委副 书记、书记。</w:t>
      </w:r>
      <w:r>
        <w:rPr>
          <w:rFonts w:ascii="Arial" w:eastAsia="Arial" w:hAnsi="Arial" w:cs="Arial"/>
          <w:color w:val="000000"/>
          <w:spacing w:val="0"/>
          <w:w w:val="100"/>
          <w:position w:val="0"/>
        </w:rPr>
        <w:t>1983</w:t>
      </w:r>
      <w:r>
        <w:rPr>
          <w:color w:val="000000"/>
          <w:spacing w:val="0"/>
          <w:w w:val="100"/>
          <w:position w:val="0"/>
        </w:rPr>
        <w:t>年至</w:t>
      </w:r>
      <w:r>
        <w:rPr>
          <w:rFonts w:ascii="Arial" w:eastAsia="Arial" w:hAnsi="Arial" w:cs="Arial"/>
          <w:color w:val="000000"/>
          <w:spacing w:val="0"/>
          <w:w w:val="100"/>
          <w:position w:val="0"/>
        </w:rPr>
        <w:t>1993</w:t>
      </w:r>
      <w:r>
        <w:rPr>
          <w:color w:val="000000"/>
          <w:spacing w:val="0"/>
          <w:w w:val="100"/>
          <w:position w:val="0"/>
        </w:rPr>
        <w:t>年曾经担任湖南第八、九届团省委书记、共青团第十一届中央 委员会委员、共青团第十二届中央委员会常委。</w:t>
      </w:r>
      <w:r>
        <w:rPr>
          <w:rFonts w:ascii="Arial" w:eastAsia="Arial" w:hAnsi="Arial" w:cs="Arial"/>
          <w:color w:val="000000"/>
          <w:spacing w:val="0"/>
          <w:w w:val="100"/>
          <w:position w:val="0"/>
        </w:rPr>
        <w:t>1993</w:t>
      </w:r>
      <w:r>
        <w:rPr>
          <w:color w:val="000000"/>
          <w:spacing w:val="0"/>
          <w:w w:val="100"/>
          <w:position w:val="0"/>
        </w:rPr>
        <w:t>年至</w:t>
      </w:r>
      <w:r>
        <w:rPr>
          <w:rFonts w:ascii="Arial" w:eastAsia="Arial" w:hAnsi="Arial" w:cs="Arial"/>
          <w:color w:val="000000"/>
          <w:spacing w:val="0"/>
          <w:w w:val="100"/>
          <w:position w:val="0"/>
        </w:rPr>
        <w:t>1997</w:t>
      </w:r>
      <w:r>
        <w:rPr>
          <w:color w:val="000000"/>
          <w:spacing w:val="0"/>
          <w:w w:val="100"/>
          <w:position w:val="0"/>
        </w:rPr>
        <w:t>年初担任化工管理干部学院 党委书记。</w:t>
      </w:r>
      <w:r>
        <w:rPr>
          <w:rFonts w:ascii="Arial" w:eastAsia="Arial" w:hAnsi="Arial" w:cs="Arial"/>
          <w:color w:val="000000"/>
          <w:spacing w:val="0"/>
          <w:w w:val="100"/>
          <w:position w:val="0"/>
        </w:rPr>
        <w:t>1997</w:t>
      </w:r>
      <w:r>
        <w:rPr>
          <w:color w:val="000000"/>
          <w:spacing w:val="0"/>
          <w:w w:val="100"/>
          <w:position w:val="0"/>
        </w:rPr>
        <w:t>年初至</w:t>
      </w:r>
      <w:r>
        <w:rPr>
          <w:rFonts w:ascii="Arial" w:eastAsia="Arial" w:hAnsi="Arial" w:cs="Arial"/>
          <w:color w:val="000000"/>
          <w:spacing w:val="0"/>
          <w:w w:val="100"/>
          <w:position w:val="0"/>
        </w:rPr>
        <w:t>2000</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月担任中央纪委、监察部驻国家石化局纪检组副组长、监 察局局长。</w:t>
      </w:r>
      <w:r>
        <w:rPr>
          <w:rFonts w:ascii="Arial" w:eastAsia="Arial" w:hAnsi="Arial" w:cs="Arial"/>
          <w:color w:val="000000"/>
          <w:spacing w:val="0"/>
          <w:w w:val="100"/>
          <w:position w:val="0"/>
        </w:rPr>
        <w:t>2000</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月起加入联通集团。</w:t>
      </w:r>
      <w:r>
        <w:rPr>
          <w:rFonts w:ascii="Arial" w:eastAsia="Arial" w:hAnsi="Arial" w:cs="Arial"/>
          <w:color w:val="000000"/>
          <w:spacing w:val="0"/>
          <w:w w:val="100"/>
          <w:position w:val="0"/>
        </w:rPr>
        <w:t>2000</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月至</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月任联通集团党组成员、 纪检组长。</w:t>
      </w:r>
      <w:r>
        <w:rPr>
          <w:rFonts w:ascii="Arial" w:eastAsia="Arial" w:hAnsi="Arial" w:cs="Arial"/>
          <w:color w:val="000000"/>
          <w:spacing w:val="0"/>
          <w:w w:val="100"/>
          <w:position w:val="0"/>
        </w:rPr>
        <w:t>2001</w:t>
      </w:r>
      <w:r>
        <w:rPr>
          <w:color w:val="000000"/>
          <w:spacing w:val="0"/>
          <w:w w:val="100"/>
          <w:position w:val="0"/>
        </w:rPr>
        <w:t>年起兼任联通集团工会主席。</w:t>
      </w: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月至</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月曾任联通集团董事、 联通运营公司董事、联通红筹公司执行董事。</w:t>
      </w: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月至</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月曾任本公司监事 会主席。并曾于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月至</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月期间担任联通红筹公司执行董事。</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 至</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月曾任网通集团党组成员、党组纪检组组长，中国网通（集团）有限公司董事， 中国网通执行董事。</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月起任联通运营公司董事。</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月起担任联通红筹公司 高级副总裁。李女士目前担任联通集团党组成员、纪检组长、工会主席，联通红筹公司高级 副总裁，联通运营公司董事及高级副总裁。自</w:t>
      </w:r>
      <w:r>
        <w:rPr>
          <w:rFonts w:ascii="Arial" w:eastAsia="Arial" w:hAnsi="Arial" w:cs="Arial"/>
          <w:color w:val="000000"/>
          <w:spacing w:val="0"/>
          <w:w w:val="100"/>
          <w:position w:val="0"/>
        </w:rPr>
        <w:t>2009</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月起担任本公司监事、监事会主席。 李建国女士长期在企业、地方政府和国家部委担任领导职务，具有丰富的政府、企业工作经 历和管理经验。</w:t>
      </w:r>
    </w:p>
    <w:p>
      <w:pPr>
        <w:pStyle w:val="Style14"/>
        <w:keepNext w:val="0"/>
        <w:keepLines w:val="0"/>
        <w:widowControl w:val="0"/>
        <w:shd w:val="clear" w:color="auto" w:fill="auto"/>
        <w:bidi w:val="0"/>
        <w:spacing w:before="0" w:after="200" w:line="260" w:lineRule="exact"/>
        <w:ind w:left="0" w:right="0" w:firstLine="0"/>
        <w:jc w:val="left"/>
      </w:pPr>
      <w:r>
        <w:rPr>
          <w:b/>
          <w:bCs/>
          <w:color w:val="000000"/>
          <w:spacing w:val="0"/>
          <w:w w:val="100"/>
          <w:position w:val="0"/>
        </w:rPr>
        <w:t>一、现任及报告期内离任董事、监事和高级管理人员持股变动及报酬情况（续）</w:t>
      </w:r>
    </w:p>
    <w:p>
      <w:pPr>
        <w:pStyle w:val="Style14"/>
        <w:keepNext w:val="0"/>
        <w:keepLines w:val="0"/>
        <w:widowControl w:val="0"/>
        <w:shd w:val="clear" w:color="auto" w:fill="auto"/>
        <w:bidi w:val="0"/>
        <w:spacing w:before="0" w:after="140"/>
        <w:ind w:left="0" w:right="0" w:firstLine="0"/>
        <w:jc w:val="left"/>
      </w:pPr>
      <w:r>
        <w:rPr>
          <w:rFonts w:ascii="Arial" w:eastAsia="Arial" w:hAnsi="Arial" w:cs="Arial"/>
          <w:color w:val="000000"/>
          <w:spacing w:val="0"/>
          <w:w w:val="100"/>
          <w:position w:val="0"/>
        </w:rPr>
        <w:t>（</w:t>
      </w:r>
      <w:r>
        <w:rPr>
          <w:color w:val="000000"/>
          <w:spacing w:val="0"/>
          <w:w w:val="100"/>
          <w:position w:val="0"/>
        </w:rPr>
        <w:t>十</w:t>
      </w:r>
      <w:r>
        <w:rPr>
          <w:color w:val="000000"/>
          <w:spacing w:val="0"/>
          <w:w w:val="100"/>
          <w:position w:val="0"/>
          <w:sz w:val="24"/>
          <w:szCs w:val="24"/>
        </w:rPr>
        <w:t>）</w:t>
      </w:r>
      <w:r>
        <w:rPr>
          <w:color w:val="000000"/>
          <w:spacing w:val="0"/>
          <w:w w:val="100"/>
          <w:position w:val="0"/>
        </w:rPr>
        <w:t>郭小林</w:t>
      </w:r>
    </w:p>
    <w:p>
      <w:pPr>
        <w:pStyle w:val="Style14"/>
        <w:keepNext w:val="0"/>
        <w:keepLines w:val="0"/>
        <w:widowControl w:val="0"/>
        <w:shd w:val="clear" w:color="auto" w:fill="auto"/>
        <w:bidi w:val="0"/>
        <w:spacing w:before="0" w:after="200" w:line="260" w:lineRule="exact"/>
        <w:ind w:left="600" w:right="0" w:firstLine="0"/>
        <w:jc w:val="both"/>
      </w:pPr>
      <w:r>
        <w:rPr>
          <w:color w:val="000000"/>
          <w:spacing w:val="0"/>
          <w:w w:val="100"/>
          <w:position w:val="0"/>
        </w:rPr>
        <w:t>郭小林女士为高级会计师，</w:t>
      </w:r>
      <w:r>
        <w:rPr>
          <w:rFonts w:ascii="Arial" w:eastAsia="Arial" w:hAnsi="Arial" w:cs="Arial"/>
          <w:color w:val="000000"/>
          <w:spacing w:val="0"/>
          <w:w w:val="100"/>
          <w:position w:val="0"/>
        </w:rPr>
        <w:t>1989</w:t>
      </w:r>
      <w:r>
        <w:rPr>
          <w:color w:val="000000"/>
          <w:spacing w:val="0"/>
          <w:w w:val="100"/>
          <w:position w:val="0"/>
        </w:rPr>
        <w:t>年毕业于北京邮电大学管理工程专业研究生获硕士学位；北 京大学光华管理</w:t>
      </w:r>
      <w:r>
        <w:rPr>
          <w:rFonts w:ascii="Arial" w:eastAsia="Arial" w:hAnsi="Arial" w:cs="Arial"/>
          <w:color w:val="000000"/>
          <w:spacing w:val="0"/>
          <w:w w:val="100"/>
          <w:position w:val="0"/>
        </w:rPr>
        <w:t>EMBA</w:t>
      </w:r>
      <w:r>
        <w:rPr>
          <w:color w:val="000000"/>
          <w:spacing w:val="0"/>
          <w:w w:val="100"/>
          <w:position w:val="0"/>
        </w:rPr>
        <w:t>。</w:t>
      </w:r>
      <w:r>
        <w:rPr>
          <w:color w:val="000000"/>
          <w:spacing w:val="0"/>
          <w:w w:val="100"/>
          <w:position w:val="0"/>
        </w:rPr>
        <w:t>拥有国际注册内部审计师</w:t>
      </w:r>
      <w:r>
        <w:rPr>
          <w:color w:val="000000"/>
          <w:spacing w:val="0"/>
          <w:w w:val="100"/>
          <w:position w:val="0"/>
        </w:rPr>
        <w:t>（</w:t>
      </w:r>
      <w:r>
        <w:rPr>
          <w:rFonts w:ascii="Arial" w:eastAsia="Arial" w:hAnsi="Arial" w:cs="Arial"/>
          <w:color w:val="000000"/>
          <w:spacing w:val="0"/>
          <w:w w:val="100"/>
          <w:position w:val="0"/>
        </w:rPr>
        <w:t>CIA</w:t>
      </w:r>
      <w:r>
        <w:rPr>
          <w:color w:val="000000"/>
          <w:spacing w:val="0"/>
          <w:w w:val="100"/>
          <w:position w:val="0"/>
        </w:rPr>
        <w:t>）</w:t>
      </w:r>
      <w:r>
        <w:rPr>
          <w:color w:val="000000"/>
          <w:spacing w:val="0"/>
          <w:w w:val="100"/>
          <w:position w:val="0"/>
        </w:rPr>
        <w:t>及企业控制自我评估</w:t>
      </w:r>
      <w:r>
        <w:rPr>
          <w:color w:val="000000"/>
          <w:spacing w:val="0"/>
          <w:w w:val="100"/>
          <w:position w:val="0"/>
        </w:rPr>
        <w:t>（</w:t>
      </w:r>
      <w:r>
        <w:rPr>
          <w:rFonts w:ascii="Arial" w:eastAsia="Arial" w:hAnsi="Arial" w:cs="Arial"/>
          <w:color w:val="000000"/>
          <w:spacing w:val="0"/>
          <w:w w:val="100"/>
          <w:position w:val="0"/>
        </w:rPr>
        <w:t>CCSA</w:t>
      </w:r>
      <w:r>
        <w:rPr>
          <w:color w:val="000000"/>
          <w:spacing w:val="0"/>
          <w:w w:val="100"/>
          <w:position w:val="0"/>
        </w:rPr>
        <w:t>）专 业资格。曾任邮电部财务司主任科员、邮电部财务司副处长、中国邮电电信总局财务部基建 财务处副处长、中国电信集团公司财务部资金资产处副处长。</w:t>
      </w:r>
      <w:r>
        <w:rPr>
          <w:rFonts w:ascii="Arial" w:eastAsia="Arial" w:hAnsi="Arial" w:cs="Arial"/>
          <w:color w:val="000000"/>
          <w:spacing w:val="0"/>
          <w:w w:val="100"/>
          <w:position w:val="0"/>
        </w:rPr>
        <w:t>2002</w:t>
      </w:r>
      <w:r>
        <w:rPr>
          <w:color w:val="000000"/>
          <w:spacing w:val="0"/>
          <w:w w:val="100"/>
          <w:position w:val="0"/>
        </w:rPr>
        <w:t>年进入中国网通集团公司， 先后担任计划财务部资金资产处经理、审计部副总经理和中国网通（集团）有限公司审计部 副总经理、总经理等职务。</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月至</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月任中国联合网络通信集团公司风险 管理部总经理。</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月至</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月任中国联合网络通信集团公司法律与风险管理部 总经理。</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月起任中国联合网络通信集团公司审计部总经理。自</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29</w:t>
      </w:r>
      <w:r>
        <w:rPr>
          <w:color w:val="000000"/>
          <w:spacing w:val="0"/>
          <w:w w:val="100"/>
          <w:position w:val="0"/>
        </w:rPr>
        <w:t>日 起任本公司监事。郭小林女士长期在电信行业工作，具有丰富的管理经验。</w:t>
      </w:r>
    </w:p>
    <w:p>
      <w:pPr>
        <w:pStyle w:val="Style14"/>
        <w:keepNext w:val="0"/>
        <w:keepLines w:val="0"/>
        <w:widowControl w:val="0"/>
        <w:shd w:val="clear" w:color="auto" w:fill="auto"/>
        <w:bidi w:val="0"/>
        <w:spacing w:before="0" w:after="140"/>
        <w:ind w:left="0" w:right="0" w:firstLine="0"/>
        <w:jc w:val="left"/>
      </w:pPr>
      <w:r>
        <w:rPr>
          <w:rFonts w:ascii="Arial" w:eastAsia="Arial" w:hAnsi="Arial" w:cs="Arial"/>
          <w:color w:val="000000"/>
          <w:spacing w:val="0"/>
          <w:w w:val="100"/>
          <w:position w:val="0"/>
        </w:rPr>
        <w:t>（</w:t>
      </w:r>
      <w:r>
        <w:rPr>
          <w:color w:val="000000"/>
          <w:spacing w:val="0"/>
          <w:w w:val="100"/>
          <w:position w:val="0"/>
        </w:rPr>
        <w:t>十一</w:t>
      </w:r>
      <w:r>
        <w:rPr>
          <w:rFonts w:ascii="Arial" w:eastAsia="Arial" w:hAnsi="Arial" w:cs="Arial"/>
          <w:color w:val="000000"/>
          <w:spacing w:val="0"/>
          <w:w w:val="100"/>
          <w:position w:val="0"/>
        </w:rPr>
        <w:t>）</w:t>
      </w:r>
      <w:r>
        <w:rPr>
          <w:color w:val="000000"/>
          <w:spacing w:val="0"/>
          <w:w w:val="100"/>
          <w:position w:val="0"/>
        </w:rPr>
        <w:t>郭晓科</w:t>
      </w:r>
    </w:p>
    <w:p>
      <w:pPr>
        <w:pStyle w:val="Style14"/>
        <w:keepNext w:val="0"/>
        <w:keepLines w:val="0"/>
        <w:widowControl w:val="0"/>
        <w:shd w:val="clear" w:color="auto" w:fill="auto"/>
        <w:bidi w:val="0"/>
        <w:spacing w:before="0" w:after="200" w:line="260" w:lineRule="exact"/>
        <w:ind w:left="600" w:right="0" w:firstLine="0"/>
        <w:jc w:val="both"/>
      </w:pPr>
      <w:r>
        <w:rPr>
          <w:color w:val="000000"/>
          <w:spacing w:val="0"/>
          <w:w w:val="100"/>
          <w:position w:val="0"/>
        </w:rPr>
        <w:t>郭晓科先生为教授级高级工程师，</w:t>
      </w:r>
      <w:r>
        <w:rPr>
          <w:rFonts w:ascii="Arial" w:eastAsia="Arial" w:hAnsi="Arial" w:cs="Arial"/>
          <w:color w:val="000000"/>
          <w:spacing w:val="0"/>
          <w:w w:val="100"/>
          <w:position w:val="0"/>
        </w:rPr>
        <w:t>1987</w:t>
      </w:r>
      <w:r>
        <w:rPr>
          <w:color w:val="000000"/>
          <w:spacing w:val="0"/>
          <w:w w:val="100"/>
          <w:position w:val="0"/>
        </w:rPr>
        <w:t>年毕业于北京邮电学院管理工程系管理工程专业获硕 士研究生学位；</w:t>
      </w:r>
      <w:r>
        <w:rPr>
          <w:rFonts w:ascii="Arial" w:eastAsia="Arial" w:hAnsi="Arial" w:cs="Arial"/>
          <w:color w:val="000000"/>
          <w:spacing w:val="0"/>
          <w:w w:val="100"/>
          <w:position w:val="0"/>
        </w:rPr>
        <w:t>2004</w:t>
      </w:r>
      <w:r>
        <w:rPr>
          <w:color w:val="000000"/>
          <w:spacing w:val="0"/>
          <w:w w:val="100"/>
          <w:position w:val="0"/>
        </w:rPr>
        <w:t>年获香港理工大学工商管理专业硕士学位；</w:t>
      </w:r>
      <w:r>
        <w:rPr>
          <w:rFonts w:ascii="Arial" w:eastAsia="Arial" w:hAnsi="Arial" w:cs="Arial"/>
          <w:color w:val="000000"/>
          <w:spacing w:val="0"/>
          <w:w w:val="100"/>
          <w:position w:val="0"/>
        </w:rPr>
        <w:t>2008</w:t>
      </w:r>
      <w:r>
        <w:rPr>
          <w:color w:val="000000"/>
          <w:spacing w:val="0"/>
          <w:w w:val="100"/>
          <w:position w:val="0"/>
        </w:rPr>
        <w:t>年获香港理工大学管 理学博士学位。曾任邮电部劳动工资司综合处副处长、工资处处长、劳力处处长、国信寻呼 公司副总经理、中国联通无线寻呼事业部总经理、联通寻呼有限公司董事长、总经理。</w:t>
      </w:r>
      <w:r>
        <w:rPr>
          <w:rFonts w:ascii="Arial" w:eastAsia="Arial" w:hAnsi="Arial" w:cs="Arial"/>
          <w:color w:val="000000"/>
          <w:spacing w:val="0"/>
          <w:w w:val="100"/>
          <w:position w:val="0"/>
        </w:rPr>
        <w:t xml:space="preserve">2001 </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月至</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月任中国联合通信有限公司北京分公司党委书记、副总经理。</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 xml:space="preserve">3 </w:t>
      </w:r>
      <w:r>
        <w:rPr>
          <w:color w:val="000000"/>
          <w:spacing w:val="0"/>
          <w:w w:val="100"/>
          <w:position w:val="0"/>
        </w:rPr>
        <w:t>月至</w:t>
      </w: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月，中央党校一年制中青班学习。</w:t>
      </w: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月至</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月任中国联合通 信有限公司人力资源部总经理。</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月至</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月任中国联合网络通信集团有限 公司广西区分公司筹备组组长、总经理、党委书记。</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月至</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月任中国联合 网络通信集团有限公司浙江省分公司总经理、党委书记。</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月至今，任中国联合网络 通信集团有限公司集团工会副主席。自</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月起任本公司监事。郭晓科先生长期在电信 行业工作，具有丰富的管理经验。</w:t>
      </w:r>
    </w:p>
    <w:p>
      <w:pPr>
        <w:pStyle w:val="Style14"/>
        <w:keepNext w:val="0"/>
        <w:keepLines w:val="0"/>
        <w:widowControl w:val="0"/>
        <w:shd w:val="clear" w:color="auto" w:fill="auto"/>
        <w:bidi w:val="0"/>
        <w:spacing w:before="0" w:after="140"/>
        <w:ind w:left="0" w:right="0" w:firstLine="0"/>
        <w:jc w:val="left"/>
      </w:pPr>
      <w:r>
        <w:rPr>
          <w:rFonts w:ascii="Arial" w:eastAsia="Arial" w:hAnsi="Arial" w:cs="Arial"/>
          <w:color w:val="000000"/>
          <w:spacing w:val="0"/>
          <w:w w:val="100"/>
          <w:position w:val="0"/>
        </w:rPr>
        <w:t>（</w:t>
      </w:r>
      <w:r>
        <w:rPr>
          <w:color w:val="000000"/>
          <w:spacing w:val="0"/>
          <w:w w:val="100"/>
          <w:position w:val="0"/>
        </w:rPr>
        <w:t>十二</w:t>
      </w:r>
      <w:r>
        <w:rPr>
          <w:rFonts w:ascii="Arial" w:eastAsia="Arial" w:hAnsi="Arial" w:cs="Arial"/>
          <w:color w:val="000000"/>
          <w:spacing w:val="0"/>
          <w:w w:val="100"/>
          <w:position w:val="0"/>
        </w:rPr>
        <w:t>）</w:t>
      </w:r>
      <w:r>
        <w:rPr>
          <w:color w:val="000000"/>
          <w:spacing w:val="0"/>
          <w:w w:val="100"/>
          <w:position w:val="0"/>
        </w:rPr>
        <w:t>李超</w:t>
      </w:r>
    </w:p>
    <w:p>
      <w:pPr>
        <w:pStyle w:val="Style14"/>
        <w:keepNext w:val="0"/>
        <w:keepLines w:val="0"/>
        <w:widowControl w:val="0"/>
        <w:shd w:val="clear" w:color="auto" w:fill="auto"/>
        <w:bidi w:val="0"/>
        <w:spacing w:before="0" w:after="200" w:line="261" w:lineRule="exact"/>
        <w:ind w:left="600" w:right="0" w:firstLine="0"/>
        <w:jc w:val="both"/>
      </w:pPr>
      <w:r>
        <w:rPr>
          <w:color w:val="000000"/>
          <w:spacing w:val="0"/>
          <w:w w:val="100"/>
          <w:position w:val="0"/>
        </w:rPr>
        <w:t>李超先生为教授级高级工程师，</w:t>
      </w:r>
      <w:r>
        <w:rPr>
          <w:rFonts w:ascii="Arial" w:eastAsia="Arial" w:hAnsi="Arial" w:cs="Arial"/>
          <w:color w:val="000000"/>
          <w:spacing w:val="0"/>
          <w:w w:val="100"/>
          <w:position w:val="0"/>
        </w:rPr>
        <w:t>1980</w:t>
      </w:r>
      <w:r>
        <w:rPr>
          <w:color w:val="000000"/>
          <w:spacing w:val="0"/>
          <w:w w:val="100"/>
          <w:position w:val="0"/>
        </w:rPr>
        <w:t>年毕业于南京邮电学院有线通信专业，</w:t>
      </w:r>
      <w:r>
        <w:rPr>
          <w:rFonts w:ascii="Arial" w:eastAsia="Arial" w:hAnsi="Arial" w:cs="Arial"/>
          <w:color w:val="000000"/>
          <w:spacing w:val="0"/>
          <w:w w:val="100"/>
          <w:position w:val="0"/>
        </w:rPr>
        <w:t>2002</w:t>
      </w:r>
      <w:r>
        <w:rPr>
          <w:color w:val="000000"/>
          <w:spacing w:val="0"/>
          <w:w w:val="100"/>
          <w:position w:val="0"/>
        </w:rPr>
        <w:t>年获得复 旦大学</w:t>
      </w:r>
      <w:r>
        <w:rPr>
          <w:rFonts w:ascii="Arial" w:eastAsia="Arial" w:hAnsi="Arial" w:cs="Arial"/>
          <w:color w:val="000000"/>
          <w:spacing w:val="0"/>
          <w:w w:val="100"/>
          <w:position w:val="0"/>
        </w:rPr>
        <w:t>-</w:t>
      </w:r>
      <w:r>
        <w:rPr>
          <w:color w:val="000000"/>
          <w:spacing w:val="0"/>
          <w:w w:val="100"/>
          <w:position w:val="0"/>
        </w:rPr>
        <w:t>挪威管理学院信息通信管理专业硕士学位。曾任江苏省邮电管理局农话处副科长，引 进办主任科员、副主任、主任，计划建设处副处长，运行维护部主任，江苏省邮电管理局副 局长、党组成员，江苏省电信公司副总经理、党组成员，江苏省通信股份有限公司总经理、 党组书记。</w:t>
      </w: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月至</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月先后担任中国网通集团南方通信有限公司副总经理、 党组成员、中国网通（集团）有限公司上海分公司党委书记、上海紫竹科学园区分公司总经 理。</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月至</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月任中国联通云南分公司总经理、党委副书记。</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 xml:space="preserve">11 </w:t>
      </w:r>
      <w:r>
        <w:rPr>
          <w:color w:val="000000"/>
          <w:spacing w:val="0"/>
          <w:w w:val="100"/>
          <w:position w:val="0"/>
        </w:rPr>
        <w:t>月至</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月任中国联通云南分公司筹备组组长、总经理、党委书记。</w:t>
      </w:r>
      <w:r>
        <w:rPr>
          <w:rFonts w:ascii="Arial" w:eastAsia="Arial" w:hAnsi="Arial" w:cs="Arial"/>
          <w:color w:val="000000"/>
          <w:spacing w:val="0"/>
          <w:w w:val="100"/>
          <w:position w:val="0"/>
        </w:rPr>
        <w:t>2010</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月至</w:t>
      </w:r>
      <w:r>
        <w:rPr>
          <w:rFonts w:ascii="Arial" w:eastAsia="Arial" w:hAnsi="Arial" w:cs="Arial"/>
          <w:color w:val="000000"/>
          <w:spacing w:val="0"/>
          <w:w w:val="100"/>
          <w:position w:val="0"/>
        </w:rPr>
        <w:t xml:space="preserve">2013 </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月任中国联通安徽省分公司总经理、党委书记。</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月至今，担任本公司副总裁、 财务负责人兼董事会秘书。李超先生长期在电信行业工作，具有丰富的电信行业管理经验。</w:t>
      </w:r>
    </w:p>
    <w:p>
      <w:pPr>
        <w:pStyle w:val="Style14"/>
        <w:keepNext w:val="0"/>
        <w:keepLines w:val="0"/>
        <w:widowControl w:val="0"/>
        <w:shd w:val="clear" w:color="auto" w:fill="auto"/>
        <w:bidi w:val="0"/>
        <w:spacing w:before="0" w:after="200" w:line="258" w:lineRule="exact"/>
        <w:ind w:left="600" w:right="0" w:firstLine="0"/>
        <w:jc w:val="both"/>
      </w:pPr>
      <w:r>
        <w:rPr>
          <w:color w:val="000000"/>
          <w:spacing w:val="0"/>
          <w:w w:val="100"/>
          <w:position w:val="0"/>
        </w:rPr>
        <w:t>注：本公司董事长常小兵、董事兼总裁陆益民、董事佟吉禄、董事李福申、监事会主席李建 国、郭小林监事和郭晓科监事均在本公司的子公司联通红筹公司或其全资子公司联通运营公 司领取报酬。报告期内，常小兵先生的薪酬为人民币</w:t>
      </w:r>
      <w:r>
        <w:rPr>
          <w:rFonts w:ascii="Arial" w:eastAsia="Arial" w:hAnsi="Arial" w:cs="Arial"/>
          <w:color w:val="000000"/>
          <w:spacing w:val="0"/>
          <w:w w:val="100"/>
          <w:position w:val="0"/>
        </w:rPr>
        <w:t>114.8</w:t>
      </w:r>
      <w:r>
        <w:rPr>
          <w:color w:val="000000"/>
          <w:spacing w:val="0"/>
          <w:w w:val="100"/>
          <w:position w:val="0"/>
        </w:rPr>
        <w:t>万元，陆益民先生的薪酬为人民 币</w:t>
      </w:r>
      <w:r>
        <w:rPr>
          <w:rFonts w:ascii="Arial" w:eastAsia="Arial" w:hAnsi="Arial" w:cs="Arial"/>
          <w:color w:val="000000"/>
          <w:spacing w:val="0"/>
          <w:w w:val="100"/>
          <w:position w:val="0"/>
        </w:rPr>
        <w:t>102.7</w:t>
      </w:r>
      <w:r>
        <w:rPr>
          <w:color w:val="000000"/>
          <w:spacing w:val="0"/>
          <w:w w:val="100"/>
          <w:position w:val="0"/>
        </w:rPr>
        <w:t>万元，佟吉禄先生的薪酬为人民币</w:t>
      </w:r>
      <w:r>
        <w:rPr>
          <w:rFonts w:ascii="Arial" w:eastAsia="Arial" w:hAnsi="Arial" w:cs="Arial"/>
          <w:color w:val="000000"/>
          <w:spacing w:val="0"/>
          <w:w w:val="100"/>
          <w:position w:val="0"/>
        </w:rPr>
        <w:t>96.2</w:t>
      </w:r>
      <w:r>
        <w:rPr>
          <w:color w:val="000000"/>
          <w:spacing w:val="0"/>
          <w:w w:val="100"/>
          <w:position w:val="0"/>
        </w:rPr>
        <w:t>万元，李福申先生的薪酬为人民币</w:t>
      </w:r>
      <w:r>
        <w:rPr>
          <w:rFonts w:ascii="Arial" w:eastAsia="Arial" w:hAnsi="Arial" w:cs="Arial"/>
          <w:color w:val="000000"/>
          <w:spacing w:val="0"/>
          <w:w w:val="100"/>
          <w:position w:val="0"/>
        </w:rPr>
        <w:t>91.2</w:t>
      </w:r>
      <w:r>
        <w:rPr>
          <w:color w:val="000000"/>
          <w:spacing w:val="0"/>
          <w:w w:val="100"/>
          <w:position w:val="0"/>
        </w:rPr>
        <w:t>万 元，李建国女士的薪酬为人民币</w:t>
      </w:r>
      <w:r>
        <w:rPr>
          <w:rFonts w:ascii="Arial" w:eastAsia="Arial" w:hAnsi="Arial" w:cs="Arial"/>
          <w:color w:val="000000"/>
          <w:spacing w:val="0"/>
          <w:w w:val="100"/>
          <w:position w:val="0"/>
        </w:rPr>
        <w:t>96.2</w:t>
      </w:r>
      <w:r>
        <w:rPr>
          <w:color w:val="000000"/>
          <w:spacing w:val="0"/>
          <w:w w:val="100"/>
          <w:position w:val="0"/>
        </w:rPr>
        <w:t>万元。郭小林女士的薪酬为人民币</w:t>
      </w:r>
      <w:r>
        <w:rPr>
          <w:rFonts w:ascii="Arial" w:eastAsia="Arial" w:hAnsi="Arial" w:cs="Arial"/>
          <w:color w:val="000000"/>
          <w:spacing w:val="0"/>
          <w:w w:val="100"/>
          <w:position w:val="0"/>
        </w:rPr>
        <w:t>59.3</w:t>
      </w:r>
      <w:r>
        <w:rPr>
          <w:color w:val="000000"/>
          <w:spacing w:val="0"/>
          <w:w w:val="100"/>
          <w:position w:val="0"/>
        </w:rPr>
        <w:t>万元，郭晓科 先生的薪酬为人民币</w:t>
      </w:r>
      <w:r>
        <w:rPr>
          <w:rFonts w:ascii="Arial" w:eastAsia="Arial" w:hAnsi="Arial" w:cs="Arial"/>
          <w:color w:val="000000"/>
          <w:spacing w:val="0"/>
          <w:w w:val="100"/>
          <w:position w:val="0"/>
        </w:rPr>
        <w:t>61</w:t>
      </w:r>
      <w:r>
        <w:rPr>
          <w:color w:val="000000"/>
          <w:spacing w:val="0"/>
          <w:w w:val="100"/>
          <w:position w:val="0"/>
        </w:rPr>
        <w:t>万元。</w:t>
      </w:r>
      <w:r>
        <w:br w:type="page"/>
      </w:r>
    </w:p>
    <w:p>
      <w:pPr>
        <w:pStyle w:val="Style14"/>
        <w:keepNext w:val="0"/>
        <w:keepLines w:val="0"/>
        <w:widowControl w:val="0"/>
        <w:shd w:val="clear" w:color="auto" w:fill="auto"/>
        <w:bidi w:val="0"/>
        <w:spacing w:before="0" w:line="240" w:lineRule="auto"/>
        <w:ind w:left="0" w:right="0" w:firstLine="0"/>
        <w:jc w:val="left"/>
      </w:pPr>
      <w:bookmarkStart w:id="139" w:name="bookmark139"/>
      <w:r>
        <w:rPr>
          <w:b/>
          <w:bCs/>
          <w:color w:val="000000"/>
          <w:spacing w:val="0"/>
          <w:w w:val="100"/>
          <w:position w:val="0"/>
        </w:rPr>
        <w:t>二</w:t>
      </w:r>
      <w:bookmarkEnd w:id="139"/>
      <w:r>
        <w:rPr>
          <w:b/>
          <w:bCs/>
          <w:color w:val="000000"/>
          <w:spacing w:val="0"/>
          <w:w w:val="100"/>
          <w:position w:val="0"/>
        </w:rPr>
        <w:t>、现任及报告期内离任董事、监事和高级管理人员的任职情况</w:t>
      </w:r>
    </w:p>
    <w:p>
      <w:pPr>
        <w:pStyle w:val="Style14"/>
        <w:keepNext w:val="0"/>
        <w:keepLines w:val="0"/>
        <w:widowControl w:val="0"/>
        <w:shd w:val="clear" w:color="auto" w:fill="auto"/>
        <w:bidi w:val="0"/>
        <w:spacing w:before="0" w:line="240" w:lineRule="auto"/>
        <w:ind w:left="0" w:right="0" w:firstLine="0"/>
        <w:jc w:val="left"/>
      </w:pPr>
      <w:bookmarkStart w:id="140" w:name="bookmark140"/>
      <w:r>
        <w:rPr>
          <w:rFonts w:ascii="Arial" w:eastAsia="Arial" w:hAnsi="Arial" w:cs="Arial"/>
          <w:color w:val="000000"/>
          <w:spacing w:val="0"/>
          <w:w w:val="100"/>
          <w:position w:val="0"/>
        </w:rPr>
        <w:t>（</w:t>
      </w:r>
      <w:bookmarkEnd w:id="140"/>
      <w:r>
        <w:rPr>
          <w:color w:val="000000"/>
          <w:spacing w:val="0"/>
          <w:w w:val="100"/>
          <w:position w:val="0"/>
        </w:rPr>
        <w:t>一</w:t>
      </w:r>
      <w:r>
        <w:rPr>
          <w:color w:val="000000"/>
          <w:spacing w:val="0"/>
          <w:w w:val="100"/>
          <w:position w:val="0"/>
          <w:sz w:val="24"/>
          <w:szCs w:val="24"/>
        </w:rPr>
        <w:t>）</w:t>
      </w:r>
      <w:r>
        <w:rPr>
          <w:color w:val="000000"/>
          <w:spacing w:val="0"/>
          <w:w w:val="100"/>
          <w:position w:val="0"/>
        </w:rPr>
        <w:t>在股东单位任职情况</w:t>
      </w:r>
    </w:p>
    <w:tbl>
      <w:tblPr>
        <w:tblOverlap w:val="never"/>
        <w:jc w:val="center"/>
        <w:tblLayout w:type="fixed"/>
      </w:tblPr>
      <w:tblGrid>
        <w:gridCol w:w="859"/>
        <w:gridCol w:w="1704"/>
        <w:gridCol w:w="2410"/>
        <w:gridCol w:w="1699"/>
        <w:gridCol w:w="1426"/>
      </w:tblGrid>
      <w:tr>
        <w:trPr>
          <w:trHeight w:val="2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姓名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股东单位名称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在股东单位担任的职务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任期起始日期</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任期终止日期</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常小兵</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联通集团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董事长</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2004</w:t>
            </w:r>
            <w:r>
              <w:rPr>
                <w:color w:val="000000"/>
                <w:spacing w:val="0"/>
                <w:w w:val="100"/>
                <w:position w:val="0"/>
                <w:sz w:val="15"/>
                <w:szCs w:val="15"/>
              </w:rPr>
              <w:t>年</w:t>
            </w:r>
            <w:r>
              <w:rPr>
                <w:rFonts w:ascii="Arial" w:eastAsia="Arial" w:hAnsi="Arial" w:cs="Arial"/>
                <w:color w:val="000000"/>
                <w:spacing w:val="0"/>
                <w:w w:val="100"/>
                <w:position w:val="0"/>
                <w:sz w:val="15"/>
                <w:szCs w:val="15"/>
              </w:rPr>
              <w:t>11</w:t>
            </w:r>
            <w:r>
              <w:rPr>
                <w:color w:val="000000"/>
                <w:spacing w:val="0"/>
                <w:w w:val="100"/>
                <w:position w:val="0"/>
                <w:sz w:val="15"/>
                <w:szCs w:val="15"/>
              </w:rPr>
              <w:t>月</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陆益民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联通集团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副董事长、总经理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2009</w:t>
            </w:r>
            <w:r>
              <w:rPr>
                <w:color w:val="000000"/>
                <w:spacing w:val="0"/>
                <w:w w:val="100"/>
                <w:position w:val="0"/>
                <w:sz w:val="15"/>
                <w:szCs w:val="15"/>
              </w:rPr>
              <w:t>年</w:t>
            </w:r>
            <w:r>
              <w:rPr>
                <w:rFonts w:ascii="Arial" w:eastAsia="Arial" w:hAnsi="Arial" w:cs="Arial"/>
                <w:color w:val="000000"/>
                <w:spacing w:val="0"/>
                <w:w w:val="100"/>
                <w:position w:val="0"/>
                <w:sz w:val="15"/>
                <w:szCs w:val="15"/>
              </w:rPr>
              <w:t>1</w:t>
            </w:r>
            <w:r>
              <w:rPr>
                <w:color w:val="000000"/>
                <w:spacing w:val="0"/>
                <w:w w:val="100"/>
                <w:position w:val="0"/>
                <w:sz w:val="15"/>
                <w:szCs w:val="15"/>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佟吉禄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联通集团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董事、副总经理、总会计师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2001</w:t>
            </w:r>
            <w:r>
              <w:rPr>
                <w:color w:val="000000"/>
                <w:spacing w:val="0"/>
                <w:w w:val="100"/>
                <w:position w:val="0"/>
                <w:sz w:val="15"/>
                <w:szCs w:val="15"/>
              </w:rPr>
              <w:t>年</w:t>
            </w:r>
            <w:r>
              <w:rPr>
                <w:rFonts w:ascii="Arial" w:eastAsia="Arial" w:hAnsi="Arial" w:cs="Arial"/>
                <w:color w:val="000000"/>
                <w:spacing w:val="0"/>
                <w:w w:val="100"/>
                <w:position w:val="0"/>
                <w:sz w:val="15"/>
                <w:szCs w:val="15"/>
              </w:rPr>
              <w:t>3</w:t>
            </w:r>
            <w:r>
              <w:rPr>
                <w:color w:val="000000"/>
                <w:spacing w:val="0"/>
                <w:w w:val="100"/>
                <w:position w:val="0"/>
                <w:sz w:val="15"/>
                <w:szCs w:val="15"/>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2011</w:t>
            </w:r>
            <w:r>
              <w:rPr>
                <w:color w:val="000000"/>
                <w:spacing w:val="0"/>
                <w:w w:val="100"/>
                <w:position w:val="0"/>
                <w:sz w:val="15"/>
                <w:szCs w:val="15"/>
              </w:rPr>
              <w:t>年</w:t>
            </w:r>
            <w:r>
              <w:rPr>
                <w:rFonts w:ascii="Arial" w:eastAsia="Arial" w:hAnsi="Arial" w:cs="Arial"/>
                <w:color w:val="000000"/>
                <w:spacing w:val="0"/>
                <w:w w:val="100"/>
                <w:position w:val="0"/>
                <w:sz w:val="15"/>
                <w:szCs w:val="15"/>
              </w:rPr>
              <w:t>4</w:t>
            </w:r>
            <w:r>
              <w:rPr>
                <w:color w:val="000000"/>
                <w:spacing w:val="0"/>
                <w:w w:val="100"/>
                <w:position w:val="0"/>
                <w:sz w:val="15"/>
                <w:szCs w:val="15"/>
              </w:rPr>
              <w:t>月</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佟吉禄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联通集团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董事、副总经理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2011</w:t>
            </w:r>
            <w:r>
              <w:rPr>
                <w:color w:val="000000"/>
                <w:spacing w:val="0"/>
                <w:w w:val="100"/>
                <w:position w:val="0"/>
                <w:sz w:val="15"/>
                <w:szCs w:val="15"/>
              </w:rPr>
              <w:t>年</w:t>
            </w:r>
            <w:r>
              <w:rPr>
                <w:rFonts w:ascii="Arial" w:eastAsia="Arial" w:hAnsi="Arial" w:cs="Arial"/>
                <w:color w:val="000000"/>
                <w:spacing w:val="0"/>
                <w:w w:val="100"/>
                <w:position w:val="0"/>
                <w:sz w:val="15"/>
                <w:szCs w:val="15"/>
              </w:rPr>
              <w:t>4</w:t>
            </w:r>
            <w:r>
              <w:rPr>
                <w:color w:val="000000"/>
                <w:spacing w:val="0"/>
                <w:w w:val="100"/>
                <w:position w:val="0"/>
                <w:sz w:val="15"/>
                <w:szCs w:val="15"/>
              </w:rPr>
              <w:t>月</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李福申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联通集团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副总经理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2009</w:t>
            </w:r>
            <w:r>
              <w:rPr>
                <w:color w:val="000000"/>
                <w:spacing w:val="0"/>
                <w:w w:val="100"/>
                <w:position w:val="0"/>
                <w:sz w:val="15"/>
                <w:szCs w:val="15"/>
              </w:rPr>
              <w:t>年</w:t>
            </w:r>
            <w:r>
              <w:rPr>
                <w:rFonts w:ascii="Arial" w:eastAsia="Arial" w:hAnsi="Arial" w:cs="Arial"/>
                <w:color w:val="000000"/>
                <w:spacing w:val="0"/>
                <w:w w:val="100"/>
                <w:position w:val="0"/>
                <w:sz w:val="15"/>
                <w:szCs w:val="15"/>
              </w:rPr>
              <w:t>1</w:t>
            </w:r>
            <w:r>
              <w:rPr>
                <w:color w:val="000000"/>
                <w:spacing w:val="0"/>
                <w:w w:val="100"/>
                <w:position w:val="0"/>
                <w:sz w:val="15"/>
                <w:szCs w:val="15"/>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2011</w:t>
            </w:r>
            <w:r>
              <w:rPr>
                <w:color w:val="000000"/>
                <w:spacing w:val="0"/>
                <w:w w:val="100"/>
                <w:position w:val="0"/>
                <w:sz w:val="15"/>
                <w:szCs w:val="15"/>
              </w:rPr>
              <w:t>年</w:t>
            </w:r>
            <w:r>
              <w:rPr>
                <w:rFonts w:ascii="Arial" w:eastAsia="Arial" w:hAnsi="Arial" w:cs="Arial"/>
                <w:color w:val="000000"/>
                <w:spacing w:val="0"/>
                <w:w w:val="100"/>
                <w:position w:val="0"/>
                <w:sz w:val="15"/>
                <w:szCs w:val="15"/>
              </w:rPr>
              <w:t>4</w:t>
            </w:r>
            <w:r>
              <w:rPr>
                <w:color w:val="000000"/>
                <w:spacing w:val="0"/>
                <w:w w:val="100"/>
                <w:position w:val="0"/>
                <w:sz w:val="15"/>
                <w:szCs w:val="15"/>
              </w:rPr>
              <w:t>月</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李福申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联通集团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副总经理、总会计师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2011</w:t>
            </w:r>
            <w:r>
              <w:rPr>
                <w:color w:val="000000"/>
                <w:spacing w:val="0"/>
                <w:w w:val="100"/>
                <w:position w:val="0"/>
                <w:sz w:val="15"/>
                <w:szCs w:val="15"/>
              </w:rPr>
              <w:t>年</w:t>
            </w:r>
            <w:r>
              <w:rPr>
                <w:rFonts w:ascii="Arial" w:eastAsia="Arial" w:hAnsi="Arial" w:cs="Arial"/>
                <w:color w:val="000000"/>
                <w:spacing w:val="0"/>
                <w:w w:val="100"/>
                <w:position w:val="0"/>
                <w:sz w:val="15"/>
                <w:szCs w:val="15"/>
              </w:rPr>
              <w:t>4</w:t>
            </w:r>
            <w:r>
              <w:rPr>
                <w:color w:val="000000"/>
                <w:spacing w:val="0"/>
                <w:w w:val="100"/>
                <w:position w:val="0"/>
                <w:sz w:val="15"/>
                <w:szCs w:val="15"/>
              </w:rPr>
              <w:t>月</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2011</w:t>
            </w:r>
            <w:r>
              <w:rPr>
                <w:color w:val="000000"/>
                <w:spacing w:val="0"/>
                <w:w w:val="100"/>
                <w:position w:val="0"/>
                <w:sz w:val="15"/>
                <w:szCs w:val="15"/>
              </w:rPr>
              <w:t>年</w:t>
            </w:r>
            <w:r>
              <w:rPr>
                <w:rFonts w:ascii="Arial" w:eastAsia="Arial" w:hAnsi="Arial" w:cs="Arial"/>
                <w:color w:val="000000"/>
                <w:spacing w:val="0"/>
                <w:w w:val="100"/>
                <w:position w:val="0"/>
                <w:sz w:val="15"/>
                <w:szCs w:val="15"/>
              </w:rPr>
              <w:t>10</w:t>
            </w:r>
            <w:r>
              <w:rPr>
                <w:color w:val="000000"/>
                <w:spacing w:val="0"/>
                <w:w w:val="100"/>
                <w:position w:val="0"/>
                <w:sz w:val="15"/>
                <w:szCs w:val="15"/>
              </w:rPr>
              <w:t>月</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李福申</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联通集团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董事、副总经理、总会计师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2011</w:t>
            </w:r>
            <w:r>
              <w:rPr>
                <w:color w:val="000000"/>
                <w:spacing w:val="0"/>
                <w:w w:val="100"/>
                <w:position w:val="0"/>
                <w:sz w:val="15"/>
                <w:szCs w:val="15"/>
              </w:rPr>
              <w:t>年</w:t>
            </w:r>
            <w:r>
              <w:rPr>
                <w:rFonts w:ascii="Arial" w:eastAsia="Arial" w:hAnsi="Arial" w:cs="Arial"/>
                <w:color w:val="000000"/>
                <w:spacing w:val="0"/>
                <w:w w:val="100"/>
                <w:position w:val="0"/>
                <w:sz w:val="15"/>
                <w:szCs w:val="15"/>
              </w:rPr>
              <w:t>10</w:t>
            </w:r>
            <w:r>
              <w:rPr>
                <w:color w:val="000000"/>
                <w:spacing w:val="0"/>
                <w:w w:val="100"/>
                <w:position w:val="0"/>
                <w:sz w:val="15"/>
                <w:szCs w:val="15"/>
              </w:rPr>
              <w:t>月</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李建国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联通集团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工会主席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2009</w:t>
            </w:r>
            <w:r>
              <w:rPr>
                <w:color w:val="000000"/>
                <w:spacing w:val="0"/>
                <w:w w:val="100"/>
                <w:position w:val="0"/>
                <w:sz w:val="15"/>
                <w:szCs w:val="15"/>
              </w:rPr>
              <w:t>年</w:t>
            </w:r>
            <w:r>
              <w:rPr>
                <w:rFonts w:ascii="Arial" w:eastAsia="Arial" w:hAnsi="Arial" w:cs="Arial"/>
                <w:color w:val="000000"/>
                <w:spacing w:val="0"/>
                <w:w w:val="100"/>
                <w:position w:val="0"/>
                <w:sz w:val="15"/>
                <w:szCs w:val="15"/>
              </w:rPr>
              <w:t>12</w:t>
            </w:r>
            <w:r>
              <w:rPr>
                <w:color w:val="000000"/>
                <w:spacing w:val="0"/>
                <w:w w:val="100"/>
                <w:position w:val="0"/>
                <w:sz w:val="15"/>
                <w:szCs w:val="15"/>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郭晓科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联通集团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工会副主席</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2012</w:t>
            </w:r>
            <w:r>
              <w:rPr>
                <w:color w:val="000000"/>
                <w:spacing w:val="0"/>
                <w:w w:val="100"/>
                <w:position w:val="0"/>
                <w:sz w:val="15"/>
                <w:szCs w:val="15"/>
              </w:rPr>
              <w:t>年</w:t>
            </w:r>
            <w:r>
              <w:rPr>
                <w:rFonts w:ascii="Arial" w:eastAsia="Arial" w:hAnsi="Arial" w:cs="Arial"/>
                <w:color w:val="000000"/>
                <w:spacing w:val="0"/>
                <w:w w:val="100"/>
                <w:position w:val="0"/>
                <w:sz w:val="15"/>
                <w:szCs w:val="15"/>
              </w:rPr>
              <w:t>1</w:t>
            </w:r>
            <w:r>
              <w:rPr>
                <w:color w:val="000000"/>
                <w:spacing w:val="0"/>
                <w:w w:val="100"/>
                <w:position w:val="0"/>
                <w:sz w:val="15"/>
                <w:szCs w:val="15"/>
              </w:rPr>
              <w:t>月</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郭小林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联通集团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审计部总经理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2012</w:t>
            </w:r>
            <w:r>
              <w:rPr>
                <w:color w:val="000000"/>
                <w:spacing w:val="0"/>
                <w:w w:val="100"/>
                <w:position w:val="0"/>
                <w:sz w:val="15"/>
                <w:szCs w:val="15"/>
              </w:rPr>
              <w:t>年</w:t>
            </w:r>
            <w:r>
              <w:rPr>
                <w:rFonts w:ascii="Arial" w:eastAsia="Arial" w:hAnsi="Arial" w:cs="Arial"/>
                <w:color w:val="000000"/>
                <w:spacing w:val="0"/>
                <w:w w:val="100"/>
                <w:position w:val="0"/>
                <w:sz w:val="15"/>
                <w:szCs w:val="15"/>
              </w:rPr>
              <w:t>4</w:t>
            </w:r>
            <w:r>
              <w:rPr>
                <w:color w:val="000000"/>
                <w:spacing w:val="0"/>
                <w:w w:val="100"/>
                <w:position w:val="0"/>
                <w:sz w:val="15"/>
                <w:szCs w:val="15"/>
              </w:rPr>
              <w:t>月</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22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郭小林</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联通集团</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职工监事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2012</w:t>
            </w:r>
            <w:r>
              <w:rPr>
                <w:color w:val="000000"/>
                <w:spacing w:val="0"/>
                <w:w w:val="100"/>
                <w:position w:val="0"/>
                <w:sz w:val="15"/>
                <w:szCs w:val="15"/>
              </w:rPr>
              <w:t>年</w:t>
            </w:r>
            <w:r>
              <w:rPr>
                <w:rFonts w:ascii="Arial" w:eastAsia="Arial" w:hAnsi="Arial" w:cs="Arial"/>
                <w:color w:val="000000"/>
                <w:spacing w:val="0"/>
                <w:w w:val="100"/>
                <w:position w:val="0"/>
                <w:sz w:val="15"/>
                <w:szCs w:val="15"/>
              </w:rPr>
              <w:t>4</w:t>
            </w:r>
            <w:r>
              <w:rPr>
                <w:color w:val="000000"/>
                <w:spacing w:val="0"/>
                <w:w w:val="100"/>
                <w:position w:val="0"/>
                <w:sz w:val="15"/>
                <w:szCs w:val="15"/>
              </w:rPr>
              <w:t>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bl>
    <w:p>
      <w:pPr>
        <w:widowControl w:val="0"/>
        <w:spacing w:after="219" w:line="1" w:lineRule="exact"/>
      </w:pPr>
    </w:p>
    <w:p>
      <w:pPr>
        <w:pStyle w:val="Style14"/>
        <w:keepNext w:val="0"/>
        <w:keepLines w:val="0"/>
        <w:widowControl w:val="0"/>
        <w:shd w:val="clear" w:color="auto" w:fill="auto"/>
        <w:bidi w:val="0"/>
        <w:spacing w:before="0" w:line="240" w:lineRule="auto"/>
        <w:ind w:left="0" w:right="0" w:firstLine="0"/>
        <w:jc w:val="left"/>
      </w:pPr>
      <w:bookmarkStart w:id="141" w:name="bookmark141"/>
      <w:r>
        <w:rPr>
          <w:rFonts w:ascii="Arial" w:eastAsia="Arial" w:hAnsi="Arial" w:cs="Arial"/>
          <w:color w:val="000000"/>
          <w:spacing w:val="0"/>
          <w:w w:val="100"/>
          <w:position w:val="0"/>
        </w:rPr>
        <w:t>（</w:t>
      </w:r>
      <w:bookmarkEnd w:id="141"/>
      <w:r>
        <w:rPr>
          <w:color w:val="000000"/>
          <w:spacing w:val="0"/>
          <w:w w:val="100"/>
          <w:position w:val="0"/>
        </w:rPr>
        <w:t>二</w:t>
      </w:r>
      <w:r>
        <w:rPr>
          <w:color w:val="000000"/>
          <w:spacing w:val="0"/>
          <w:w w:val="100"/>
          <w:position w:val="0"/>
          <w:sz w:val="24"/>
          <w:szCs w:val="24"/>
        </w:rPr>
        <w:t>）</w:t>
      </w:r>
      <w:r>
        <w:rPr>
          <w:color w:val="000000"/>
          <w:spacing w:val="0"/>
          <w:w w:val="100"/>
          <w:position w:val="0"/>
        </w:rPr>
        <w:t>在其他单位任职情况</w:t>
      </w:r>
    </w:p>
    <w:tbl>
      <w:tblPr>
        <w:tblOverlap w:val="never"/>
        <w:jc w:val="center"/>
        <w:tblLayout w:type="fixed"/>
      </w:tblPr>
      <w:tblGrid>
        <w:gridCol w:w="859"/>
        <w:gridCol w:w="1704"/>
        <w:gridCol w:w="2410"/>
        <w:gridCol w:w="1699"/>
        <w:gridCol w:w="1426"/>
      </w:tblGrid>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任职人员 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其他单位名称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在其他单位担任的职务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任期起始日期</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任期终止 日期</w:t>
            </w:r>
          </w:p>
        </w:tc>
      </w:tr>
      <w:tr>
        <w:trPr>
          <w:trHeight w:val="21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常小兵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联通红筹公司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执行董事、董事长兼首席执行官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2004</w:t>
            </w:r>
            <w:r>
              <w:rPr>
                <w:color w:val="000000"/>
                <w:spacing w:val="0"/>
                <w:w w:val="100"/>
                <w:position w:val="0"/>
                <w:sz w:val="15"/>
                <w:szCs w:val="15"/>
              </w:rPr>
              <w:t>年</w:t>
            </w:r>
            <w:r>
              <w:rPr>
                <w:rFonts w:ascii="Arial" w:eastAsia="Arial" w:hAnsi="Arial" w:cs="Arial"/>
                <w:color w:val="000000"/>
                <w:spacing w:val="0"/>
                <w:w w:val="100"/>
                <w:position w:val="0"/>
                <w:sz w:val="15"/>
                <w:szCs w:val="15"/>
              </w:rPr>
              <w:t>12</w:t>
            </w:r>
            <w:r>
              <w:rPr>
                <w:color w:val="000000"/>
                <w:spacing w:val="0"/>
                <w:w w:val="100"/>
                <w:position w:val="0"/>
                <w:sz w:val="15"/>
                <w:szCs w:val="15"/>
              </w:rPr>
              <w:t>月</w:t>
            </w:r>
            <w:r>
              <w:rPr>
                <w:rFonts w:ascii="Arial" w:eastAsia="Arial" w:hAnsi="Arial" w:cs="Arial"/>
                <w:color w:val="000000"/>
                <w:spacing w:val="0"/>
                <w:w w:val="100"/>
                <w:position w:val="0"/>
                <w:sz w:val="15"/>
                <w:szCs w:val="15"/>
              </w:rPr>
              <w:t>1</w:t>
            </w:r>
            <w:r>
              <w:rPr>
                <w:color w:val="000000"/>
                <w:spacing w:val="0"/>
                <w:w w:val="100"/>
                <w:position w:val="0"/>
                <w:sz w:val="15"/>
                <w:szCs w:val="15"/>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21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联通运营公司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董事长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2004</w:t>
            </w:r>
            <w:r>
              <w:rPr>
                <w:color w:val="000000"/>
                <w:spacing w:val="0"/>
                <w:w w:val="100"/>
                <w:position w:val="0"/>
                <w:sz w:val="15"/>
                <w:szCs w:val="15"/>
              </w:rPr>
              <w:t>年</w:t>
            </w:r>
            <w:r>
              <w:rPr>
                <w:rFonts w:ascii="Arial" w:eastAsia="Arial" w:hAnsi="Arial" w:cs="Arial"/>
                <w:color w:val="000000"/>
                <w:spacing w:val="0"/>
                <w:w w:val="100"/>
                <w:position w:val="0"/>
                <w:sz w:val="15"/>
                <w:szCs w:val="15"/>
              </w:rPr>
              <w:t>12</w:t>
            </w:r>
            <w:r>
              <w:rPr>
                <w:color w:val="000000"/>
                <w:spacing w:val="0"/>
                <w:w w:val="100"/>
                <w:position w:val="0"/>
                <w:sz w:val="15"/>
                <w:szCs w:val="15"/>
              </w:rPr>
              <w:t>月</w:t>
            </w:r>
            <w:r>
              <w:rPr>
                <w:rFonts w:ascii="Arial" w:eastAsia="Arial" w:hAnsi="Arial" w:cs="Arial"/>
                <w:color w:val="000000"/>
                <w:spacing w:val="0"/>
                <w:w w:val="100"/>
                <w:position w:val="0"/>
                <w:sz w:val="15"/>
                <w:szCs w:val="15"/>
              </w:rPr>
              <w:t>1</w:t>
            </w:r>
            <w:r>
              <w:rPr>
                <w:color w:val="000000"/>
                <w:spacing w:val="0"/>
                <w:w w:val="100"/>
                <w:position w:val="0"/>
                <w:sz w:val="15"/>
                <w:szCs w:val="15"/>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20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陆益民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联通红筹公司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执行董事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2008</w:t>
            </w:r>
            <w:r>
              <w:rPr>
                <w:color w:val="000000"/>
                <w:spacing w:val="0"/>
                <w:w w:val="100"/>
                <w:position w:val="0"/>
                <w:sz w:val="15"/>
                <w:szCs w:val="15"/>
              </w:rPr>
              <w:t>年</w:t>
            </w:r>
            <w:r>
              <w:rPr>
                <w:rFonts w:ascii="Arial" w:eastAsia="Arial" w:hAnsi="Arial" w:cs="Arial"/>
                <w:color w:val="000000"/>
                <w:spacing w:val="0"/>
                <w:w w:val="100"/>
                <w:position w:val="0"/>
                <w:sz w:val="15"/>
                <w:szCs w:val="15"/>
              </w:rPr>
              <w:t>10</w:t>
            </w:r>
            <w:r>
              <w:rPr>
                <w:color w:val="000000"/>
                <w:spacing w:val="0"/>
                <w:w w:val="100"/>
                <w:position w:val="0"/>
                <w:sz w:val="15"/>
                <w:szCs w:val="15"/>
              </w:rPr>
              <w:t>月</w:t>
            </w:r>
            <w:r>
              <w:rPr>
                <w:rFonts w:ascii="Arial" w:eastAsia="Arial" w:hAnsi="Arial" w:cs="Arial"/>
                <w:color w:val="000000"/>
                <w:spacing w:val="0"/>
                <w:w w:val="100"/>
                <w:position w:val="0"/>
                <w:sz w:val="15"/>
                <w:szCs w:val="15"/>
              </w:rPr>
              <w:t>15</w:t>
            </w:r>
            <w:r>
              <w:rPr>
                <w:color w:val="000000"/>
                <w:spacing w:val="0"/>
                <w:w w:val="100"/>
                <w:position w:val="0"/>
                <w:sz w:val="15"/>
                <w:szCs w:val="15"/>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21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联通红筹公司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总裁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2009</w:t>
            </w:r>
            <w:r>
              <w:rPr>
                <w:color w:val="000000"/>
                <w:spacing w:val="0"/>
                <w:w w:val="100"/>
                <w:position w:val="0"/>
                <w:sz w:val="15"/>
                <w:szCs w:val="15"/>
              </w:rPr>
              <w:t>年</w:t>
            </w:r>
            <w:r>
              <w:rPr>
                <w:rFonts w:ascii="Arial" w:eastAsia="Arial" w:hAnsi="Arial" w:cs="Arial"/>
                <w:color w:val="000000"/>
                <w:spacing w:val="0"/>
                <w:w w:val="100"/>
                <w:position w:val="0"/>
                <w:sz w:val="15"/>
                <w:szCs w:val="15"/>
              </w:rPr>
              <w:t>2</w:t>
            </w:r>
            <w:r>
              <w:rPr>
                <w:color w:val="000000"/>
                <w:spacing w:val="0"/>
                <w:w w:val="100"/>
                <w:position w:val="0"/>
                <w:sz w:val="15"/>
                <w:szCs w:val="15"/>
              </w:rPr>
              <w:t>月</w:t>
            </w:r>
            <w:r>
              <w:rPr>
                <w:rFonts w:ascii="Arial" w:eastAsia="Arial" w:hAnsi="Arial" w:cs="Arial"/>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21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联通运营公司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2008</w:t>
            </w:r>
            <w:r>
              <w:rPr>
                <w:color w:val="000000"/>
                <w:spacing w:val="0"/>
                <w:w w:val="100"/>
                <w:position w:val="0"/>
                <w:sz w:val="15"/>
                <w:szCs w:val="15"/>
              </w:rPr>
              <w:t>年</w:t>
            </w:r>
            <w:r>
              <w:rPr>
                <w:rFonts w:ascii="Arial" w:eastAsia="Arial" w:hAnsi="Arial" w:cs="Arial"/>
                <w:color w:val="000000"/>
                <w:spacing w:val="0"/>
                <w:w w:val="100"/>
                <w:position w:val="0"/>
                <w:sz w:val="15"/>
                <w:szCs w:val="15"/>
              </w:rPr>
              <w:t>11</w:t>
            </w:r>
            <w:r>
              <w:rPr>
                <w:color w:val="000000"/>
                <w:spacing w:val="0"/>
                <w:w w:val="100"/>
                <w:position w:val="0"/>
                <w:sz w:val="15"/>
                <w:szCs w:val="15"/>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20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联通运营公司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总裁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2009</w:t>
            </w:r>
            <w:r>
              <w:rPr>
                <w:color w:val="000000"/>
                <w:spacing w:val="0"/>
                <w:w w:val="100"/>
                <w:position w:val="0"/>
                <w:sz w:val="15"/>
                <w:szCs w:val="15"/>
              </w:rPr>
              <w:t>年</w:t>
            </w:r>
            <w:r>
              <w:rPr>
                <w:rFonts w:ascii="Arial" w:eastAsia="Arial" w:hAnsi="Arial" w:cs="Arial"/>
                <w:color w:val="000000"/>
                <w:spacing w:val="0"/>
                <w:w w:val="100"/>
                <w:position w:val="0"/>
                <w:sz w:val="15"/>
                <w:szCs w:val="15"/>
              </w:rPr>
              <w:t>2</w:t>
            </w:r>
            <w:r>
              <w:rPr>
                <w:color w:val="000000"/>
                <w:spacing w:val="0"/>
                <w:w w:val="100"/>
                <w:position w:val="0"/>
                <w:sz w:val="15"/>
                <w:szCs w:val="15"/>
              </w:rPr>
              <w:t>月</w:t>
            </w:r>
            <w:r>
              <w:rPr>
                <w:rFonts w:ascii="Arial" w:eastAsia="Arial" w:hAnsi="Arial" w:cs="Arial"/>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20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佟吉禄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联通红筹公司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执行董事、首席财务官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2004</w:t>
            </w:r>
            <w:r>
              <w:rPr>
                <w:color w:val="000000"/>
                <w:spacing w:val="0"/>
                <w:w w:val="100"/>
                <w:position w:val="0"/>
                <w:sz w:val="15"/>
                <w:szCs w:val="15"/>
              </w:rPr>
              <w:t>年</w:t>
            </w:r>
            <w:r>
              <w:rPr>
                <w:rFonts w:ascii="Arial" w:eastAsia="Arial" w:hAnsi="Arial" w:cs="Arial"/>
                <w:color w:val="000000"/>
                <w:spacing w:val="0"/>
                <w:w w:val="100"/>
                <w:position w:val="0"/>
                <w:sz w:val="15"/>
                <w:szCs w:val="15"/>
              </w:rPr>
              <w:t>2</w:t>
            </w:r>
            <w:r>
              <w:rPr>
                <w:color w:val="000000"/>
                <w:spacing w:val="0"/>
                <w:w w:val="100"/>
                <w:position w:val="0"/>
                <w:sz w:val="15"/>
                <w:szCs w:val="15"/>
              </w:rPr>
              <w:t>月</w:t>
            </w:r>
            <w:r>
              <w:rPr>
                <w:rFonts w:ascii="Arial" w:eastAsia="Arial" w:hAnsi="Arial" w:cs="Arial"/>
                <w:color w:val="000000"/>
                <w:spacing w:val="0"/>
                <w:w w:val="100"/>
                <w:position w:val="0"/>
                <w:sz w:val="15"/>
                <w:szCs w:val="15"/>
              </w:rPr>
              <w:t>1</w:t>
            </w:r>
            <w:r>
              <w:rPr>
                <w:color w:val="000000"/>
                <w:spacing w:val="0"/>
                <w:w w:val="100"/>
                <w:position w:val="0"/>
                <w:sz w:val="15"/>
                <w:szCs w:val="15"/>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2011</w:t>
            </w:r>
            <w:r>
              <w:rPr>
                <w:color w:val="000000"/>
                <w:spacing w:val="0"/>
                <w:w w:val="100"/>
                <w:position w:val="0"/>
                <w:sz w:val="15"/>
                <w:szCs w:val="15"/>
              </w:rPr>
              <w:t>年</w:t>
            </w:r>
            <w:r>
              <w:rPr>
                <w:rFonts w:ascii="Arial" w:eastAsia="Arial" w:hAnsi="Arial" w:cs="Arial"/>
                <w:color w:val="000000"/>
                <w:spacing w:val="0"/>
                <w:w w:val="100"/>
                <w:position w:val="0"/>
                <w:sz w:val="15"/>
                <w:szCs w:val="15"/>
              </w:rPr>
              <w:t>3</w:t>
            </w:r>
            <w:r>
              <w:rPr>
                <w:color w:val="000000"/>
                <w:spacing w:val="0"/>
                <w:w w:val="100"/>
                <w:position w:val="0"/>
                <w:sz w:val="15"/>
                <w:szCs w:val="15"/>
              </w:rPr>
              <w:t>月</w:t>
            </w:r>
          </w:p>
        </w:tc>
      </w:tr>
      <w:tr>
        <w:trPr>
          <w:trHeight w:val="21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联通红筹公司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执行董事、高级副总裁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2011</w:t>
            </w:r>
            <w:r>
              <w:rPr>
                <w:color w:val="000000"/>
                <w:spacing w:val="0"/>
                <w:w w:val="100"/>
                <w:position w:val="0"/>
                <w:sz w:val="15"/>
                <w:szCs w:val="15"/>
              </w:rPr>
              <w:t>年</w:t>
            </w:r>
            <w:r>
              <w:rPr>
                <w:rFonts w:ascii="Arial" w:eastAsia="Arial" w:hAnsi="Arial" w:cs="Arial"/>
                <w:color w:val="000000"/>
                <w:spacing w:val="0"/>
                <w:w w:val="100"/>
                <w:position w:val="0"/>
                <w:sz w:val="15"/>
                <w:szCs w:val="15"/>
              </w:rPr>
              <w:t>3</w:t>
            </w:r>
            <w:r>
              <w:rPr>
                <w:color w:val="000000"/>
                <w:spacing w:val="0"/>
                <w:w w:val="100"/>
                <w:position w:val="0"/>
                <w:sz w:val="15"/>
                <w:szCs w:val="15"/>
              </w:rPr>
              <w:t>月</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21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联通运营公司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董事、高级副总裁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2003</w:t>
            </w:r>
            <w:r>
              <w:rPr>
                <w:color w:val="000000"/>
                <w:spacing w:val="0"/>
                <w:w w:val="100"/>
                <w:position w:val="0"/>
                <w:sz w:val="15"/>
                <w:szCs w:val="15"/>
              </w:rPr>
              <w:t>年</w:t>
            </w:r>
            <w:r>
              <w:rPr>
                <w:rFonts w:ascii="Arial" w:eastAsia="Arial" w:hAnsi="Arial" w:cs="Arial"/>
                <w:color w:val="000000"/>
                <w:spacing w:val="0"/>
                <w:w w:val="100"/>
                <w:position w:val="0"/>
                <w:sz w:val="15"/>
                <w:szCs w:val="15"/>
              </w:rPr>
              <w:t>11</w:t>
            </w:r>
            <w:r>
              <w:rPr>
                <w:color w:val="000000"/>
                <w:spacing w:val="0"/>
                <w:w w:val="100"/>
                <w:position w:val="0"/>
                <w:sz w:val="15"/>
                <w:szCs w:val="15"/>
              </w:rPr>
              <w:t>月</w:t>
            </w:r>
            <w:r>
              <w:rPr>
                <w:rFonts w:ascii="Arial" w:eastAsia="Arial" w:hAnsi="Arial" w:cs="Arial"/>
                <w:color w:val="000000"/>
                <w:spacing w:val="0"/>
                <w:w w:val="100"/>
                <w:position w:val="0"/>
                <w:sz w:val="15"/>
                <w:szCs w:val="15"/>
              </w:rPr>
              <w:t>1</w:t>
            </w:r>
            <w:r>
              <w:rPr>
                <w:color w:val="000000"/>
                <w:spacing w:val="0"/>
                <w:w w:val="100"/>
                <w:position w:val="0"/>
                <w:sz w:val="15"/>
                <w:szCs w:val="15"/>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20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李福申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联通红筹公司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高级副总裁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2009</w:t>
            </w:r>
            <w:r>
              <w:rPr>
                <w:color w:val="000000"/>
                <w:spacing w:val="0"/>
                <w:w w:val="100"/>
                <w:position w:val="0"/>
                <w:sz w:val="15"/>
                <w:szCs w:val="15"/>
              </w:rPr>
              <w:t>年</w:t>
            </w:r>
            <w:r>
              <w:rPr>
                <w:rFonts w:ascii="Arial" w:eastAsia="Arial" w:hAnsi="Arial" w:cs="Arial"/>
                <w:color w:val="000000"/>
                <w:spacing w:val="0"/>
                <w:w w:val="100"/>
                <w:position w:val="0"/>
                <w:sz w:val="15"/>
                <w:szCs w:val="15"/>
              </w:rPr>
              <w:t>2</w:t>
            </w:r>
            <w:r>
              <w:rPr>
                <w:color w:val="000000"/>
                <w:spacing w:val="0"/>
                <w:w w:val="100"/>
                <w:position w:val="0"/>
                <w:sz w:val="15"/>
                <w:szCs w:val="15"/>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2011</w:t>
            </w:r>
            <w:r>
              <w:rPr>
                <w:color w:val="000000"/>
                <w:spacing w:val="0"/>
                <w:w w:val="100"/>
                <w:position w:val="0"/>
                <w:sz w:val="15"/>
                <w:szCs w:val="15"/>
              </w:rPr>
              <w:t>年</w:t>
            </w:r>
            <w:r>
              <w:rPr>
                <w:rFonts w:ascii="Arial" w:eastAsia="Arial" w:hAnsi="Arial" w:cs="Arial"/>
                <w:color w:val="000000"/>
                <w:spacing w:val="0"/>
                <w:w w:val="100"/>
                <w:position w:val="0"/>
                <w:sz w:val="15"/>
                <w:szCs w:val="15"/>
              </w:rPr>
              <w:t>3</w:t>
            </w:r>
            <w:r>
              <w:rPr>
                <w:color w:val="000000"/>
                <w:spacing w:val="0"/>
                <w:w w:val="100"/>
                <w:position w:val="0"/>
                <w:sz w:val="15"/>
                <w:szCs w:val="15"/>
              </w:rPr>
              <w:t>月</w:t>
            </w:r>
          </w:p>
        </w:tc>
      </w:tr>
      <w:tr>
        <w:trPr>
          <w:trHeight w:val="21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联通红筹公司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执行董事、首席财务官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2011</w:t>
            </w:r>
            <w:r>
              <w:rPr>
                <w:color w:val="000000"/>
                <w:spacing w:val="0"/>
                <w:w w:val="100"/>
                <w:position w:val="0"/>
                <w:sz w:val="15"/>
                <w:szCs w:val="15"/>
              </w:rPr>
              <w:t>年</w:t>
            </w:r>
            <w:r>
              <w:rPr>
                <w:rFonts w:ascii="Arial" w:eastAsia="Arial" w:hAnsi="Arial" w:cs="Arial"/>
                <w:color w:val="000000"/>
                <w:spacing w:val="0"/>
                <w:w w:val="100"/>
                <w:position w:val="0"/>
                <w:sz w:val="15"/>
                <w:szCs w:val="15"/>
              </w:rPr>
              <w:t>3</w:t>
            </w:r>
            <w:r>
              <w:rPr>
                <w:color w:val="000000"/>
                <w:spacing w:val="0"/>
                <w:w w:val="100"/>
                <w:position w:val="0"/>
                <w:sz w:val="15"/>
                <w:szCs w:val="15"/>
              </w:rPr>
              <w:t>月</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21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联通运营公司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2008</w:t>
            </w:r>
            <w:r>
              <w:rPr>
                <w:color w:val="000000"/>
                <w:spacing w:val="0"/>
                <w:w w:val="100"/>
                <w:position w:val="0"/>
                <w:sz w:val="15"/>
                <w:szCs w:val="15"/>
              </w:rPr>
              <w:t>年</w:t>
            </w:r>
            <w:r>
              <w:rPr>
                <w:rFonts w:ascii="Arial" w:eastAsia="Arial" w:hAnsi="Arial" w:cs="Arial"/>
                <w:color w:val="000000"/>
                <w:spacing w:val="0"/>
                <w:w w:val="100"/>
                <w:position w:val="0"/>
                <w:sz w:val="15"/>
                <w:szCs w:val="15"/>
              </w:rPr>
              <w:t>11</w:t>
            </w:r>
            <w:r>
              <w:rPr>
                <w:color w:val="000000"/>
                <w:spacing w:val="0"/>
                <w:w w:val="100"/>
                <w:position w:val="0"/>
                <w:sz w:val="15"/>
                <w:szCs w:val="15"/>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2009</w:t>
            </w:r>
            <w:r>
              <w:rPr>
                <w:color w:val="000000"/>
                <w:spacing w:val="0"/>
                <w:w w:val="100"/>
                <w:position w:val="0"/>
                <w:sz w:val="15"/>
                <w:szCs w:val="15"/>
              </w:rPr>
              <w:t>年</w:t>
            </w:r>
            <w:r>
              <w:rPr>
                <w:rFonts w:ascii="Arial" w:eastAsia="Arial" w:hAnsi="Arial" w:cs="Arial"/>
                <w:color w:val="000000"/>
                <w:spacing w:val="0"/>
                <w:w w:val="100"/>
                <w:position w:val="0"/>
                <w:sz w:val="15"/>
                <w:szCs w:val="15"/>
              </w:rPr>
              <w:t>2</w:t>
            </w:r>
            <w:r>
              <w:rPr>
                <w:color w:val="000000"/>
                <w:spacing w:val="0"/>
                <w:w w:val="100"/>
                <w:position w:val="0"/>
                <w:sz w:val="15"/>
                <w:szCs w:val="15"/>
              </w:rPr>
              <w:t>月</w:t>
            </w:r>
          </w:p>
        </w:tc>
      </w:tr>
      <w:tr>
        <w:trPr>
          <w:trHeight w:val="20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联通运营公司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董事、高级副总裁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2009</w:t>
            </w:r>
            <w:r>
              <w:rPr>
                <w:color w:val="000000"/>
                <w:spacing w:val="0"/>
                <w:w w:val="100"/>
                <w:position w:val="0"/>
                <w:sz w:val="15"/>
                <w:szCs w:val="15"/>
              </w:rPr>
              <w:t>年</w:t>
            </w:r>
            <w:r>
              <w:rPr>
                <w:rFonts w:ascii="Arial" w:eastAsia="Arial" w:hAnsi="Arial" w:cs="Arial"/>
                <w:color w:val="000000"/>
                <w:spacing w:val="0"/>
                <w:w w:val="100"/>
                <w:position w:val="0"/>
                <w:sz w:val="15"/>
                <w:szCs w:val="15"/>
              </w:rPr>
              <w:t>2</w:t>
            </w:r>
            <w:r>
              <w:rPr>
                <w:color w:val="000000"/>
                <w:spacing w:val="0"/>
                <w:w w:val="100"/>
                <w:position w:val="0"/>
                <w:sz w:val="15"/>
                <w:szCs w:val="15"/>
              </w:rPr>
              <w:t>月</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21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李建国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联通红筹公司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高级副总裁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2009</w:t>
            </w:r>
            <w:r>
              <w:rPr>
                <w:color w:val="000000"/>
                <w:spacing w:val="0"/>
                <w:w w:val="100"/>
                <w:position w:val="0"/>
                <w:sz w:val="15"/>
                <w:szCs w:val="15"/>
              </w:rPr>
              <w:t>年</w:t>
            </w:r>
            <w:r>
              <w:rPr>
                <w:rFonts w:ascii="Arial" w:eastAsia="Arial" w:hAnsi="Arial" w:cs="Arial"/>
                <w:color w:val="000000"/>
                <w:spacing w:val="0"/>
                <w:w w:val="100"/>
                <w:position w:val="0"/>
                <w:sz w:val="15"/>
                <w:szCs w:val="15"/>
              </w:rPr>
              <w:t>2</w:t>
            </w:r>
            <w:r>
              <w:rPr>
                <w:color w:val="000000"/>
                <w:spacing w:val="0"/>
                <w:w w:val="100"/>
                <w:position w:val="0"/>
                <w:sz w:val="15"/>
                <w:szCs w:val="15"/>
              </w:rPr>
              <w:t>月</w:t>
            </w:r>
            <w:r>
              <w:rPr>
                <w:rFonts w:ascii="Arial" w:eastAsia="Arial" w:hAnsi="Arial" w:cs="Arial"/>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21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联通运营公司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2008</w:t>
            </w:r>
            <w:r>
              <w:rPr>
                <w:color w:val="000000"/>
                <w:spacing w:val="0"/>
                <w:w w:val="100"/>
                <w:position w:val="0"/>
                <w:sz w:val="15"/>
                <w:szCs w:val="15"/>
              </w:rPr>
              <w:t>年</w:t>
            </w:r>
            <w:r>
              <w:rPr>
                <w:rFonts w:ascii="Arial" w:eastAsia="Arial" w:hAnsi="Arial" w:cs="Arial"/>
                <w:color w:val="000000"/>
                <w:spacing w:val="0"/>
                <w:w w:val="100"/>
                <w:position w:val="0"/>
                <w:sz w:val="15"/>
                <w:szCs w:val="15"/>
              </w:rPr>
              <w:t>11</w:t>
            </w:r>
            <w:r>
              <w:rPr>
                <w:color w:val="000000"/>
                <w:spacing w:val="0"/>
                <w:w w:val="100"/>
                <w:position w:val="0"/>
                <w:sz w:val="15"/>
                <w:szCs w:val="15"/>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20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联通运营公司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高级副总裁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2009</w:t>
            </w:r>
            <w:r>
              <w:rPr>
                <w:color w:val="000000"/>
                <w:spacing w:val="0"/>
                <w:w w:val="100"/>
                <w:position w:val="0"/>
                <w:sz w:val="15"/>
                <w:szCs w:val="15"/>
              </w:rPr>
              <w:t>年</w:t>
            </w:r>
            <w:r>
              <w:rPr>
                <w:rFonts w:ascii="Arial" w:eastAsia="Arial" w:hAnsi="Arial" w:cs="Arial"/>
                <w:color w:val="000000"/>
                <w:spacing w:val="0"/>
                <w:w w:val="100"/>
                <w:position w:val="0"/>
                <w:sz w:val="15"/>
                <w:szCs w:val="15"/>
              </w:rPr>
              <w:t>2</w:t>
            </w:r>
            <w:r>
              <w:rPr>
                <w:color w:val="000000"/>
                <w:spacing w:val="0"/>
                <w:w w:val="100"/>
                <w:position w:val="0"/>
                <w:sz w:val="15"/>
                <w:szCs w:val="15"/>
              </w:rPr>
              <w:t>月</w:t>
            </w:r>
            <w:r>
              <w:rPr>
                <w:rFonts w:ascii="Arial" w:eastAsia="Arial" w:hAnsi="Arial" w:cs="Arial"/>
                <w:color w:val="000000"/>
                <w:spacing w:val="0"/>
                <w:w w:val="100"/>
                <w:position w:val="0"/>
                <w:sz w:val="15"/>
                <w:szCs w:val="15"/>
              </w:rPr>
              <w:t>13</w:t>
            </w:r>
            <w:r>
              <w:rPr>
                <w:color w:val="000000"/>
                <w:spacing w:val="0"/>
                <w:w w:val="100"/>
                <w:position w:val="0"/>
                <w:sz w:val="15"/>
                <w:szCs w:val="15"/>
              </w:rPr>
              <w:t>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刘彩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京信通信系统控股有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独立非执行董事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2003</w:t>
            </w:r>
            <w:r>
              <w:rPr>
                <w:color w:val="000000"/>
                <w:spacing w:val="0"/>
                <w:w w:val="100"/>
                <w:position w:val="0"/>
                <w:sz w:val="15"/>
                <w:szCs w:val="15"/>
              </w:rPr>
              <w:t>年</w:t>
            </w:r>
            <w:r>
              <w:rPr>
                <w:rFonts w:ascii="Arial" w:eastAsia="Arial" w:hAnsi="Arial" w:cs="Arial"/>
                <w:color w:val="000000"/>
                <w:spacing w:val="0"/>
                <w:w w:val="100"/>
                <w:position w:val="0"/>
                <w:sz w:val="15"/>
                <w:szCs w:val="15"/>
              </w:rPr>
              <w:t>7</w:t>
            </w:r>
            <w:r>
              <w:rPr>
                <w:color w:val="000000"/>
                <w:spacing w:val="0"/>
                <w:w w:val="100"/>
                <w:position w:val="0"/>
                <w:sz w:val="15"/>
                <w:szCs w:val="15"/>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20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中国通信杂志社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法人代表、执行董事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2011</w:t>
            </w:r>
            <w:r>
              <w:rPr>
                <w:color w:val="000000"/>
                <w:spacing w:val="0"/>
                <w:w w:val="100"/>
                <w:position w:val="0"/>
                <w:sz w:val="15"/>
                <w:szCs w:val="15"/>
              </w:rPr>
              <w:t>年</w:t>
            </w:r>
            <w:r>
              <w:rPr>
                <w:rFonts w:ascii="Arial" w:eastAsia="Arial" w:hAnsi="Arial" w:cs="Arial"/>
                <w:color w:val="000000"/>
                <w:spacing w:val="0"/>
                <w:w w:val="100"/>
                <w:position w:val="0"/>
                <w:sz w:val="15"/>
                <w:szCs w:val="15"/>
              </w:rPr>
              <w:t>4</w:t>
            </w:r>
            <w:r>
              <w:rPr>
                <w:color w:val="000000"/>
                <w:spacing w:val="0"/>
                <w:w w:val="100"/>
                <w:position w:val="0"/>
                <w:sz w:val="15"/>
                <w:szCs w:val="15"/>
              </w:rPr>
              <w:t>月</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2013</w:t>
            </w:r>
            <w:r>
              <w:rPr>
                <w:color w:val="000000"/>
                <w:spacing w:val="0"/>
                <w:w w:val="100"/>
                <w:position w:val="0"/>
                <w:sz w:val="15"/>
                <w:szCs w:val="15"/>
              </w:rPr>
              <w:t>年</w:t>
            </w:r>
            <w:r>
              <w:rPr>
                <w:rFonts w:ascii="Arial" w:eastAsia="Arial" w:hAnsi="Arial" w:cs="Arial"/>
                <w:color w:val="000000"/>
                <w:spacing w:val="0"/>
                <w:w w:val="100"/>
                <w:position w:val="0"/>
                <w:sz w:val="15"/>
                <w:szCs w:val="15"/>
              </w:rPr>
              <w:t>8</w:t>
            </w:r>
            <w:r>
              <w:rPr>
                <w:color w:val="000000"/>
                <w:spacing w:val="0"/>
                <w:w w:val="100"/>
                <w:position w:val="0"/>
                <w:sz w:val="15"/>
                <w:szCs w:val="15"/>
              </w:rPr>
              <w:t>月</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赵纯均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全国</w:t>
            </w:r>
            <w:r>
              <w:rPr>
                <w:rFonts w:ascii="Arial" w:eastAsia="Arial" w:hAnsi="Arial" w:cs="Arial"/>
                <w:color w:val="000000"/>
                <w:spacing w:val="0"/>
                <w:w w:val="100"/>
                <w:position w:val="0"/>
                <w:sz w:val="15"/>
                <w:szCs w:val="15"/>
              </w:rPr>
              <w:t>MBA</w:t>
            </w:r>
            <w:r>
              <w:rPr>
                <w:color w:val="000000"/>
                <w:spacing w:val="0"/>
                <w:w w:val="100"/>
                <w:position w:val="0"/>
                <w:sz w:val="15"/>
                <w:szCs w:val="15"/>
              </w:rPr>
              <w:t>教育指导委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副主任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1994 </w:t>
            </w:r>
            <w:r>
              <w:rPr>
                <w:color w:val="000000"/>
                <w:spacing w:val="0"/>
                <w:w w:val="100"/>
                <w:position w:val="0"/>
                <w:sz w:val="15"/>
                <w:szCs w:val="15"/>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教育部社科委管理学 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学部召集人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2008 </w:t>
            </w:r>
            <w:r>
              <w:rPr>
                <w:color w:val="000000"/>
                <w:spacing w:val="0"/>
                <w:w w:val="100"/>
                <w:position w:val="0"/>
                <w:sz w:val="15"/>
                <w:szCs w:val="15"/>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中国管理现代化研究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法人代表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2005 </w:t>
            </w:r>
            <w:r>
              <w:rPr>
                <w:color w:val="000000"/>
                <w:spacing w:val="0"/>
                <w:w w:val="100"/>
                <w:position w:val="0"/>
                <w:sz w:val="15"/>
                <w:szCs w:val="15"/>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20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中国企业研究会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副会长</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2000 </w:t>
            </w:r>
            <w:r>
              <w:rPr>
                <w:color w:val="000000"/>
                <w:spacing w:val="0"/>
                <w:w w:val="100"/>
                <w:position w:val="0"/>
                <w:sz w:val="15"/>
                <w:szCs w:val="15"/>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21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中国工业经济联合会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高级副会长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2005 </w:t>
            </w:r>
            <w:r>
              <w:rPr>
                <w:color w:val="000000"/>
                <w:spacing w:val="0"/>
                <w:w w:val="100"/>
                <w:position w:val="0"/>
                <w:sz w:val="15"/>
                <w:szCs w:val="15"/>
              </w:rPr>
              <w:t>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21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中国企业联合会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常务理事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2006 </w:t>
            </w:r>
            <w:r>
              <w:rPr>
                <w:color w:val="000000"/>
                <w:spacing w:val="0"/>
                <w:w w:val="100"/>
                <w:position w:val="0"/>
                <w:sz w:val="15"/>
                <w:szCs w:val="15"/>
              </w:rPr>
              <w:t>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中国通信服务股份有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2005 </w:t>
            </w:r>
            <w:r>
              <w:rPr>
                <w:color w:val="000000"/>
                <w:spacing w:val="0"/>
                <w:w w:val="100"/>
                <w:position w:val="0"/>
                <w:sz w:val="15"/>
                <w:szCs w:val="15"/>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东方电气股份有限公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2009 </w:t>
            </w:r>
            <w:r>
              <w:rPr>
                <w:color w:val="000000"/>
                <w:spacing w:val="0"/>
                <w:w w:val="100"/>
                <w:position w:val="0"/>
                <w:sz w:val="15"/>
                <w:szCs w:val="15"/>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bl>
    <w:p>
      <w:pPr>
        <w:spacing w:lineRule="exact" w:line="1"/>
        <w:rPr>
          <w:sz w:val="2"/>
          <w:szCs w:val="2"/>
        </w:rPr>
      </w:pPr>
      <w:r>
        <w:br w:type="page"/>
      </w:r>
    </w:p>
    <w:p>
      <w:pPr>
        <w:pStyle w:val="Style14"/>
        <w:keepNext w:val="0"/>
        <w:keepLines w:val="0"/>
        <w:widowControl w:val="0"/>
        <w:shd w:val="clear" w:color="auto" w:fill="auto"/>
        <w:bidi w:val="0"/>
        <w:spacing w:before="0" w:line="240" w:lineRule="auto"/>
        <w:ind w:left="0" w:right="0" w:firstLine="0"/>
        <w:jc w:val="left"/>
      </w:pPr>
      <w:bookmarkStart w:id="142" w:name="bookmark142"/>
      <w:r>
        <w:rPr>
          <w:b/>
          <w:bCs/>
          <w:color w:val="000000"/>
          <w:spacing w:val="0"/>
          <w:w w:val="100"/>
          <w:position w:val="0"/>
        </w:rPr>
        <w:t>二</w:t>
      </w:r>
      <w:bookmarkEnd w:id="142"/>
      <w:r>
        <w:rPr>
          <w:b/>
          <w:bCs/>
          <w:color w:val="000000"/>
          <w:spacing w:val="0"/>
          <w:w w:val="100"/>
          <w:position w:val="0"/>
        </w:rPr>
        <w:t>、现任及报告期内离任董事、监事和高级管理人员的任职情况（续）</w:t>
      </w:r>
    </w:p>
    <w:p>
      <w:pPr>
        <w:pStyle w:val="Style14"/>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rPr>
        <w:t>（</w:t>
      </w:r>
      <w:r>
        <w:rPr>
          <w:color w:val="000000"/>
          <w:spacing w:val="0"/>
          <w:w w:val="100"/>
          <w:position w:val="0"/>
        </w:rPr>
        <w:t>二</w:t>
      </w:r>
      <w:r>
        <w:rPr>
          <w:color w:val="000000"/>
          <w:spacing w:val="0"/>
          <w:w w:val="100"/>
          <w:position w:val="0"/>
          <w:sz w:val="24"/>
          <w:szCs w:val="24"/>
        </w:rPr>
        <w:t>）</w:t>
      </w:r>
      <w:r>
        <w:rPr>
          <w:color w:val="000000"/>
          <w:spacing w:val="0"/>
          <w:w w:val="100"/>
          <w:position w:val="0"/>
        </w:rPr>
        <w:t>在其他单位任职情况（续）</w:t>
      </w:r>
    </w:p>
    <w:tbl>
      <w:tblPr>
        <w:tblOverlap w:val="never"/>
        <w:jc w:val="center"/>
        <w:tblLayout w:type="fixed"/>
      </w:tblPr>
      <w:tblGrid>
        <w:gridCol w:w="859"/>
        <w:gridCol w:w="1704"/>
        <w:gridCol w:w="2410"/>
        <w:gridCol w:w="1699"/>
        <w:gridCol w:w="1426"/>
      </w:tblGrid>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任职人员 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其他单位名称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在其他单位担任的职务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任期起始日期</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任期终止 日期</w:t>
            </w:r>
          </w:p>
        </w:tc>
      </w:tr>
      <w:tr>
        <w:trPr>
          <w:trHeight w:val="21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张英海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中国通信学会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副秘书长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2012</w:t>
            </w:r>
            <w:r>
              <w:rPr>
                <w:color w:val="000000"/>
                <w:spacing w:val="0"/>
                <w:w w:val="100"/>
                <w:position w:val="0"/>
                <w:sz w:val="15"/>
                <w:szCs w:val="15"/>
              </w:rPr>
              <w:t>年</w:t>
            </w:r>
            <w:r>
              <w:rPr>
                <w:rFonts w:ascii="Arial" w:eastAsia="Arial" w:hAnsi="Arial" w:cs="Arial"/>
                <w:color w:val="000000"/>
                <w:spacing w:val="0"/>
                <w:w w:val="100"/>
                <w:position w:val="0"/>
                <w:sz w:val="15"/>
                <w:szCs w:val="15"/>
              </w:rPr>
              <w:t>10</w:t>
            </w:r>
            <w:r>
              <w:rPr>
                <w:color w:val="000000"/>
                <w:spacing w:val="0"/>
                <w:w w:val="100"/>
                <w:position w:val="0"/>
                <w:sz w:val="15"/>
                <w:szCs w:val="15"/>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20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北京通信信息协会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理事长</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2008</w:t>
            </w:r>
            <w:r>
              <w:rPr>
                <w:color w:val="000000"/>
                <w:spacing w:val="0"/>
                <w:w w:val="100"/>
                <w:position w:val="0"/>
                <w:sz w:val="15"/>
                <w:szCs w:val="15"/>
              </w:rPr>
              <w:t>年</w:t>
            </w:r>
            <w:r>
              <w:rPr>
                <w:rFonts w:ascii="Arial" w:eastAsia="Arial" w:hAnsi="Arial" w:cs="Arial"/>
                <w:color w:val="000000"/>
                <w:spacing w:val="0"/>
                <w:w w:val="100"/>
                <w:position w:val="0"/>
                <w:sz w:val="15"/>
                <w:szCs w:val="15"/>
              </w:rPr>
              <w:t>1</w:t>
            </w:r>
            <w:r>
              <w:rPr>
                <w:color w:val="000000"/>
                <w:spacing w:val="0"/>
                <w:w w:val="100"/>
                <w:position w:val="0"/>
                <w:sz w:val="15"/>
                <w:szCs w:val="15"/>
              </w:rPr>
              <w:t>月</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北京梅泰诺通信技术 股份公司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2009</w:t>
            </w:r>
            <w:r>
              <w:rPr>
                <w:color w:val="000000"/>
                <w:spacing w:val="0"/>
                <w:w w:val="100"/>
                <w:position w:val="0"/>
                <w:sz w:val="15"/>
                <w:szCs w:val="15"/>
              </w:rPr>
              <w:t>年</w:t>
            </w:r>
            <w:r>
              <w:rPr>
                <w:rFonts w:ascii="Arial" w:eastAsia="Arial" w:hAnsi="Arial" w:cs="Arial"/>
                <w:color w:val="000000"/>
                <w:spacing w:val="0"/>
                <w:w w:val="100"/>
                <w:position w:val="0"/>
                <w:sz w:val="15"/>
                <w:szCs w:val="15"/>
              </w:rPr>
              <w:t>12</w:t>
            </w:r>
            <w:r>
              <w:rPr>
                <w:color w:val="000000"/>
                <w:spacing w:val="0"/>
                <w:w w:val="100"/>
                <w:position w:val="0"/>
                <w:sz w:val="15"/>
                <w:szCs w:val="15"/>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珠海世纪鼎利通信科 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2012</w:t>
            </w:r>
            <w:r>
              <w:rPr>
                <w:color w:val="000000"/>
                <w:spacing w:val="0"/>
                <w:w w:val="100"/>
                <w:position w:val="0"/>
                <w:sz w:val="15"/>
                <w:szCs w:val="15"/>
              </w:rPr>
              <w:t>年</w:t>
            </w:r>
            <w:r>
              <w:rPr>
                <w:rFonts w:ascii="Arial" w:eastAsia="Arial" w:hAnsi="Arial" w:cs="Arial"/>
                <w:color w:val="000000"/>
                <w:spacing w:val="0"/>
                <w:w w:val="100"/>
                <w:position w:val="0"/>
                <w:sz w:val="15"/>
                <w:szCs w:val="15"/>
              </w:rPr>
              <w:t>12</w:t>
            </w:r>
            <w:r>
              <w:rPr>
                <w:color w:val="000000"/>
                <w:spacing w:val="0"/>
                <w:w w:val="100"/>
                <w:position w:val="0"/>
                <w:sz w:val="15"/>
                <w:szCs w:val="15"/>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大唐电信科技股份有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2013</w:t>
            </w:r>
            <w:r>
              <w:rPr>
                <w:color w:val="000000"/>
                <w:spacing w:val="0"/>
                <w:w w:val="100"/>
                <w:position w:val="0"/>
                <w:sz w:val="15"/>
                <w:szCs w:val="15"/>
              </w:rPr>
              <w:t>年</w:t>
            </w:r>
            <w:r>
              <w:rPr>
                <w:rFonts w:ascii="Arial" w:eastAsia="Arial" w:hAnsi="Arial" w:cs="Arial"/>
                <w:color w:val="000000"/>
                <w:spacing w:val="0"/>
                <w:w w:val="100"/>
                <w:position w:val="0"/>
                <w:sz w:val="15"/>
                <w:szCs w:val="15"/>
              </w:rPr>
              <w:t>8</w:t>
            </w:r>
            <w:r>
              <w:rPr>
                <w:color w:val="000000"/>
                <w:spacing w:val="0"/>
                <w:w w:val="100"/>
                <w:position w:val="0"/>
                <w:sz w:val="15"/>
                <w:szCs w:val="15"/>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北京掌趣科技股份有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2013</w:t>
            </w:r>
            <w:r>
              <w:rPr>
                <w:color w:val="000000"/>
                <w:spacing w:val="0"/>
                <w:w w:val="100"/>
                <w:position w:val="0"/>
                <w:sz w:val="15"/>
                <w:szCs w:val="15"/>
              </w:rPr>
              <w:t>年</w:t>
            </w:r>
            <w:r>
              <w:rPr>
                <w:rFonts w:ascii="Arial" w:eastAsia="Arial" w:hAnsi="Arial" w:cs="Arial"/>
                <w:color w:val="000000"/>
                <w:spacing w:val="0"/>
                <w:w w:val="100"/>
                <w:position w:val="0"/>
                <w:sz w:val="15"/>
                <w:szCs w:val="15"/>
              </w:rPr>
              <w:t>10</w:t>
            </w:r>
            <w:r>
              <w:rPr>
                <w:color w:val="000000"/>
                <w:spacing w:val="0"/>
                <w:w w:val="100"/>
                <w:position w:val="0"/>
                <w:sz w:val="15"/>
                <w:szCs w:val="15"/>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21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夏大慰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中国工业经济学会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副会长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1998 </w:t>
            </w:r>
            <w:r>
              <w:rPr>
                <w:color w:val="000000"/>
                <w:spacing w:val="0"/>
                <w:w w:val="100"/>
                <w:position w:val="0"/>
                <w:sz w:val="15"/>
                <w:szCs w:val="15"/>
              </w:rPr>
              <w:t>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财政部会计准则委员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咨询专家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2002 </w:t>
            </w:r>
            <w:r>
              <w:rPr>
                <w:color w:val="000000"/>
                <w:spacing w:val="0"/>
                <w:w w:val="100"/>
                <w:position w:val="0"/>
                <w:sz w:val="15"/>
                <w:szCs w:val="15"/>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财政部企业内部控制 标准委员会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2008 </w:t>
            </w:r>
            <w:r>
              <w:rPr>
                <w:color w:val="000000"/>
                <w:spacing w:val="0"/>
                <w:w w:val="100"/>
                <w:position w:val="0"/>
                <w:sz w:val="15"/>
                <w:szCs w:val="15"/>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21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香港中文大学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名誉教授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2004 </w:t>
            </w:r>
            <w:r>
              <w:rPr>
                <w:color w:val="000000"/>
                <w:spacing w:val="0"/>
                <w:w w:val="100"/>
                <w:position w:val="0"/>
                <w:sz w:val="15"/>
                <w:szCs w:val="15"/>
              </w:rPr>
              <w:t>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20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复旦大学管理学院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兼职教授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2003 </w:t>
            </w:r>
            <w:r>
              <w:rPr>
                <w:color w:val="000000"/>
                <w:spacing w:val="0"/>
                <w:w w:val="100"/>
                <w:position w:val="0"/>
                <w:sz w:val="15"/>
                <w:szCs w:val="15"/>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上海证券交易所上市 公司专家委员会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2001 </w:t>
            </w:r>
            <w:r>
              <w:rPr>
                <w:color w:val="000000"/>
                <w:spacing w:val="0"/>
                <w:w w:val="100"/>
                <w:position w:val="0"/>
                <w:sz w:val="15"/>
                <w:szCs w:val="15"/>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联华超市股份有限公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2004 </w:t>
            </w:r>
            <w:r>
              <w:rPr>
                <w:color w:val="000000"/>
                <w:spacing w:val="0"/>
                <w:w w:val="100"/>
                <w:position w:val="0"/>
                <w:sz w:val="15"/>
                <w:szCs w:val="15"/>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上海电力股份有限公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2009 </w:t>
            </w:r>
            <w:r>
              <w:rPr>
                <w:color w:val="000000"/>
                <w:spacing w:val="0"/>
                <w:w w:val="100"/>
                <w:position w:val="0"/>
                <w:sz w:val="15"/>
                <w:szCs w:val="15"/>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中国熔盛重工集团控 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2012 </w:t>
            </w:r>
            <w:r>
              <w:rPr>
                <w:color w:val="000000"/>
                <w:spacing w:val="0"/>
                <w:w w:val="100"/>
                <w:position w:val="0"/>
                <w:sz w:val="15"/>
                <w:szCs w:val="15"/>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至今</w:t>
            </w:r>
          </w:p>
        </w:tc>
      </w:tr>
    </w:tbl>
    <w:p>
      <w:pPr>
        <w:widowControl w:val="0"/>
        <w:spacing w:after="219" w:line="1" w:lineRule="exact"/>
      </w:pPr>
    </w:p>
    <w:p>
      <w:pPr>
        <w:pStyle w:val="Style14"/>
        <w:keepNext w:val="0"/>
        <w:keepLines w:val="0"/>
        <w:widowControl w:val="0"/>
        <w:shd w:val="clear" w:color="auto" w:fill="auto"/>
        <w:bidi w:val="0"/>
        <w:spacing w:before="0" w:line="240" w:lineRule="auto"/>
        <w:ind w:left="0" w:right="0" w:firstLine="0"/>
        <w:jc w:val="left"/>
      </w:pPr>
      <w:bookmarkStart w:id="143" w:name="bookmark143"/>
      <w:r>
        <w:rPr>
          <w:b/>
          <w:bCs/>
          <w:color w:val="000000"/>
          <w:spacing w:val="0"/>
          <w:w w:val="100"/>
          <w:position w:val="0"/>
        </w:rPr>
        <w:t>三</w:t>
      </w:r>
      <w:bookmarkEnd w:id="143"/>
      <w:r>
        <w:rPr>
          <w:b/>
          <w:bCs/>
          <w:color w:val="000000"/>
          <w:spacing w:val="0"/>
          <w:w w:val="100"/>
          <w:position w:val="0"/>
        </w:rPr>
        <w:t>、董事、监事、高级管理人员报酬情况</w:t>
      </w:r>
    </w:p>
    <w:tbl>
      <w:tblPr>
        <w:tblOverlap w:val="never"/>
        <w:jc w:val="center"/>
        <w:tblLayout w:type="fixed"/>
      </w:tblPr>
      <w:tblGrid>
        <w:gridCol w:w="2275"/>
        <w:gridCol w:w="5822"/>
      </w:tblGrid>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董事、监事、高级管理人员报酬 的决策程序</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董事和监事的报酬，由董事会、监事会分别拟订方案，提交股东大会审议。高级管理 人员的报酬，由董事会制定薪酬标准并组织考核确定。</w:t>
            </w:r>
          </w:p>
        </w:tc>
      </w:tr>
      <w:tr>
        <w:trPr>
          <w:trHeight w:val="40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董事、监事、高级管理人员报酬 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高级管理人员的报酬，由董事会制定薪酬标准并组织考核确定。</w:t>
            </w:r>
          </w:p>
        </w:tc>
      </w:tr>
      <w:tr>
        <w:trPr>
          <w:trHeight w:val="40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董事、监事和高级管理人员报酬 的应付报酬情况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董事、监事和高级管理人员报酬的应付报酬合计为：</w:t>
            </w:r>
            <w:r>
              <w:rPr>
                <w:rFonts w:ascii="Arial" w:eastAsia="Arial" w:hAnsi="Arial" w:cs="Arial"/>
                <w:color w:val="000000"/>
                <w:spacing w:val="0"/>
                <w:w w:val="100"/>
                <w:position w:val="0"/>
                <w:sz w:val="15"/>
                <w:szCs w:val="15"/>
              </w:rPr>
              <w:t>995.7</w:t>
            </w:r>
            <w:r>
              <w:rPr>
                <w:color w:val="000000"/>
                <w:spacing w:val="0"/>
                <w:w w:val="100"/>
                <w:position w:val="0"/>
                <w:sz w:val="15"/>
                <w:szCs w:val="15"/>
              </w:rPr>
              <w:t>万元。</w:t>
            </w:r>
          </w:p>
        </w:tc>
      </w:tr>
      <w:tr>
        <w:trPr>
          <w:trHeight w:val="41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报告期末全体董事、监事和高级 管理人员实际获得的报酬合计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考核后支付。</w:t>
            </w:r>
          </w:p>
        </w:tc>
      </w:tr>
    </w:tbl>
    <w:p>
      <w:pPr>
        <w:widowControl w:val="0"/>
        <w:spacing w:after="219" w:line="1" w:lineRule="exact"/>
      </w:pPr>
    </w:p>
    <w:p>
      <w:pPr>
        <w:pStyle w:val="Style14"/>
        <w:keepNext w:val="0"/>
        <w:keepLines w:val="0"/>
        <w:widowControl w:val="0"/>
        <w:shd w:val="clear" w:color="auto" w:fill="auto"/>
        <w:bidi w:val="0"/>
        <w:spacing w:before="0" w:line="240" w:lineRule="auto"/>
        <w:ind w:left="0" w:right="0" w:firstLine="0"/>
        <w:jc w:val="left"/>
      </w:pPr>
      <w:bookmarkStart w:id="144" w:name="bookmark144"/>
      <w:r>
        <w:rPr>
          <w:b/>
          <w:bCs/>
          <w:color w:val="000000"/>
          <w:spacing w:val="0"/>
          <w:w w:val="100"/>
          <w:position w:val="0"/>
        </w:rPr>
        <w:t>四</w:t>
      </w:r>
      <w:bookmarkEnd w:id="144"/>
      <w:r>
        <w:rPr>
          <w:b/>
          <w:bCs/>
          <w:color w:val="000000"/>
          <w:spacing w:val="0"/>
          <w:w w:val="100"/>
          <w:position w:val="0"/>
        </w:rPr>
        <w:t>、公司董事、监事、高级管理人员变动情况</w:t>
      </w:r>
    </w:p>
    <w:tbl>
      <w:tblPr>
        <w:tblOverlap w:val="never"/>
        <w:jc w:val="center"/>
        <w:tblLayout w:type="fixed"/>
      </w:tblPr>
      <w:tblGrid>
        <w:gridCol w:w="1426"/>
        <w:gridCol w:w="1987"/>
        <w:gridCol w:w="1560"/>
        <w:gridCol w:w="3125"/>
      </w:tblGrid>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姓名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担任的职务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变动情形</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变动原因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张健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副总裁、财务负责人、代行 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离任</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因年龄及工作职务变动原因，不再担任。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李超</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副总裁、财务负责人、董事 会秘书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聘任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经公司第四届董事会第二次会议审议批准。</w:t>
            </w:r>
          </w:p>
        </w:tc>
      </w:tr>
    </w:tbl>
    <w:p>
      <w:pPr>
        <w:widowControl w:val="0"/>
        <w:spacing w:after="219" w:line="1" w:lineRule="exact"/>
      </w:pPr>
    </w:p>
    <w:p>
      <w:pPr>
        <w:pStyle w:val="Style14"/>
        <w:keepNext w:val="0"/>
        <w:keepLines w:val="0"/>
        <w:widowControl w:val="0"/>
        <w:shd w:val="clear" w:color="auto" w:fill="auto"/>
        <w:bidi w:val="0"/>
        <w:spacing w:before="0" w:line="262" w:lineRule="exact"/>
        <w:ind w:left="0" w:right="0" w:firstLine="0"/>
        <w:jc w:val="left"/>
      </w:pPr>
      <w:bookmarkStart w:id="145" w:name="bookmark145"/>
      <w:r>
        <w:rPr>
          <w:b/>
          <w:bCs/>
          <w:color w:val="000000"/>
          <w:spacing w:val="0"/>
          <w:w w:val="100"/>
          <w:position w:val="0"/>
        </w:rPr>
        <w:t>五</w:t>
      </w:r>
      <w:bookmarkEnd w:id="145"/>
      <w:r>
        <w:rPr>
          <w:b/>
          <w:bCs/>
          <w:color w:val="000000"/>
          <w:spacing w:val="0"/>
          <w:w w:val="100"/>
          <w:position w:val="0"/>
        </w:rPr>
        <w:t>、公司核心技术团队或关键技术人员情况</w:t>
      </w:r>
    </w:p>
    <w:p>
      <w:pPr>
        <w:pStyle w:val="Style14"/>
        <w:keepNext w:val="0"/>
        <w:keepLines w:val="0"/>
        <w:widowControl w:val="0"/>
        <w:shd w:val="clear" w:color="auto" w:fill="auto"/>
        <w:bidi w:val="0"/>
        <w:spacing w:before="0" w:line="262" w:lineRule="exact"/>
        <w:ind w:left="0" w:right="0" w:firstLine="0"/>
        <w:jc w:val="left"/>
      </w:pPr>
      <w:r>
        <w:rPr>
          <w:color w:val="000000"/>
          <w:spacing w:val="0"/>
          <w:w w:val="100"/>
          <w:position w:val="0"/>
        </w:rPr>
        <w:t>我公司一直重视核心人才的管理及培养，年内针对核心专家、骨干人才队伍起草并制定了管理办法 及培养激励政策；通过高层次人才创新创业基地吸引、培养公司高层次研发团队；同时持续加大核 心技术团队和关键技术人员的培养力度，为企业发展不断输送高精尖技术人才。</w:t>
      </w:r>
    </w:p>
    <w:p>
      <w:pPr>
        <w:pStyle w:val="Style14"/>
        <w:keepNext w:val="0"/>
        <w:keepLines w:val="0"/>
        <w:widowControl w:val="0"/>
        <w:shd w:val="clear" w:color="auto" w:fill="auto"/>
        <w:bidi w:val="0"/>
        <w:spacing w:before="0" w:line="240" w:lineRule="auto"/>
        <w:ind w:left="0" w:right="0" w:firstLine="0"/>
        <w:jc w:val="left"/>
      </w:pPr>
      <w:bookmarkStart w:id="146" w:name="bookmark146"/>
      <w:r>
        <w:rPr>
          <w:b/>
          <w:bCs/>
          <w:color w:val="000000"/>
          <w:spacing w:val="0"/>
          <w:w w:val="100"/>
          <w:position w:val="0"/>
        </w:rPr>
        <w:t>六</w:t>
      </w:r>
      <w:bookmarkEnd w:id="146"/>
      <w:r>
        <w:rPr>
          <w:b/>
          <w:bCs/>
          <w:color w:val="000000"/>
          <w:spacing w:val="0"/>
          <w:w w:val="100"/>
          <w:position w:val="0"/>
        </w:rPr>
        <w:t>、母公司和主要子公司的员工情况</w:t>
      </w:r>
    </w:p>
    <w:p>
      <w:pPr>
        <w:pStyle w:val="Style14"/>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rPr>
        <w:t>（</w:t>
      </w:r>
      <w:r>
        <w:rPr>
          <w:color w:val="000000"/>
          <w:spacing w:val="0"/>
          <w:w w:val="100"/>
          <w:position w:val="0"/>
        </w:rPr>
        <w:t>一</w:t>
      </w:r>
      <w:r>
        <w:rPr>
          <w:color w:val="000000"/>
          <w:spacing w:val="0"/>
          <w:w w:val="100"/>
          <w:position w:val="0"/>
          <w:sz w:val="24"/>
          <w:szCs w:val="24"/>
        </w:rPr>
        <w:t>）</w:t>
      </w:r>
      <w:r>
        <w:rPr>
          <w:color w:val="000000"/>
          <w:spacing w:val="0"/>
          <w:w w:val="100"/>
          <w:position w:val="0"/>
        </w:rPr>
        <w:t>员工情况</w:t>
      </w:r>
    </w:p>
    <w:tbl>
      <w:tblPr>
        <w:tblOverlap w:val="never"/>
        <w:jc w:val="center"/>
        <w:tblLayout w:type="fixed"/>
      </w:tblPr>
      <w:tblGrid>
        <w:gridCol w:w="3581"/>
        <w:gridCol w:w="4493"/>
      </w:tblGrid>
      <w:tr>
        <w:trPr>
          <w:trHeight w:val="2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在职员工总数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截止报告期末，公司在职员工为</w:t>
            </w:r>
            <w:r>
              <w:rPr>
                <w:rFonts w:ascii="Arial" w:eastAsia="Arial" w:hAnsi="Arial" w:cs="Arial"/>
                <w:b/>
                <w:bCs/>
                <w:color w:val="000000"/>
                <w:spacing w:val="0"/>
                <w:w w:val="100"/>
                <w:position w:val="0"/>
                <w:sz w:val="15"/>
                <w:szCs w:val="15"/>
              </w:rPr>
              <w:t>222,529</w:t>
            </w:r>
            <w:r>
              <w:rPr>
                <w:color w:val="000000"/>
                <w:spacing w:val="0"/>
                <w:w w:val="100"/>
                <w:position w:val="0"/>
                <w:sz w:val="15"/>
                <w:szCs w:val="15"/>
              </w:rPr>
              <w:t>人。</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公司需承担费用的离退休职工人数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截止报告期末，公司需承担费用的离退休职工为</w:t>
            </w:r>
            <w:r>
              <w:rPr>
                <w:rFonts w:ascii="Arial" w:eastAsia="Arial" w:hAnsi="Arial" w:cs="Arial"/>
                <w:b/>
                <w:bCs/>
                <w:color w:val="000000"/>
                <w:spacing w:val="0"/>
                <w:w w:val="100"/>
                <w:position w:val="0"/>
                <w:sz w:val="15"/>
                <w:szCs w:val="15"/>
              </w:rPr>
              <w:t>3,257</w:t>
            </w:r>
            <w:r>
              <w:rPr>
                <w:color w:val="000000"/>
                <w:spacing w:val="0"/>
                <w:w w:val="100"/>
                <w:position w:val="0"/>
                <w:sz w:val="15"/>
                <w:szCs w:val="15"/>
              </w:rPr>
              <w:t>人。</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母公司在职员工数量</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截止报告期末，母公司在职员工为</w:t>
            </w:r>
            <w:r>
              <w:rPr>
                <w:rFonts w:ascii="Arial" w:eastAsia="Arial" w:hAnsi="Arial" w:cs="Arial"/>
                <w:b/>
                <w:bCs/>
                <w:color w:val="000000"/>
                <w:spacing w:val="0"/>
                <w:w w:val="100"/>
                <w:position w:val="0"/>
                <w:sz w:val="15"/>
                <w:szCs w:val="15"/>
              </w:rPr>
              <w:t>1,293</w:t>
            </w:r>
            <w:r>
              <w:rPr>
                <w:color w:val="000000"/>
                <w:spacing w:val="0"/>
                <w:w w:val="100"/>
                <w:position w:val="0"/>
                <w:sz w:val="15"/>
                <w:szCs w:val="15"/>
              </w:rPr>
              <w:t>人。</w:t>
            </w:r>
          </w:p>
        </w:tc>
      </w:tr>
      <w:tr>
        <w:trPr>
          <w:trHeight w:val="22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主要子公司在职员工数量</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截止报告期末，子公司在职员工为</w:t>
            </w:r>
            <w:r>
              <w:rPr>
                <w:rFonts w:ascii="Arial" w:eastAsia="Arial" w:hAnsi="Arial" w:cs="Arial"/>
                <w:b/>
                <w:bCs/>
                <w:color w:val="000000"/>
                <w:spacing w:val="0"/>
                <w:w w:val="100"/>
                <w:position w:val="0"/>
                <w:sz w:val="15"/>
                <w:szCs w:val="15"/>
              </w:rPr>
              <w:t>221,236</w:t>
            </w:r>
            <w:r>
              <w:rPr>
                <w:color w:val="000000"/>
                <w:spacing w:val="0"/>
                <w:w w:val="100"/>
                <w:position w:val="0"/>
                <w:sz w:val="15"/>
                <w:szCs w:val="15"/>
              </w:rPr>
              <w:t>人。</w:t>
            </w:r>
          </w:p>
        </w:tc>
      </w:tr>
    </w:tbl>
    <w:p>
      <w:pPr>
        <w:widowControl w:val="0"/>
        <w:spacing w:after="219" w:line="1" w:lineRule="exact"/>
      </w:pPr>
    </w:p>
    <w:tbl>
      <w:tblPr>
        <w:tblOverlap w:val="never"/>
        <w:jc w:val="center"/>
        <w:tblLayout w:type="fixed"/>
      </w:tblPr>
      <w:tblGrid>
        <w:gridCol w:w="2986"/>
        <w:gridCol w:w="2549"/>
        <w:gridCol w:w="2554"/>
      </w:tblGrid>
      <w:tr>
        <w:trPr>
          <w:trHeight w:val="211" w:hRule="exact"/>
        </w:trPr>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专业构成</w:t>
            </w: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专业构成类别</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专业构成人数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占比（</w:t>
            </w:r>
            <w:r>
              <w:rPr>
                <w:rFonts w:ascii="Arial" w:eastAsia="Arial" w:hAnsi="Arial" w:cs="Arial"/>
                <w:color w:val="000000"/>
                <w:spacing w:val="0"/>
                <w:w w:val="100"/>
                <w:position w:val="0"/>
                <w:sz w:val="15"/>
                <w:szCs w:val="15"/>
              </w:rPr>
              <w:t>%</w:t>
            </w:r>
            <w:r>
              <w:rPr>
                <w:color w:val="000000"/>
                <w:spacing w:val="0"/>
                <w:w w:val="100"/>
                <w:position w:val="0"/>
                <w:sz w:val="15"/>
                <w:szCs w:val="15"/>
              </w:rPr>
              <w:t>）</w:t>
            </w: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销售与服务人员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b/>
                <w:bCs/>
                <w:color w:val="000000"/>
                <w:spacing w:val="0"/>
                <w:w w:val="100"/>
                <w:position w:val="0"/>
                <w:sz w:val="15"/>
                <w:szCs w:val="15"/>
              </w:rPr>
              <w:t>68,977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920" w:right="0" w:firstLine="0"/>
              <w:jc w:val="both"/>
              <w:rPr>
                <w:sz w:val="15"/>
                <w:szCs w:val="15"/>
              </w:rPr>
            </w:pPr>
            <w:r>
              <w:rPr>
                <w:rFonts w:ascii="Arial" w:eastAsia="Arial" w:hAnsi="Arial" w:cs="Arial"/>
                <w:b/>
                <w:bCs/>
                <w:color w:val="000000"/>
                <w:spacing w:val="0"/>
                <w:w w:val="100"/>
                <w:position w:val="0"/>
                <w:sz w:val="15"/>
                <w:szCs w:val="15"/>
              </w:rPr>
              <w:t>31.00%</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产品与市场人员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b/>
                <w:bCs/>
                <w:color w:val="000000"/>
                <w:spacing w:val="0"/>
                <w:w w:val="100"/>
                <w:position w:val="0"/>
                <w:sz w:val="15"/>
                <w:szCs w:val="15"/>
              </w:rPr>
              <w:t>19,457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5"/>
                <w:szCs w:val="15"/>
              </w:rPr>
            </w:pPr>
            <w:r>
              <w:rPr>
                <w:rFonts w:ascii="Arial" w:eastAsia="Arial" w:hAnsi="Arial" w:cs="Arial"/>
                <w:b/>
                <w:bCs/>
                <w:color w:val="000000"/>
                <w:spacing w:val="0"/>
                <w:w w:val="100"/>
                <w:position w:val="0"/>
                <w:sz w:val="15"/>
                <w:szCs w:val="15"/>
              </w:rPr>
              <w:t>8.74%</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建设与维护人员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b/>
                <w:bCs/>
                <w:color w:val="000000"/>
                <w:spacing w:val="0"/>
                <w:w w:val="100"/>
                <w:position w:val="0"/>
                <w:sz w:val="15"/>
                <w:szCs w:val="15"/>
              </w:rPr>
              <w:t>79,278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both"/>
              <w:rPr>
                <w:sz w:val="15"/>
                <w:szCs w:val="15"/>
              </w:rPr>
            </w:pPr>
            <w:r>
              <w:rPr>
                <w:rFonts w:ascii="Arial" w:eastAsia="Arial" w:hAnsi="Arial" w:cs="Arial"/>
                <w:b/>
                <w:bCs/>
                <w:color w:val="000000"/>
                <w:spacing w:val="0"/>
                <w:w w:val="100"/>
                <w:position w:val="0"/>
                <w:sz w:val="15"/>
                <w:szCs w:val="15"/>
              </w:rPr>
              <w:t>35.63%</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支撑人员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b/>
                <w:bCs/>
                <w:color w:val="000000"/>
                <w:spacing w:val="0"/>
                <w:w w:val="100"/>
                <w:position w:val="0"/>
                <w:sz w:val="15"/>
                <w:szCs w:val="15"/>
              </w:rPr>
              <w:t>27,352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both"/>
              <w:rPr>
                <w:sz w:val="15"/>
                <w:szCs w:val="15"/>
              </w:rPr>
            </w:pPr>
            <w:r>
              <w:rPr>
                <w:rFonts w:ascii="Arial" w:eastAsia="Arial" w:hAnsi="Arial" w:cs="Arial"/>
                <w:b/>
                <w:bCs/>
                <w:color w:val="000000"/>
                <w:spacing w:val="0"/>
                <w:w w:val="100"/>
                <w:position w:val="0"/>
                <w:sz w:val="15"/>
                <w:szCs w:val="15"/>
              </w:rPr>
              <w:t>12.29%</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管理人员</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b/>
                <w:bCs/>
                <w:color w:val="000000"/>
                <w:spacing w:val="0"/>
                <w:w w:val="100"/>
                <w:position w:val="0"/>
                <w:sz w:val="15"/>
                <w:szCs w:val="15"/>
              </w:rPr>
              <w:t>24,734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both"/>
              <w:rPr>
                <w:sz w:val="15"/>
                <w:szCs w:val="15"/>
              </w:rPr>
            </w:pPr>
            <w:r>
              <w:rPr>
                <w:rFonts w:ascii="Arial" w:eastAsia="Arial" w:hAnsi="Arial" w:cs="Arial"/>
                <w:b/>
                <w:bCs/>
                <w:color w:val="000000"/>
                <w:spacing w:val="0"/>
                <w:w w:val="100"/>
                <w:position w:val="0"/>
                <w:sz w:val="15"/>
                <w:szCs w:val="15"/>
              </w:rPr>
              <w:t>11.11%</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b/>
                <w:bCs/>
                <w:color w:val="000000"/>
                <w:spacing w:val="0"/>
                <w:w w:val="100"/>
                <w:position w:val="0"/>
                <w:sz w:val="15"/>
                <w:szCs w:val="15"/>
              </w:rPr>
              <w:t>2,731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00" w:right="0" w:firstLine="0"/>
              <w:jc w:val="both"/>
              <w:rPr>
                <w:sz w:val="15"/>
                <w:szCs w:val="15"/>
              </w:rPr>
            </w:pPr>
            <w:r>
              <w:rPr>
                <w:rFonts w:ascii="Arial" w:eastAsia="Arial" w:hAnsi="Arial" w:cs="Arial"/>
                <w:b/>
                <w:bCs/>
                <w:color w:val="000000"/>
                <w:spacing w:val="0"/>
                <w:w w:val="100"/>
                <w:position w:val="0"/>
                <w:sz w:val="15"/>
                <w:szCs w:val="15"/>
              </w:rPr>
              <w:t>1.23%</w:t>
            </w:r>
          </w:p>
        </w:tc>
      </w:tr>
      <w:tr>
        <w:trPr>
          <w:trHeight w:val="206" w:hRule="exact"/>
        </w:trPr>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教育程度</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教育程度类别</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数量（人）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占比（</w:t>
            </w:r>
            <w:r>
              <w:rPr>
                <w:rFonts w:ascii="Arial" w:eastAsia="Arial" w:hAnsi="Arial" w:cs="Arial"/>
                <w:color w:val="000000"/>
                <w:spacing w:val="0"/>
                <w:w w:val="100"/>
                <w:position w:val="0"/>
                <w:sz w:val="15"/>
                <w:szCs w:val="15"/>
              </w:rPr>
              <w:t>%</w:t>
            </w:r>
            <w:r>
              <w:rPr>
                <w:color w:val="000000"/>
                <w:spacing w:val="0"/>
                <w:w w:val="100"/>
                <w:position w:val="0"/>
                <w:sz w:val="15"/>
                <w:szCs w:val="15"/>
              </w:rPr>
              <w:t>）</w:t>
            </w: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硕士以上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b/>
                <w:bCs/>
                <w:color w:val="000000"/>
                <w:spacing w:val="0"/>
                <w:w w:val="100"/>
                <w:position w:val="0"/>
                <w:sz w:val="15"/>
                <w:szCs w:val="15"/>
              </w:rPr>
              <w:t>12,517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2000" w:right="0" w:firstLine="0"/>
              <w:jc w:val="both"/>
              <w:rPr>
                <w:sz w:val="15"/>
                <w:szCs w:val="15"/>
              </w:rPr>
            </w:pPr>
            <w:r>
              <w:rPr>
                <w:rFonts w:ascii="Arial" w:eastAsia="Arial" w:hAnsi="Arial" w:cs="Arial"/>
                <w:b/>
                <w:bCs/>
                <w:color w:val="000000"/>
                <w:spacing w:val="0"/>
                <w:w w:val="100"/>
                <w:position w:val="0"/>
                <w:sz w:val="15"/>
                <w:szCs w:val="15"/>
              </w:rPr>
              <w:t>5.63%</w:t>
            </w:r>
          </w:p>
        </w:tc>
      </w:tr>
      <w:tr>
        <w:trPr>
          <w:trHeight w:val="20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大学本科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b/>
                <w:bCs/>
                <w:color w:val="000000"/>
                <w:spacing w:val="0"/>
                <w:w w:val="100"/>
                <w:position w:val="0"/>
                <w:sz w:val="15"/>
                <w:szCs w:val="15"/>
              </w:rPr>
              <w:t>100,768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both"/>
              <w:rPr>
                <w:sz w:val="15"/>
                <w:szCs w:val="15"/>
              </w:rPr>
            </w:pPr>
            <w:r>
              <w:rPr>
                <w:rFonts w:ascii="Arial" w:eastAsia="Arial" w:hAnsi="Arial" w:cs="Arial"/>
                <w:b/>
                <w:bCs/>
                <w:color w:val="000000"/>
                <w:spacing w:val="0"/>
                <w:w w:val="100"/>
                <w:position w:val="0"/>
                <w:sz w:val="15"/>
                <w:szCs w:val="15"/>
              </w:rPr>
              <w:t>45.28%</w:t>
            </w:r>
          </w:p>
        </w:tc>
      </w:tr>
      <w:tr>
        <w:trPr>
          <w:trHeight w:val="21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大学专科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b/>
                <w:bCs/>
                <w:color w:val="000000"/>
                <w:spacing w:val="0"/>
                <w:w w:val="100"/>
                <w:position w:val="0"/>
                <w:sz w:val="15"/>
                <w:szCs w:val="15"/>
              </w:rPr>
              <w:t>56,056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0"/>
              <w:jc w:val="both"/>
              <w:rPr>
                <w:sz w:val="15"/>
                <w:szCs w:val="15"/>
              </w:rPr>
            </w:pPr>
            <w:r>
              <w:rPr>
                <w:rFonts w:ascii="Arial" w:eastAsia="Arial" w:hAnsi="Arial" w:cs="Arial"/>
                <w:b/>
                <w:bCs/>
                <w:color w:val="000000"/>
                <w:spacing w:val="0"/>
                <w:w w:val="100"/>
                <w:position w:val="0"/>
                <w:sz w:val="15"/>
                <w:szCs w:val="15"/>
              </w:rPr>
              <w:t>25.19%</w:t>
            </w:r>
          </w:p>
        </w:tc>
      </w:tr>
      <w:tr>
        <w:trPr>
          <w:trHeight w:val="22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大专以下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b/>
                <w:bCs/>
                <w:color w:val="000000"/>
                <w:spacing w:val="0"/>
                <w:w w:val="100"/>
                <w:position w:val="0"/>
                <w:sz w:val="15"/>
                <w:szCs w:val="15"/>
              </w:rPr>
              <w:t>53,188</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920" w:right="0" w:firstLine="0"/>
              <w:jc w:val="both"/>
              <w:rPr>
                <w:sz w:val="15"/>
                <w:szCs w:val="15"/>
              </w:rPr>
            </w:pPr>
            <w:r>
              <w:rPr>
                <w:rFonts w:ascii="Arial" w:eastAsia="Arial" w:hAnsi="Arial" w:cs="Arial"/>
                <w:b/>
                <w:bCs/>
                <w:color w:val="000000"/>
                <w:spacing w:val="0"/>
                <w:w w:val="100"/>
                <w:position w:val="0"/>
                <w:sz w:val="15"/>
                <w:szCs w:val="15"/>
              </w:rPr>
              <w:t>23.90%</w:t>
            </w:r>
          </w:p>
        </w:tc>
      </w:tr>
    </w:tbl>
    <w:p>
      <w:pPr>
        <w:widowControl w:val="0"/>
        <w:spacing w:after="219" w:line="1" w:lineRule="exact"/>
      </w:pPr>
    </w:p>
    <w:p>
      <w:pPr>
        <w:pStyle w:val="Style14"/>
        <w:keepNext w:val="0"/>
        <w:keepLines w:val="0"/>
        <w:widowControl w:val="0"/>
        <w:shd w:val="clear" w:color="auto" w:fill="auto"/>
        <w:tabs>
          <w:tab w:pos="535" w:val="left"/>
        </w:tabs>
        <w:bidi w:val="0"/>
        <w:spacing w:before="0" w:line="258" w:lineRule="exact"/>
        <w:ind w:left="0" w:right="0" w:firstLine="0"/>
        <w:jc w:val="left"/>
      </w:pPr>
      <w:bookmarkStart w:id="147" w:name="bookmark147"/>
      <w:r>
        <w:rPr>
          <w:rFonts w:ascii="Arial" w:eastAsia="Arial" w:hAnsi="Arial" w:cs="Arial"/>
          <w:color w:val="000000"/>
          <w:spacing w:val="0"/>
          <w:w w:val="100"/>
          <w:position w:val="0"/>
        </w:rPr>
        <w:t>（</w:t>
      </w:r>
      <w:bookmarkEnd w:id="147"/>
      <w:r>
        <w:rPr>
          <w:color w:val="000000"/>
          <w:spacing w:val="0"/>
          <w:w w:val="100"/>
          <w:position w:val="0"/>
        </w:rPr>
        <w:t>二</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薪酬政策</w:t>
      </w:r>
    </w:p>
    <w:p>
      <w:pPr>
        <w:pStyle w:val="Style14"/>
        <w:keepNext w:val="0"/>
        <w:keepLines w:val="0"/>
        <w:widowControl w:val="0"/>
        <w:shd w:val="clear" w:color="auto" w:fill="auto"/>
        <w:bidi w:val="0"/>
        <w:spacing w:before="0" w:line="259" w:lineRule="exact"/>
        <w:ind w:left="560" w:right="0" w:firstLine="20"/>
        <w:jc w:val="left"/>
      </w:pPr>
      <w:r>
        <w:rPr>
          <w:color w:val="000000"/>
          <w:spacing w:val="0"/>
          <w:w w:val="100"/>
          <w:position w:val="0"/>
        </w:rPr>
        <w:t>公司致力于不断优化薪酬管理体系，以提升效益为导向，优化分配激励机制。开展人工成本 评价，建立与效益及效率相匹配的人工成本分配体系；规范内部收入分配完善，以岗位价值 和个人贡献为导向的个体薪酬分配机制；健全福利体系，积极推动企业年金方案的实施。</w:t>
      </w:r>
    </w:p>
    <w:p>
      <w:pPr>
        <w:pStyle w:val="Style14"/>
        <w:keepNext w:val="0"/>
        <w:keepLines w:val="0"/>
        <w:widowControl w:val="0"/>
        <w:shd w:val="clear" w:color="auto" w:fill="auto"/>
        <w:tabs>
          <w:tab w:pos="535" w:val="left"/>
        </w:tabs>
        <w:bidi w:val="0"/>
        <w:spacing w:before="0" w:line="258" w:lineRule="exact"/>
        <w:ind w:left="0" w:right="0" w:firstLine="0"/>
        <w:jc w:val="left"/>
      </w:pPr>
      <w:bookmarkStart w:id="148" w:name="bookmark148"/>
      <w:r>
        <w:rPr>
          <w:rFonts w:ascii="Arial" w:eastAsia="Arial" w:hAnsi="Arial" w:cs="Arial"/>
          <w:color w:val="000000"/>
          <w:spacing w:val="0"/>
          <w:w w:val="100"/>
          <w:position w:val="0"/>
        </w:rPr>
        <w:t>（</w:t>
      </w:r>
      <w:bookmarkEnd w:id="148"/>
      <w:r>
        <w:rPr>
          <w:color w:val="000000"/>
          <w:spacing w:val="0"/>
          <w:w w:val="100"/>
          <w:position w:val="0"/>
        </w:rPr>
        <w:t>三</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培训计划</w:t>
      </w:r>
    </w:p>
    <w:p>
      <w:pPr>
        <w:pStyle w:val="Style14"/>
        <w:keepNext w:val="0"/>
        <w:keepLines w:val="0"/>
        <w:widowControl w:val="0"/>
        <w:shd w:val="clear" w:color="auto" w:fill="auto"/>
        <w:bidi w:val="0"/>
        <w:spacing w:before="0" w:line="245" w:lineRule="exact"/>
        <w:ind w:left="560" w:right="0" w:firstLine="20"/>
        <w:jc w:val="both"/>
      </w:pPr>
      <w:r>
        <w:rPr>
          <w:color w:val="000000"/>
          <w:spacing w:val="0"/>
          <w:w w:val="100"/>
          <w:position w:val="0"/>
        </w:rPr>
        <w:t>我公司高度重视人才培养工作，积极培养各级管理经营团队的业务能力，集中组织完成重点 领导力培训班</w:t>
      </w:r>
      <w:r>
        <w:rPr>
          <w:rFonts w:ascii="Arial" w:eastAsia="Arial" w:hAnsi="Arial" w:cs="Arial"/>
          <w:color w:val="000000"/>
          <w:spacing w:val="0"/>
          <w:w w:val="100"/>
          <w:position w:val="0"/>
        </w:rPr>
        <w:t>19</w:t>
      </w:r>
      <w:r>
        <w:rPr>
          <w:color w:val="000000"/>
          <w:spacing w:val="0"/>
          <w:w w:val="100"/>
          <w:position w:val="0"/>
        </w:rPr>
        <w:t>期</w:t>
      </w:r>
      <w:r>
        <w:rPr>
          <w:rFonts w:ascii="Arial" w:eastAsia="Arial" w:hAnsi="Arial" w:cs="Arial"/>
          <w:color w:val="000000"/>
          <w:spacing w:val="0"/>
          <w:w w:val="100"/>
          <w:position w:val="0"/>
        </w:rPr>
        <w:t>25</w:t>
      </w:r>
      <w:r>
        <w:rPr>
          <w:color w:val="000000"/>
          <w:spacing w:val="0"/>
          <w:w w:val="100"/>
          <w:position w:val="0"/>
        </w:rPr>
        <w:t>个班次，培训各级经营管理者</w:t>
      </w:r>
      <w:r>
        <w:rPr>
          <w:rFonts w:ascii="Arial" w:eastAsia="Arial" w:hAnsi="Arial" w:cs="Arial"/>
          <w:color w:val="000000"/>
          <w:spacing w:val="0"/>
          <w:w w:val="100"/>
          <w:position w:val="0"/>
        </w:rPr>
        <w:t>1,700</w:t>
      </w:r>
      <w:r>
        <w:rPr>
          <w:color w:val="000000"/>
          <w:spacing w:val="0"/>
          <w:w w:val="100"/>
          <w:position w:val="0"/>
        </w:rPr>
        <w:t>余人次。</w:t>
      </w:r>
    </w:p>
    <w:p>
      <w:pPr>
        <w:pStyle w:val="Style14"/>
        <w:keepNext w:val="0"/>
        <w:keepLines w:val="0"/>
        <w:widowControl w:val="0"/>
        <w:shd w:val="clear" w:color="auto" w:fill="auto"/>
        <w:bidi w:val="0"/>
        <w:spacing w:before="0" w:line="258" w:lineRule="exact"/>
        <w:ind w:left="560" w:right="0" w:firstLine="20"/>
        <w:jc w:val="both"/>
      </w:pPr>
      <w:r>
        <w:rPr>
          <w:color w:val="000000"/>
          <w:spacing w:val="0"/>
          <w:w w:val="100"/>
          <w:position w:val="0"/>
        </w:rPr>
        <w:t>为了助推公司规模效益发展，持续提升员工专业素质，公司加大力度组织专业线员工培训。 全年统一组织完成集团级业务专项培训班</w:t>
      </w:r>
      <w:r>
        <w:rPr>
          <w:rFonts w:ascii="Arial" w:eastAsia="Arial" w:hAnsi="Arial" w:cs="Arial"/>
          <w:color w:val="000000"/>
          <w:spacing w:val="0"/>
          <w:w w:val="100"/>
          <w:position w:val="0"/>
        </w:rPr>
        <w:t>164</w:t>
      </w:r>
      <w:r>
        <w:rPr>
          <w:color w:val="000000"/>
          <w:spacing w:val="0"/>
          <w:w w:val="100"/>
          <w:position w:val="0"/>
        </w:rPr>
        <w:t>个，参训人数达</w:t>
      </w:r>
      <w:r>
        <w:rPr>
          <w:rFonts w:ascii="Arial" w:eastAsia="Arial" w:hAnsi="Arial" w:cs="Arial"/>
          <w:color w:val="000000"/>
          <w:spacing w:val="0"/>
          <w:w w:val="100"/>
          <w:position w:val="0"/>
        </w:rPr>
        <w:t>1.4</w:t>
      </w:r>
      <w:r>
        <w:rPr>
          <w:color w:val="000000"/>
          <w:spacing w:val="0"/>
          <w:w w:val="100"/>
          <w:position w:val="0"/>
        </w:rPr>
        <w:t>万余人次；鼓励一线岗位 人员优化知识结构，全年参与提升学历在职学习</w:t>
      </w:r>
      <w:r>
        <w:rPr>
          <w:rFonts w:ascii="Arial" w:eastAsia="Arial" w:hAnsi="Arial" w:cs="Arial"/>
          <w:color w:val="000000"/>
          <w:spacing w:val="0"/>
          <w:w w:val="100"/>
          <w:position w:val="0"/>
        </w:rPr>
        <w:t>9,300</w:t>
      </w:r>
      <w:r>
        <w:rPr>
          <w:color w:val="000000"/>
          <w:spacing w:val="0"/>
          <w:w w:val="100"/>
          <w:position w:val="0"/>
        </w:rPr>
        <w:t>余人次；全年组织了技能鉴定</w:t>
      </w:r>
      <w:r>
        <w:rPr>
          <w:rFonts w:ascii="Arial" w:eastAsia="Arial" w:hAnsi="Arial" w:cs="Arial"/>
          <w:color w:val="000000"/>
          <w:spacing w:val="0"/>
          <w:w w:val="100"/>
          <w:position w:val="0"/>
        </w:rPr>
        <w:t>8</w:t>
      </w:r>
      <w:r>
        <w:rPr>
          <w:color w:val="000000"/>
          <w:spacing w:val="0"/>
          <w:w w:val="100"/>
          <w:position w:val="0"/>
        </w:rPr>
        <w:t>个批 次，参加考试员工总计</w:t>
      </w:r>
      <w:r>
        <w:rPr>
          <w:rFonts w:ascii="Arial" w:eastAsia="Arial" w:hAnsi="Arial" w:cs="Arial"/>
          <w:color w:val="000000"/>
          <w:spacing w:val="0"/>
          <w:w w:val="100"/>
          <w:position w:val="0"/>
        </w:rPr>
        <w:t>3.3</w:t>
      </w:r>
      <w:r>
        <w:rPr>
          <w:color w:val="000000"/>
          <w:spacing w:val="0"/>
          <w:w w:val="100"/>
          <w:position w:val="0"/>
        </w:rPr>
        <w:t>万余人，取得国家职业资格证书</w:t>
      </w:r>
      <w:r>
        <w:rPr>
          <w:rFonts w:ascii="Arial" w:eastAsia="Arial" w:hAnsi="Arial" w:cs="Arial"/>
          <w:color w:val="000000"/>
          <w:spacing w:val="0"/>
          <w:w w:val="100"/>
          <w:position w:val="0"/>
        </w:rPr>
        <w:t>2.51</w:t>
      </w:r>
      <w:r>
        <w:rPr>
          <w:color w:val="000000"/>
          <w:spacing w:val="0"/>
          <w:w w:val="100"/>
          <w:position w:val="0"/>
        </w:rPr>
        <w:t>万人。</w:t>
      </w:r>
    </w:p>
    <w:p>
      <w:pPr>
        <w:pStyle w:val="Style14"/>
        <w:keepNext w:val="0"/>
        <w:keepLines w:val="0"/>
        <w:widowControl w:val="0"/>
        <w:shd w:val="clear" w:color="auto" w:fill="auto"/>
        <w:bidi w:val="0"/>
        <w:spacing w:before="0" w:line="259" w:lineRule="exact"/>
        <w:ind w:left="560" w:right="0" w:firstLine="20"/>
        <w:jc w:val="both"/>
      </w:pPr>
      <w:r>
        <w:rPr>
          <w:color w:val="000000"/>
          <w:spacing w:val="0"/>
          <w:w w:val="100"/>
          <w:position w:val="0"/>
        </w:rPr>
        <w:t>公司培训工作紧密围绕企业战略和工作重点，坚定培训转型思路，创新培训模式，搭建培训 体系，多层次、全方位、持续地开展培训，为公司规模效益发展提供了智力支持和人才保障。</w:t>
      </w:r>
      <w:r>
        <w:br w:type="page"/>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六、母公司和主要子公司的员工情况（续）</w:t>
      </w:r>
    </w:p>
    <w:p>
      <w:pPr>
        <w:widowControl w:val="0"/>
        <w:jc w:val="left"/>
        <w:rPr>
          <w:sz w:val="2"/>
          <w:szCs w:val="2"/>
        </w:rPr>
      </w:pPr>
      <w:r>
        <w:drawing>
          <wp:inline>
            <wp:extent cx="5571490" cy="250571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stretch/>
                  </pic:blipFill>
                  <pic:spPr>
                    <a:xfrm>
                      <a:ext cx="5571490" cy="2505710"/>
                    </a:xfrm>
                    <a:prstGeom prst="rect"/>
                  </pic:spPr>
                </pic:pic>
              </a:graphicData>
            </a:graphic>
          </wp:inline>
        </w:drawing>
      </w:r>
    </w:p>
    <w:p>
      <w:pPr>
        <w:pStyle w:val="Style47"/>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000000"/>
          <w:spacing w:val="0"/>
          <w:w w:val="100"/>
          <w:position w:val="0"/>
        </w:rPr>
        <w:t>（</w:t>
      </w:r>
      <w:r>
        <w:rPr>
          <w:b w:val="0"/>
          <w:bCs w:val="0"/>
          <w:color w:val="000000"/>
          <w:spacing w:val="0"/>
          <w:w w:val="100"/>
          <w:position w:val="0"/>
        </w:rPr>
        <w:t>五</w:t>
      </w:r>
      <w:r>
        <w:rPr>
          <w:b w:val="0"/>
          <w:bCs w:val="0"/>
          <w:color w:val="000000"/>
          <w:spacing w:val="0"/>
          <w:w w:val="100"/>
          <w:position w:val="0"/>
          <w:sz w:val="24"/>
          <w:szCs w:val="24"/>
        </w:rPr>
        <w:t>）</w:t>
      </w:r>
      <w:r>
        <w:rPr>
          <w:b w:val="0"/>
          <w:bCs w:val="0"/>
          <w:color w:val="000000"/>
          <w:spacing w:val="0"/>
          <w:w w:val="100"/>
          <w:position w:val="0"/>
        </w:rPr>
        <w:t>教育程度统计图:</w:t>
      </w:r>
    </w:p>
    <w:p>
      <w:pPr>
        <w:widowControl w:val="0"/>
        <w:spacing w:after="219" w:line="1" w:lineRule="exact"/>
      </w:pPr>
    </w:p>
    <w:p>
      <w:pPr>
        <w:widowControl w:val="0"/>
        <w:jc w:val="center"/>
        <w:rPr>
          <w:sz w:val="2"/>
          <w:szCs w:val="2"/>
        </w:rPr>
      </w:pPr>
      <w:r>
        <w:drawing>
          <wp:inline>
            <wp:extent cx="5297170" cy="236537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stretch/>
                  </pic:blipFill>
                  <pic:spPr>
                    <a:xfrm>
                      <a:ext cx="5297170" cy="2365375"/>
                    </a:xfrm>
                    <a:prstGeom prst="rect"/>
                  </pic:spPr>
                </pic:pic>
              </a:graphicData>
            </a:graphic>
          </wp:inline>
        </w:drawing>
      </w:r>
    </w:p>
    <w:p>
      <w:pPr>
        <w:widowControl w:val="0"/>
        <w:spacing w:after="219" w:line="1" w:lineRule="exact"/>
      </w:pPr>
    </w:p>
    <w:p>
      <w:pPr>
        <w:pStyle w:val="Style14"/>
        <w:keepNext w:val="0"/>
        <w:keepLines w:val="0"/>
        <w:widowControl w:val="0"/>
        <w:shd w:val="clear" w:color="auto" w:fill="auto"/>
        <w:bidi w:val="0"/>
        <w:spacing w:before="0" w:after="360" w:line="240" w:lineRule="auto"/>
        <w:ind w:left="0" w:right="0" w:firstLine="0"/>
        <w:jc w:val="left"/>
        <w:rPr>
          <w:sz w:val="22"/>
          <w:szCs w:val="22"/>
        </w:rPr>
      </w:pPr>
      <w:bookmarkStart w:id="149" w:name="bookmark149"/>
      <w:r>
        <w:rPr>
          <w:rFonts w:ascii="Arial" w:eastAsia="Arial" w:hAnsi="Arial" w:cs="Arial"/>
          <w:color w:val="000000"/>
          <w:spacing w:val="0"/>
          <w:w w:val="100"/>
          <w:position w:val="0"/>
          <w:sz w:val="20"/>
          <w:szCs w:val="20"/>
        </w:rPr>
        <w:t>（</w:t>
      </w:r>
      <w:bookmarkEnd w:id="149"/>
      <w:r>
        <w:rPr>
          <w:color w:val="000000"/>
          <w:spacing w:val="0"/>
          <w:w w:val="100"/>
          <w:position w:val="0"/>
          <w:sz w:val="20"/>
          <w:szCs w:val="20"/>
        </w:rPr>
        <w:t>六</w:t>
      </w:r>
      <w:r>
        <w:rPr>
          <w:color w:val="000000"/>
          <w:spacing w:val="0"/>
          <w:w w:val="100"/>
          <w:position w:val="0"/>
          <w:sz w:val="24"/>
          <w:szCs w:val="24"/>
        </w:rPr>
        <w:t>）</w:t>
      </w:r>
      <w:r>
        <w:rPr>
          <w:color w:val="000000"/>
          <w:spacing w:val="0"/>
          <w:w w:val="100"/>
          <w:position w:val="0"/>
          <w:sz w:val="22"/>
          <w:szCs w:val="22"/>
        </w:rPr>
        <w:t>劳务外包情况</w:t>
      </w:r>
    </w:p>
    <w:tbl>
      <w:tblPr>
        <w:tblOverlap w:val="never"/>
        <w:jc w:val="center"/>
        <w:tblLayout w:type="fixed"/>
      </w:tblPr>
      <w:tblGrid>
        <w:gridCol w:w="3206"/>
        <w:gridCol w:w="4963"/>
      </w:tblGrid>
      <w:tr>
        <w:trPr>
          <w:trHeight w:val="3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劳务外包情况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61,067 </w:t>
            </w:r>
            <w:r>
              <w:rPr>
                <w:color w:val="000000"/>
                <w:spacing w:val="0"/>
                <w:w w:val="100"/>
                <w:position w:val="0"/>
                <w:sz w:val="15"/>
                <w:szCs w:val="15"/>
              </w:rPr>
              <w:t>人</w:t>
            </w:r>
          </w:p>
        </w:tc>
      </w:tr>
      <w:tr>
        <w:trPr>
          <w:trHeight w:val="2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劳务外包的工时总数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128,739,006.7 </w:t>
            </w:r>
            <w:r>
              <w:rPr>
                <w:color w:val="000000"/>
                <w:spacing w:val="0"/>
                <w:w w:val="100"/>
                <w:position w:val="0"/>
                <w:sz w:val="15"/>
                <w:szCs w:val="15"/>
              </w:rPr>
              <w:t>工时</w:t>
            </w:r>
          </w:p>
        </w:tc>
      </w:tr>
      <w:tr>
        <w:trPr>
          <w:trHeight w:val="3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劳务外包支付的报酬总额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截止报告期末，劳务外包支付的报酬总额</w:t>
            </w:r>
            <w:r>
              <w:rPr>
                <w:rFonts w:ascii="Arial" w:eastAsia="Arial" w:hAnsi="Arial" w:cs="Arial"/>
                <w:color w:val="000000"/>
                <w:spacing w:val="0"/>
                <w:w w:val="100"/>
                <w:position w:val="0"/>
                <w:sz w:val="15"/>
                <w:szCs w:val="15"/>
              </w:rPr>
              <w:t>364,273.2</w:t>
            </w:r>
            <w:r>
              <w:rPr>
                <w:color w:val="000000"/>
                <w:spacing w:val="0"/>
                <w:w w:val="100"/>
                <w:position w:val="0"/>
                <w:sz w:val="15"/>
                <w:szCs w:val="15"/>
              </w:rPr>
              <w:t>万元</w:t>
            </w:r>
          </w:p>
        </w:tc>
      </w:tr>
    </w:tbl>
    <w:p>
      <w:pPr>
        <w:widowControl w:val="0"/>
        <w:spacing w:after="219" w:line="1" w:lineRule="exact"/>
      </w:pPr>
    </w:p>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月平均工作日</w:t>
      </w:r>
      <w:r>
        <w:rPr>
          <w:rFonts w:ascii="Arial" w:eastAsia="Arial" w:hAnsi="Arial" w:cs="Arial"/>
          <w:color w:val="000000"/>
          <w:spacing w:val="0"/>
          <w:w w:val="100"/>
          <w:position w:val="0"/>
        </w:rPr>
        <w:t>21.96</w:t>
      </w:r>
      <w:r>
        <w:rPr>
          <w:color w:val="000000"/>
          <w:spacing w:val="0"/>
          <w:w w:val="100"/>
          <w:position w:val="0"/>
        </w:rPr>
        <w:t>,</w:t>
      </w:r>
      <w:r>
        <w:rPr>
          <w:color w:val="000000"/>
          <w:spacing w:val="0"/>
          <w:w w:val="100"/>
          <w:position w:val="0"/>
        </w:rPr>
        <w:t>工作时间</w:t>
      </w:r>
      <w:r>
        <w:rPr>
          <w:rFonts w:ascii="Arial" w:eastAsia="Arial" w:hAnsi="Arial" w:cs="Arial"/>
          <w:color w:val="000000"/>
          <w:spacing w:val="0"/>
          <w:w w:val="100"/>
          <w:position w:val="0"/>
        </w:rPr>
        <w:t>8</w:t>
      </w:r>
      <w:r>
        <w:rPr>
          <w:color w:val="000000"/>
          <w:spacing w:val="0"/>
          <w:w w:val="100"/>
          <w:position w:val="0"/>
        </w:rPr>
        <w:t>小时计：</w:t>
      </w:r>
    </w:p>
    <w:p>
      <w:pPr>
        <w:pStyle w:val="Style53"/>
        <w:keepNext w:val="0"/>
        <w:keepLines w:val="0"/>
        <w:widowControl w:val="0"/>
        <w:shd w:val="clear" w:color="auto" w:fill="auto"/>
        <w:bidi w:val="0"/>
        <w:spacing w:before="0" w:line="240" w:lineRule="auto"/>
        <w:ind w:left="0" w:right="0" w:firstLine="600"/>
        <w:jc w:val="left"/>
        <w:sectPr>
          <w:footnotePr>
            <w:pos w:val="pageBottom"/>
            <w:numFmt w:val="decimal"/>
            <w:numRestart w:val="continuous"/>
          </w:footnotePr>
          <w:pgSz w:w="11900" w:h="16840"/>
          <w:pgMar w:top="1921" w:right="818" w:bottom="2809" w:left="1553" w:header="0" w:footer="3" w:gutter="0"/>
          <w:cols w:space="720"/>
          <w:noEndnote/>
          <w:rtlGutter w:val="0"/>
          <w:docGrid w:linePitch="360"/>
        </w:sectPr>
      </w:pPr>
      <w:r>
        <w:rPr>
          <w:rFonts w:ascii="SimSun" w:eastAsia="SimSun" w:hAnsi="SimSun" w:cs="SimSun"/>
          <w:color w:val="000000"/>
          <w:spacing w:val="0"/>
          <w:w w:val="100"/>
          <w:position w:val="0"/>
        </w:rPr>
        <w:t>工时总数</w:t>
      </w:r>
      <w:r>
        <w:rPr>
          <w:color w:val="000000"/>
          <w:spacing w:val="0"/>
          <w:w w:val="100"/>
          <w:position w:val="0"/>
        </w:rPr>
        <w:t xml:space="preserve">=61,067*21.96*8*12=128,739,006.7 </w:t>
      </w:r>
      <w:r>
        <w:rPr>
          <w:rFonts w:ascii="SimSun" w:eastAsia="SimSun" w:hAnsi="SimSun" w:cs="SimSun"/>
          <w:color w:val="000000"/>
          <w:spacing w:val="0"/>
          <w:w w:val="100"/>
          <w:position w:val="0"/>
        </w:rPr>
        <w:t>小时</w:t>
      </w:r>
    </w:p>
    <w:p>
      <w:pPr>
        <w:pStyle w:val="Style41"/>
        <w:keepNext w:val="0"/>
        <w:keepLines w:val="0"/>
        <w:widowControl w:val="0"/>
        <w:shd w:val="clear" w:color="auto" w:fill="auto"/>
        <w:bidi w:val="0"/>
        <w:spacing w:before="260" w:line="240" w:lineRule="auto"/>
        <w:ind w:right="0" w:firstLine="0"/>
        <w:jc w:val="left"/>
      </w:pPr>
      <w:r>
        <w:rPr>
          <w:color w:val="000000"/>
          <w:spacing w:val="0"/>
          <w:w w:val="100"/>
          <w:position w:val="0"/>
        </w:rPr>
        <w:t>第八节公司治理</w:t>
      </w:r>
    </w:p>
    <w:p>
      <w:pPr>
        <w:pStyle w:val="Style14"/>
        <w:keepNext w:val="0"/>
        <w:keepLines w:val="0"/>
        <w:widowControl w:val="0"/>
        <w:shd w:val="clear" w:color="auto" w:fill="auto"/>
        <w:bidi w:val="0"/>
        <w:spacing w:before="0" w:line="259" w:lineRule="exact"/>
        <w:ind w:left="0" w:right="0" w:firstLine="0"/>
        <w:jc w:val="both"/>
      </w:pPr>
      <w:bookmarkStart w:id="150" w:name="bookmark150"/>
      <w:r>
        <w:rPr>
          <w:b/>
          <w:bCs/>
          <w:color w:val="000000"/>
          <w:spacing w:val="0"/>
          <w:w w:val="100"/>
          <w:position w:val="0"/>
        </w:rPr>
        <w:t>一、公司治理及内幕知情人登记管理等相关情况说明</w:t>
      </w:r>
      <w:bookmarkEnd w:id="150"/>
    </w:p>
    <w:p>
      <w:pPr>
        <w:pStyle w:val="Style14"/>
        <w:keepNext w:val="0"/>
        <w:keepLines w:val="0"/>
        <w:widowControl w:val="0"/>
        <w:shd w:val="clear" w:color="auto" w:fill="auto"/>
        <w:bidi w:val="0"/>
        <w:spacing w:before="0" w:line="259" w:lineRule="exact"/>
        <w:ind w:left="0" w:right="0" w:firstLine="0"/>
        <w:jc w:val="both"/>
      </w:pPr>
      <w:r>
        <w:rPr>
          <w:color w:val="000000"/>
          <w:spacing w:val="0"/>
          <w:w w:val="100"/>
          <w:position w:val="0"/>
        </w:rPr>
        <w:t>报告期内，本公司严格按照《公司法》、《证券法》、《上市公司治理准则》、中国证监会等监 管部门的有关规定以及上海证券交易所《股票上市规则》等法律法规要求开展公司治理工作，不 断完善公司法人治理结构和公司各项内部管理制度，建立严格有效的内部控制和风险控制体系， 加强信息披露工作，规范公司运作。</w:t>
      </w:r>
    </w:p>
    <w:p>
      <w:pPr>
        <w:pStyle w:val="Style14"/>
        <w:keepNext w:val="0"/>
        <w:keepLines w:val="0"/>
        <w:widowControl w:val="0"/>
        <w:shd w:val="clear" w:color="auto" w:fill="auto"/>
        <w:bidi w:val="0"/>
        <w:spacing w:before="0" w:line="259" w:lineRule="exact"/>
        <w:ind w:left="0" w:right="0" w:firstLine="0"/>
        <w:jc w:val="both"/>
      </w:pPr>
      <w:r>
        <w:rPr>
          <w:color w:val="000000"/>
          <w:spacing w:val="0"/>
          <w:w w:val="100"/>
          <w:position w:val="0"/>
        </w:rPr>
        <w:t>本公司已经先后制定了规范公司运作的《公司章程》、《董事会议事规则》、《股东大会议事规 则》、《监事会议事规则》、《投资者关系管理办法》、《董事会专门委员会工作细则》、《独 立董事工作细则》、《公司信息披露事务管理实施办法》、《董事会秘书工作细则》、《公司内 幕信息知情人登记制度》等。报告期内本公司严格按照《公司章程》及本公司“三会议事规则” 的规定程序召集、召开股东大会、董事会和监事会，同时公司还依据《董事会专门委员会工作细 则》及《独立董事工作细则》的要求，召开独立董事会、审计委员会会议以及薪酬与考核委员会 会议，审议公司重大事项等。涉及公司定期报告等重大信息时，公司均严格按照《公司内幕信息 知情人登记制度》做好内幕信息知情人登记工作。截至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日止，本公司治理情况 与中国证监会发布的《上市公司治理准则》的要求基本符合。主要表现：</w:t>
      </w:r>
    </w:p>
    <w:p>
      <w:pPr>
        <w:pStyle w:val="Style14"/>
        <w:keepNext w:val="0"/>
        <w:keepLines w:val="0"/>
        <w:widowControl w:val="0"/>
        <w:shd w:val="clear" w:color="auto" w:fill="auto"/>
        <w:tabs>
          <w:tab w:pos="533" w:val="left"/>
        </w:tabs>
        <w:bidi w:val="0"/>
        <w:spacing w:before="0" w:line="259" w:lineRule="exact"/>
        <w:ind w:left="0" w:right="0" w:firstLine="0"/>
        <w:jc w:val="both"/>
      </w:pPr>
      <w:bookmarkStart w:id="151" w:name="bookmark151"/>
      <w:r>
        <w:rPr>
          <w:rFonts w:ascii="Arial" w:eastAsia="Arial" w:hAnsi="Arial" w:cs="Arial"/>
          <w:color w:val="000000"/>
          <w:spacing w:val="0"/>
          <w:w w:val="100"/>
          <w:position w:val="0"/>
        </w:rPr>
        <w:t>（</w:t>
      </w:r>
      <w:bookmarkEnd w:id="151"/>
      <w:r>
        <w:rPr>
          <w:color w:val="000000"/>
          <w:spacing w:val="0"/>
          <w:w w:val="100"/>
          <w:position w:val="0"/>
        </w:rPr>
        <w:t>一</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股东与股东大会</w:t>
      </w:r>
    </w:p>
    <w:p>
      <w:pPr>
        <w:pStyle w:val="Style14"/>
        <w:keepNext w:val="0"/>
        <w:keepLines w:val="0"/>
        <w:widowControl w:val="0"/>
        <w:shd w:val="clear" w:color="auto" w:fill="auto"/>
        <w:bidi w:val="0"/>
        <w:spacing w:before="0" w:line="261" w:lineRule="exact"/>
        <w:ind w:left="560" w:right="0" w:firstLine="0"/>
        <w:jc w:val="both"/>
      </w:pPr>
      <w:r>
        <w:rPr>
          <w:color w:val="000000"/>
          <w:spacing w:val="0"/>
          <w:w w:val="100"/>
          <w:position w:val="0"/>
        </w:rPr>
        <w:t>报告期内，本公司召开了两次年度股东大会。本公司股东大会的召集、召开、表决等相关程 序均严格按照有关法律法规和本公司《股东大会议事规则》的规定。本公司确保全体股东， 特别是中小股东享有平等地位，确保所有股东能够按其持有的股份享有并充分行使自己的权 利。</w:t>
      </w:r>
    </w:p>
    <w:p>
      <w:pPr>
        <w:pStyle w:val="Style14"/>
        <w:keepNext w:val="0"/>
        <w:keepLines w:val="0"/>
        <w:widowControl w:val="0"/>
        <w:shd w:val="clear" w:color="auto" w:fill="auto"/>
        <w:tabs>
          <w:tab w:pos="533" w:val="left"/>
        </w:tabs>
        <w:bidi w:val="0"/>
        <w:spacing w:before="0" w:line="259" w:lineRule="exact"/>
        <w:ind w:left="0" w:right="0" w:firstLine="0"/>
        <w:jc w:val="left"/>
      </w:pPr>
      <w:bookmarkStart w:id="152" w:name="bookmark152"/>
      <w:r>
        <w:rPr>
          <w:rFonts w:ascii="Arial" w:eastAsia="Arial" w:hAnsi="Arial" w:cs="Arial"/>
          <w:color w:val="000000"/>
          <w:spacing w:val="0"/>
          <w:w w:val="100"/>
          <w:position w:val="0"/>
        </w:rPr>
        <w:t>（</w:t>
      </w:r>
      <w:bookmarkEnd w:id="152"/>
      <w:r>
        <w:rPr>
          <w:color w:val="000000"/>
          <w:spacing w:val="0"/>
          <w:w w:val="100"/>
          <w:position w:val="0"/>
        </w:rPr>
        <w:t>二</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董事与董事会</w:t>
      </w:r>
    </w:p>
    <w:p>
      <w:pPr>
        <w:pStyle w:val="Style14"/>
        <w:keepNext w:val="0"/>
        <w:keepLines w:val="0"/>
        <w:widowControl w:val="0"/>
        <w:shd w:val="clear" w:color="auto" w:fill="auto"/>
        <w:bidi w:val="0"/>
        <w:spacing w:before="0" w:line="259" w:lineRule="exact"/>
        <w:ind w:left="560" w:right="0" w:firstLine="0"/>
        <w:jc w:val="both"/>
      </w:pPr>
      <w:r>
        <w:rPr>
          <w:color w:val="000000"/>
          <w:spacing w:val="0"/>
          <w:w w:val="100"/>
          <w:position w:val="0"/>
        </w:rPr>
        <w:t>本公司一贯重视董事会建设，努力提高董事会的运作效率。董事会以本公司及股东的最佳利 益为原则，负责审议及批准本公司重大事项，包括经营策略、重大投资等。董事会的主要职 能还包括审批公司定期对外公布的业绩及运营情况等。报告期内本公司召开了五次董事会， 讨论及审议了包括</w:t>
      </w:r>
      <w:r>
        <w:rPr>
          <w:rFonts w:ascii="Arial" w:eastAsia="Arial" w:hAnsi="Arial" w:cs="Arial"/>
          <w:color w:val="000000"/>
          <w:spacing w:val="0"/>
          <w:w w:val="100"/>
          <w:position w:val="0"/>
        </w:rPr>
        <w:t>2012</w:t>
      </w:r>
      <w:r>
        <w:rPr>
          <w:color w:val="000000"/>
          <w:spacing w:val="0"/>
          <w:w w:val="100"/>
          <w:position w:val="0"/>
        </w:rPr>
        <w:t>年年度报告、</w:t>
      </w:r>
      <w:r>
        <w:rPr>
          <w:rFonts w:ascii="Arial" w:eastAsia="Arial" w:hAnsi="Arial" w:cs="Arial"/>
          <w:color w:val="000000"/>
          <w:spacing w:val="0"/>
          <w:w w:val="100"/>
          <w:position w:val="0"/>
        </w:rPr>
        <w:t>2013</w:t>
      </w:r>
      <w:r>
        <w:rPr>
          <w:color w:val="000000"/>
          <w:spacing w:val="0"/>
          <w:w w:val="100"/>
          <w:position w:val="0"/>
        </w:rPr>
        <w:t>年中期报告、</w:t>
      </w:r>
      <w:r>
        <w:rPr>
          <w:rFonts w:ascii="Arial" w:eastAsia="Arial" w:hAnsi="Arial" w:cs="Arial"/>
          <w:color w:val="000000"/>
          <w:spacing w:val="0"/>
          <w:w w:val="100"/>
          <w:position w:val="0"/>
        </w:rPr>
        <w:t>2013</w:t>
      </w:r>
      <w:r>
        <w:rPr>
          <w:color w:val="000000"/>
          <w:spacing w:val="0"/>
          <w:w w:val="100"/>
          <w:position w:val="0"/>
        </w:rPr>
        <w:t>年第一季度报告和第三季度 报告、内控工作报告、社会责任报告、批准联通集团与联通运营公司签署的《</w:t>
      </w:r>
      <w:r>
        <w:rPr>
          <w:rFonts w:ascii="Arial" w:eastAsia="Arial" w:hAnsi="Arial" w:cs="Arial"/>
          <w:color w:val="000000"/>
          <w:spacing w:val="0"/>
          <w:w w:val="100"/>
          <w:position w:val="0"/>
        </w:rPr>
        <w:t>2014-2016</w:t>
      </w:r>
      <w:r>
        <w:rPr>
          <w:color w:val="000000"/>
          <w:spacing w:val="0"/>
          <w:w w:val="100"/>
          <w:position w:val="0"/>
        </w:rPr>
        <w:t>年 综合服务协议》、批准联通运营公司与联通集团合资设立财务公司等重要事项。本公司董事 会的召集、召开、表决等相关程序均严格按照有关法律法规和本公司《董事会议事规则》的 规定。本公司董事会职责清晰，本公司各位董事均投入了足够的时间处理本公司事务，且均 按时出席董事会。作为本公司的董事均了解其作为董事的权利、义务和责任，均能履行诚信 和勤勉尽职的职责，认真审阅董事会和股东大会的各项议案，并提出有益的建议，其决策亦 符合股东利益和公司长远发展。</w:t>
      </w:r>
    </w:p>
    <w:p>
      <w:pPr>
        <w:pStyle w:val="Style14"/>
        <w:keepNext w:val="0"/>
        <w:keepLines w:val="0"/>
        <w:widowControl w:val="0"/>
        <w:shd w:val="clear" w:color="auto" w:fill="auto"/>
        <w:tabs>
          <w:tab w:pos="533" w:val="left"/>
        </w:tabs>
        <w:bidi w:val="0"/>
        <w:spacing w:before="0" w:line="259" w:lineRule="exact"/>
        <w:ind w:left="0" w:right="0" w:firstLine="0"/>
        <w:jc w:val="left"/>
      </w:pPr>
      <w:bookmarkStart w:id="153" w:name="bookmark153"/>
      <w:r>
        <w:rPr>
          <w:rFonts w:ascii="Arial" w:eastAsia="Arial" w:hAnsi="Arial" w:cs="Arial"/>
          <w:color w:val="000000"/>
          <w:spacing w:val="0"/>
          <w:w w:val="100"/>
          <w:position w:val="0"/>
        </w:rPr>
        <w:t>（</w:t>
      </w:r>
      <w:bookmarkEnd w:id="153"/>
      <w:r>
        <w:rPr>
          <w:color w:val="000000"/>
          <w:spacing w:val="0"/>
          <w:w w:val="100"/>
          <w:position w:val="0"/>
        </w:rPr>
        <w:t>三</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关于监事与监事会</w:t>
      </w:r>
    </w:p>
    <w:p>
      <w:pPr>
        <w:pStyle w:val="Style14"/>
        <w:keepNext w:val="0"/>
        <w:keepLines w:val="0"/>
        <w:widowControl w:val="0"/>
        <w:shd w:val="clear" w:color="auto" w:fill="auto"/>
        <w:bidi w:val="0"/>
        <w:spacing w:before="0" w:line="259" w:lineRule="exact"/>
        <w:ind w:left="560" w:right="0" w:firstLine="0"/>
        <w:jc w:val="both"/>
      </w:pPr>
      <w:r>
        <w:rPr>
          <w:color w:val="000000"/>
          <w:spacing w:val="0"/>
          <w:w w:val="100"/>
          <w:position w:val="0"/>
        </w:rPr>
        <w:t>报告期内，本公司监事会共召开四次监事会会议。监事会的召集、召开程序符合公司《监事 会议事规则》的规定。本公司监事能够认真履行自己的职责，从股东利益出发，对本公司重 大事项、财务以及本公司董事、高级管理人员履职的合法合规性进行监督。</w:t>
      </w:r>
    </w:p>
    <w:p>
      <w:pPr>
        <w:pStyle w:val="Style14"/>
        <w:keepNext w:val="0"/>
        <w:keepLines w:val="0"/>
        <w:widowControl w:val="0"/>
        <w:shd w:val="clear" w:color="auto" w:fill="auto"/>
        <w:bidi w:val="0"/>
        <w:spacing w:before="0" w:after="240" w:line="260" w:lineRule="exact"/>
        <w:ind w:left="0" w:right="0" w:firstLine="0"/>
        <w:jc w:val="left"/>
      </w:pPr>
      <w:r>
        <w:rPr>
          <w:b/>
          <w:bCs/>
          <w:color w:val="000000"/>
          <w:spacing w:val="0"/>
          <w:w w:val="100"/>
          <w:position w:val="0"/>
        </w:rPr>
        <w:t>一、公司治理及内幕知情人登记管理等相关情况说明（续）</w:t>
      </w:r>
    </w:p>
    <w:p>
      <w:pPr>
        <w:pStyle w:val="Style14"/>
        <w:keepNext w:val="0"/>
        <w:keepLines w:val="0"/>
        <w:widowControl w:val="0"/>
        <w:shd w:val="clear" w:color="auto" w:fill="auto"/>
        <w:tabs>
          <w:tab w:pos="544" w:val="left"/>
        </w:tabs>
        <w:bidi w:val="0"/>
        <w:spacing w:before="0" w:after="180"/>
        <w:ind w:left="0" w:right="0" w:firstLine="0"/>
        <w:jc w:val="left"/>
      </w:pPr>
      <w:bookmarkStart w:id="154" w:name="bookmark154"/>
      <w:r>
        <w:rPr>
          <w:rFonts w:ascii="Arial" w:eastAsia="Arial" w:hAnsi="Arial" w:cs="Arial"/>
          <w:color w:val="000000"/>
          <w:spacing w:val="0"/>
          <w:w w:val="100"/>
          <w:position w:val="0"/>
        </w:rPr>
        <w:t>（</w:t>
      </w:r>
      <w:bookmarkEnd w:id="154"/>
      <w:r>
        <w:rPr>
          <w:color w:val="000000"/>
          <w:spacing w:val="0"/>
          <w:w w:val="100"/>
          <w:position w:val="0"/>
        </w:rPr>
        <w:t>四</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控股股东与上市公司的关系</w:t>
      </w:r>
    </w:p>
    <w:p>
      <w:pPr>
        <w:pStyle w:val="Style14"/>
        <w:keepNext w:val="0"/>
        <w:keepLines w:val="0"/>
        <w:widowControl w:val="0"/>
        <w:shd w:val="clear" w:color="auto" w:fill="auto"/>
        <w:bidi w:val="0"/>
        <w:spacing w:before="0" w:after="240" w:line="262" w:lineRule="exact"/>
        <w:ind w:left="560" w:right="0" w:firstLine="0"/>
        <w:jc w:val="both"/>
      </w:pPr>
      <w:r>
        <w:rPr>
          <w:color w:val="000000"/>
          <w:spacing w:val="0"/>
          <w:w w:val="100"/>
          <w:position w:val="0"/>
        </w:rPr>
        <w:t>本公司控股股东严格规范自己行为，依法行使股东权利，承担义务。本公司与控股股东在资 产、业务、机构、财务、人员等方面严格分开，本公司董事会、监事会和内部机构均独立运 作。未发现控股股东非经营性占用公司资金和资产的情况。</w:t>
      </w:r>
    </w:p>
    <w:p>
      <w:pPr>
        <w:pStyle w:val="Style14"/>
        <w:keepNext w:val="0"/>
        <w:keepLines w:val="0"/>
        <w:widowControl w:val="0"/>
        <w:shd w:val="clear" w:color="auto" w:fill="auto"/>
        <w:tabs>
          <w:tab w:pos="544" w:val="left"/>
        </w:tabs>
        <w:bidi w:val="0"/>
        <w:spacing w:before="0" w:after="180"/>
        <w:ind w:left="0" w:right="0" w:firstLine="0"/>
        <w:jc w:val="left"/>
      </w:pPr>
      <w:bookmarkStart w:id="155" w:name="bookmark155"/>
      <w:r>
        <w:rPr>
          <w:rFonts w:ascii="Arial" w:eastAsia="Arial" w:hAnsi="Arial" w:cs="Arial"/>
          <w:color w:val="000000"/>
          <w:spacing w:val="0"/>
          <w:w w:val="100"/>
          <w:position w:val="0"/>
        </w:rPr>
        <w:t>（</w:t>
      </w:r>
      <w:bookmarkEnd w:id="155"/>
      <w:r>
        <w:rPr>
          <w:color w:val="000000"/>
          <w:spacing w:val="0"/>
          <w:w w:val="100"/>
          <w:position w:val="0"/>
        </w:rPr>
        <w:t>五</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独立董事</w:t>
      </w:r>
    </w:p>
    <w:p>
      <w:pPr>
        <w:pStyle w:val="Style14"/>
        <w:keepNext w:val="0"/>
        <w:keepLines w:val="0"/>
        <w:widowControl w:val="0"/>
        <w:shd w:val="clear" w:color="auto" w:fill="auto"/>
        <w:bidi w:val="0"/>
        <w:spacing w:before="0" w:after="240" w:line="260" w:lineRule="exact"/>
        <w:ind w:left="560" w:right="0" w:firstLine="0"/>
        <w:jc w:val="both"/>
      </w:pPr>
      <w:r>
        <w:rPr>
          <w:color w:val="000000"/>
          <w:spacing w:val="0"/>
          <w:w w:val="100"/>
          <w:position w:val="0"/>
        </w:rPr>
        <w:t>本公司各位独立董事均不在公司担任除董事外的其它职务，并与本公司及其主要股东不存在 可能妨碍其进行独立客观判断的关系。独立董事均了解对本公司及全体股东负有诚信与勤勉 尽职义务。并按照相关法律法规、公司章程及本制度的要求，认真履行职责，维护公司整体 利益，尤其关注中小股东的合法权益不受损害。本公司一贯重视发挥独立董事的作用，独立 董事们也以他们独立的立场、专业的视角、丰富的经验为公司出谋划策，提高了董事会决策 的科学性。报告期内，本公司各位独立董事亲自参加历次独立董事会议，发表独立意见。报 告期内，审议了联通集团与联通运营公司签署的《</w:t>
      </w:r>
      <w:r>
        <w:rPr>
          <w:rFonts w:ascii="Arial" w:eastAsia="Arial" w:hAnsi="Arial" w:cs="Arial"/>
          <w:color w:val="000000"/>
          <w:spacing w:val="0"/>
          <w:w w:val="100"/>
          <w:position w:val="0"/>
        </w:rPr>
        <w:t>2014-2016</w:t>
      </w:r>
      <w:r>
        <w:rPr>
          <w:color w:val="000000"/>
          <w:spacing w:val="0"/>
          <w:w w:val="100"/>
          <w:position w:val="0"/>
        </w:rPr>
        <w:t>年综合服务协议》、及公司起 草的《中国联合网络通信股份有限公司日常关联交易公告》。为此，独立董事对该关联交易 发表了独立意见：认为该关联交易协议事项将有利于增强相关关联交易的可操作性和透明度, 有利于协同关联交易各方的利益，并为本公司持续经营提供有效的保障，相关协议条款公平 合理，符合全体股东利益，不存在侵害公司少数股东利益的情况。报告期内，还审议了联通 运营公司与联通集团合资设立财务公司的议案，对此，独立董事对该关联交易事项发表了独 立意见：认为本次设立财务公司将为本公司提供资金管理的有效、统一平台，优化财务资源 配置，降低融资成本，提升控制财务风险的能力；本次关联交易事项遵循了市场化原则和公 允性原则，符合全体股东利益，不存在侵害公司少数股东利益的情况。</w:t>
      </w:r>
    </w:p>
    <w:p>
      <w:pPr>
        <w:pStyle w:val="Style14"/>
        <w:keepNext w:val="0"/>
        <w:keepLines w:val="0"/>
        <w:widowControl w:val="0"/>
        <w:shd w:val="clear" w:color="auto" w:fill="auto"/>
        <w:tabs>
          <w:tab w:pos="544" w:val="left"/>
        </w:tabs>
        <w:bidi w:val="0"/>
        <w:spacing w:before="0" w:after="180"/>
        <w:ind w:left="0" w:right="0" w:firstLine="0"/>
        <w:jc w:val="left"/>
      </w:pPr>
      <w:bookmarkStart w:id="156" w:name="bookmark156"/>
      <w:r>
        <w:rPr>
          <w:rFonts w:ascii="Arial" w:eastAsia="Arial" w:hAnsi="Arial" w:cs="Arial"/>
          <w:color w:val="000000"/>
          <w:spacing w:val="0"/>
          <w:w w:val="100"/>
          <w:position w:val="0"/>
        </w:rPr>
        <w:t>（</w:t>
      </w:r>
      <w:bookmarkEnd w:id="156"/>
      <w:r>
        <w:rPr>
          <w:color w:val="000000"/>
          <w:spacing w:val="0"/>
          <w:w w:val="100"/>
          <w:position w:val="0"/>
        </w:rPr>
        <w:t>六</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审计委员会</w:t>
      </w:r>
    </w:p>
    <w:p>
      <w:pPr>
        <w:pStyle w:val="Style14"/>
        <w:keepNext w:val="0"/>
        <w:keepLines w:val="0"/>
        <w:widowControl w:val="0"/>
        <w:shd w:val="clear" w:color="auto" w:fill="auto"/>
        <w:bidi w:val="0"/>
        <w:spacing w:before="0" w:after="240" w:line="259" w:lineRule="exact"/>
        <w:ind w:left="560" w:right="0" w:firstLine="0"/>
        <w:jc w:val="both"/>
      </w:pPr>
      <w:r>
        <w:rPr>
          <w:color w:val="000000"/>
          <w:spacing w:val="0"/>
          <w:w w:val="100"/>
          <w:position w:val="0"/>
        </w:rPr>
        <w:t>本公司审计委员会能有效执行其任务，使董事会能更好监察本公司的财务管理状况，监管本 公司与财务报告相关的内部控制体系，保障本公司财务报表的完整及真实性。</w:t>
      </w:r>
    </w:p>
    <w:p>
      <w:pPr>
        <w:pStyle w:val="Style14"/>
        <w:keepNext w:val="0"/>
        <w:keepLines w:val="0"/>
        <w:widowControl w:val="0"/>
        <w:shd w:val="clear" w:color="auto" w:fill="auto"/>
        <w:tabs>
          <w:tab w:pos="544" w:val="left"/>
        </w:tabs>
        <w:bidi w:val="0"/>
        <w:spacing w:before="0" w:after="180"/>
        <w:ind w:left="0" w:right="0" w:firstLine="0"/>
        <w:jc w:val="left"/>
      </w:pPr>
      <w:bookmarkStart w:id="157" w:name="bookmark157"/>
      <w:r>
        <w:rPr>
          <w:rFonts w:ascii="Arial" w:eastAsia="Arial" w:hAnsi="Arial" w:cs="Arial"/>
          <w:color w:val="000000"/>
          <w:spacing w:val="0"/>
          <w:w w:val="100"/>
          <w:position w:val="0"/>
        </w:rPr>
        <w:t>（</w:t>
      </w:r>
      <w:bookmarkEnd w:id="157"/>
      <w:r>
        <w:rPr>
          <w:color w:val="000000"/>
          <w:spacing w:val="0"/>
          <w:w w:val="100"/>
          <w:position w:val="0"/>
        </w:rPr>
        <w:t>七</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良好互动的投资者关系</w:t>
      </w:r>
    </w:p>
    <w:p>
      <w:pPr>
        <w:pStyle w:val="Style14"/>
        <w:keepNext w:val="0"/>
        <w:keepLines w:val="0"/>
        <w:widowControl w:val="0"/>
        <w:shd w:val="clear" w:color="auto" w:fill="auto"/>
        <w:bidi w:val="0"/>
        <w:spacing w:before="0" w:after="200" w:line="260" w:lineRule="exact"/>
        <w:ind w:left="560" w:right="0" w:firstLine="0"/>
        <w:jc w:val="both"/>
        <w:sectPr>
          <w:headerReference w:type="default" r:id="rId18"/>
          <w:footerReference w:type="default" r:id="rId19"/>
          <w:footnotePr>
            <w:pos w:val="pageBottom"/>
            <w:numFmt w:val="decimal"/>
            <w:numRestart w:val="continuous"/>
          </w:footnotePr>
          <w:pgSz w:w="11900" w:h="16840"/>
          <w:pgMar w:top="2466" w:right="708" w:bottom="2778" w:left="1664" w:header="0" w:footer="3" w:gutter="0"/>
          <w:cols w:space="720"/>
          <w:noEndnote/>
          <w:rtlGutter w:val="0"/>
          <w:docGrid w:linePitch="360"/>
        </w:sectPr>
      </w:pPr>
      <w:r>
        <w:rPr>
          <w:color w:val="000000"/>
          <w:spacing w:val="0"/>
          <w:w w:val="100"/>
          <w:position w:val="0"/>
        </w:rPr>
        <w:t>本公司十分注重与投资者的沟通与互动，设有专人负责与普通投资者的沟通、联系等。包括 接听电话、回复来信、回复上证</w:t>
      </w:r>
      <w:r>
        <w:rPr>
          <w:rFonts w:ascii="Arial" w:eastAsia="Arial" w:hAnsi="Arial" w:cs="Arial"/>
          <w:color w:val="000000"/>
          <w:spacing w:val="0"/>
          <w:w w:val="100"/>
          <w:position w:val="0"/>
        </w:rPr>
        <w:t>E</w:t>
      </w:r>
      <w:r>
        <w:rPr>
          <w:color w:val="000000"/>
          <w:spacing w:val="0"/>
          <w:w w:val="100"/>
          <w:position w:val="0"/>
        </w:rPr>
        <w:t>互动平台的投资者提问等；管理层和投资者关系管理人 员经常参加证券机构组织的投资者见面会，认真回答投资者的提问以及认真接待中小投资者 的上门咨询等。本公司每年年报、半年报披露后立即召开业绩推介会，公司管理层与投资者 见面，介绍公司经营情况、回答投资者关心的问题等。</w:t>
      </w:r>
    </w:p>
    <w:p>
      <w:pPr>
        <w:pStyle w:val="Style14"/>
        <w:keepNext w:val="0"/>
        <w:keepLines w:val="0"/>
        <w:widowControl w:val="0"/>
        <w:shd w:val="clear" w:color="auto" w:fill="auto"/>
        <w:bidi w:val="0"/>
        <w:spacing w:before="0" w:after="240" w:line="261" w:lineRule="exact"/>
        <w:ind w:left="0" w:right="0" w:firstLine="0"/>
        <w:jc w:val="left"/>
      </w:pPr>
      <w:r>
        <w:rPr>
          <w:b/>
          <w:bCs/>
          <w:color w:val="000000"/>
          <w:spacing w:val="0"/>
          <w:w w:val="100"/>
          <w:position w:val="0"/>
        </w:rPr>
        <w:t>一、公司治理及内幕知情人登记管理等相关情况说明（续）</w:t>
      </w:r>
    </w:p>
    <w:p>
      <w:pPr>
        <w:pStyle w:val="Style14"/>
        <w:keepNext w:val="0"/>
        <w:keepLines w:val="0"/>
        <w:widowControl w:val="0"/>
        <w:shd w:val="clear" w:color="auto" w:fill="auto"/>
        <w:bidi w:val="0"/>
        <w:spacing w:before="0" w:after="160" w:line="276" w:lineRule="auto"/>
        <w:ind w:left="0" w:right="0" w:firstLine="0"/>
        <w:jc w:val="left"/>
      </w:pPr>
      <w:bookmarkStart w:id="158" w:name="bookmark158"/>
      <w:r>
        <w:rPr>
          <w:rFonts w:ascii="Arial" w:eastAsia="Arial" w:hAnsi="Arial" w:cs="Arial"/>
          <w:color w:val="000000"/>
          <w:spacing w:val="0"/>
          <w:w w:val="100"/>
          <w:position w:val="0"/>
        </w:rPr>
        <w:t>（</w:t>
      </w:r>
      <w:bookmarkEnd w:id="158"/>
      <w:r>
        <w:rPr>
          <w:color w:val="000000"/>
          <w:spacing w:val="0"/>
          <w:w w:val="100"/>
          <w:position w:val="0"/>
        </w:rPr>
        <w:t>八</w:t>
      </w:r>
      <w:r>
        <w:rPr>
          <w:color w:val="000000"/>
          <w:spacing w:val="0"/>
          <w:w w:val="100"/>
          <w:position w:val="0"/>
          <w:sz w:val="24"/>
          <w:szCs w:val="24"/>
        </w:rPr>
        <w:t>）</w:t>
      </w:r>
      <w:r>
        <w:rPr>
          <w:color w:val="000000"/>
          <w:spacing w:val="0"/>
          <w:w w:val="100"/>
          <w:position w:val="0"/>
        </w:rPr>
        <w:t>保密管理</w:t>
      </w:r>
    </w:p>
    <w:p>
      <w:pPr>
        <w:pStyle w:val="Style14"/>
        <w:keepNext w:val="0"/>
        <w:keepLines w:val="0"/>
        <w:widowControl w:val="0"/>
        <w:shd w:val="clear" w:color="auto" w:fill="auto"/>
        <w:bidi w:val="0"/>
        <w:spacing w:before="0" w:after="240" w:line="261" w:lineRule="exact"/>
        <w:ind w:left="560" w:right="0" w:firstLine="0"/>
        <w:jc w:val="both"/>
      </w:pPr>
      <w:r>
        <w:rPr>
          <w:color w:val="000000"/>
          <w:spacing w:val="0"/>
          <w:w w:val="100"/>
          <w:position w:val="0"/>
        </w:rPr>
        <w:t>为进一步加强公司信息的保密管理，有效防控利用内幕信息进行的内幕交易，降低公司及公 司有关人员与内幕交易相关的法律风险，维护信息披露的公平原则，保护投资者的合法权益， 公司于</w:t>
      </w: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日公司第三届董事会第十二次会议审议通过了《公司内幕信息知情 人登记制度》。</w:t>
      </w:r>
    </w:p>
    <w:p>
      <w:pPr>
        <w:pStyle w:val="Style14"/>
        <w:keepNext w:val="0"/>
        <w:keepLines w:val="0"/>
        <w:widowControl w:val="0"/>
        <w:shd w:val="clear" w:color="auto" w:fill="auto"/>
        <w:bidi w:val="0"/>
        <w:spacing w:before="0" w:after="240" w:line="262" w:lineRule="exact"/>
        <w:ind w:left="560" w:right="0" w:firstLine="0"/>
        <w:jc w:val="both"/>
      </w:pPr>
      <w:r>
        <w:rPr>
          <w:color w:val="000000"/>
          <w:spacing w:val="0"/>
          <w:w w:val="100"/>
          <w:position w:val="0"/>
        </w:rPr>
        <w:t>报告期内，公司在涉及定期报告等事项时，相关人员均严格按照《公司内幕信息知情人登记 制度》做好了内幕信息知情人登记工作。报告期内，公司未发生内幕信息知情人在影响公司 股价的重大敏感信息披露前利用内幕信息买卖公司股份的情况。</w:t>
      </w:r>
    </w:p>
    <w:p>
      <w:pPr>
        <w:pStyle w:val="Style14"/>
        <w:keepNext w:val="0"/>
        <w:keepLines w:val="0"/>
        <w:widowControl w:val="0"/>
        <w:shd w:val="clear" w:color="auto" w:fill="auto"/>
        <w:bidi w:val="0"/>
        <w:spacing w:before="0" w:after="240" w:line="240" w:lineRule="auto"/>
        <w:ind w:left="0" w:right="0" w:firstLine="0"/>
        <w:jc w:val="left"/>
      </w:pPr>
      <w:bookmarkStart w:id="159" w:name="bookmark159"/>
      <w:r>
        <w:rPr>
          <w:b/>
          <w:bCs/>
          <w:color w:val="000000"/>
          <w:spacing w:val="0"/>
          <w:w w:val="100"/>
          <w:position w:val="0"/>
        </w:rPr>
        <w:t>二</w:t>
      </w:r>
      <w:bookmarkEnd w:id="159"/>
      <w:r>
        <w:rPr>
          <w:b/>
          <w:bCs/>
          <w:color w:val="000000"/>
          <w:spacing w:val="0"/>
          <w:w w:val="100"/>
          <w:position w:val="0"/>
        </w:rPr>
        <w:t>、股东大会情况简介</w:t>
      </w:r>
    </w:p>
    <w:tbl>
      <w:tblPr>
        <w:tblOverlap w:val="never"/>
        <w:jc w:val="left"/>
        <w:tblLayout w:type="fixed"/>
      </w:tblPr>
      <w:tblGrid>
        <w:gridCol w:w="1291"/>
        <w:gridCol w:w="1277"/>
        <w:gridCol w:w="1282"/>
        <w:gridCol w:w="1282"/>
        <w:gridCol w:w="2117"/>
        <w:gridCol w:w="138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会议届次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召开日期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会议议案名称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决议情况</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决议刊登的指定网站的查询 索引</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决议刊登的披露 日期</w:t>
            </w:r>
          </w:p>
        </w:tc>
      </w:tr>
      <w:tr>
        <w:trPr>
          <w:trHeight w:val="40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06" w:lineRule="exact"/>
              <w:ind w:left="0" w:right="0" w:firstLine="0"/>
              <w:jc w:val="left"/>
              <w:rPr>
                <w:sz w:val="15"/>
                <w:szCs w:val="15"/>
              </w:rPr>
            </w:pPr>
            <w:r>
              <w:rPr>
                <w:rFonts w:ascii="Arial" w:eastAsia="Arial" w:hAnsi="Arial" w:cs="Arial"/>
                <w:color w:val="000000"/>
                <w:spacing w:val="0"/>
                <w:w w:val="100"/>
                <w:position w:val="0"/>
                <w:sz w:val="15"/>
                <w:szCs w:val="15"/>
              </w:rPr>
              <w:t>2012</w:t>
            </w:r>
            <w:r>
              <w:rPr>
                <w:color w:val="000000"/>
                <w:spacing w:val="0"/>
                <w:w w:val="100"/>
                <w:position w:val="0"/>
                <w:sz w:val="15"/>
                <w:szCs w:val="15"/>
              </w:rPr>
              <w:t>年度股东 大会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2013 </w:t>
            </w:r>
            <w:r>
              <w:rPr>
                <w:color w:val="000000"/>
                <w:spacing w:val="0"/>
                <w:w w:val="100"/>
                <w:position w:val="0"/>
                <w:sz w:val="15"/>
                <w:szCs w:val="15"/>
              </w:rPr>
              <w:t xml:space="preserve">年 </w:t>
            </w:r>
            <w:r>
              <w:rPr>
                <w:rFonts w:ascii="Arial" w:eastAsia="Arial" w:hAnsi="Arial" w:cs="Arial"/>
                <w:color w:val="000000"/>
                <w:spacing w:val="0"/>
                <w:w w:val="100"/>
                <w:position w:val="0"/>
                <w:sz w:val="15"/>
                <w:szCs w:val="15"/>
              </w:rPr>
              <w:t xml:space="preserve">5 </w:t>
            </w:r>
            <w:r>
              <w:rPr>
                <w:color w:val="000000"/>
                <w:spacing w:val="0"/>
                <w:w w:val="100"/>
                <w:position w:val="0"/>
                <w:sz w:val="15"/>
                <w:szCs w:val="15"/>
              </w:rPr>
              <w:t xml:space="preserve">月 </w:t>
            </w:r>
            <w:r>
              <w:rPr>
                <w:rFonts w:ascii="Arial" w:eastAsia="Arial" w:hAnsi="Arial" w:cs="Arial"/>
                <w:color w:val="000000"/>
                <w:spacing w:val="0"/>
                <w:w w:val="100"/>
                <w:position w:val="0"/>
                <w:sz w:val="15"/>
                <w:szCs w:val="15"/>
              </w:rPr>
              <w:t>21</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公司</w:t>
            </w:r>
            <w:r>
              <w:rPr>
                <w:rFonts w:ascii="Arial" w:eastAsia="Arial" w:hAnsi="Arial" w:cs="Arial"/>
                <w:color w:val="000000"/>
                <w:spacing w:val="0"/>
                <w:w w:val="100"/>
                <w:position w:val="0"/>
                <w:sz w:val="15"/>
                <w:szCs w:val="15"/>
              </w:rPr>
              <w:t>2012</w:t>
            </w:r>
            <w:r>
              <w:rPr>
                <w:color w:val="000000"/>
                <w:spacing w:val="0"/>
                <w:w w:val="100"/>
                <w:position w:val="0"/>
                <w:sz w:val="15"/>
                <w:szCs w:val="15"/>
              </w:rPr>
              <w:t>年度</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财务决算报告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审议通过全部议 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"http://www.sse.com.cn" </w:instrText>
            </w:r>
            <w:r>
              <w:fldChar w:fldCharType="separate"/>
            </w:r>
            <w:r>
              <w:rPr>
                <w:rFonts w:ascii="Arial" w:eastAsia="Arial" w:hAnsi="Arial" w:cs="Arial"/>
                <w:color w:val="0000FF"/>
                <w:spacing w:val="0"/>
                <w:w w:val="100"/>
                <w:position w:val="0"/>
                <w:sz w:val="15"/>
                <w:szCs w:val="15"/>
                <w:u w:val="single"/>
              </w:rPr>
              <w:t>www.sse.com.cn</w:t>
            </w:r>
            <w:r>
              <w:fldChar w:fldCharType="end"/>
            </w:r>
            <w:r>
              <w:rPr>
                <w:rFonts w:ascii="Arial" w:eastAsia="Arial" w:hAnsi="Arial" w:cs="Arial"/>
                <w:color w:val="000000"/>
                <w:spacing w:val="0"/>
                <w:w w:val="100"/>
                <w:position w:val="0"/>
                <w:sz w:val="15"/>
                <w:szCs w:val="15"/>
              </w:rPr>
              <w:t xml:space="preserve">; </w:t>
            </w:r>
            <w:r>
              <w:fldChar w:fldCharType="begin"/>
            </w:r>
            <w:r>
              <w:rPr/>
              <w:instrText> HYPERLINK "http://www.chinaunicom-a.com" </w:instrText>
            </w:r>
            <w:r>
              <w:fldChar w:fldCharType="separate"/>
            </w:r>
            <w:r>
              <w:rPr>
                <w:rFonts w:ascii="Arial" w:eastAsia="Arial" w:hAnsi="Arial" w:cs="Arial"/>
                <w:color w:val="000000"/>
                <w:spacing w:val="0"/>
                <w:w w:val="100"/>
                <w:position w:val="0"/>
                <w:sz w:val="15"/>
                <w:szCs w:val="15"/>
              </w:rPr>
              <w:t>www.chinaunicom-a.com</w:t>
            </w:r>
            <w:r>
              <w:fldChar w:fldCharType="end"/>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2013 </w:t>
            </w:r>
            <w:r>
              <w:rPr>
                <w:color w:val="000000"/>
                <w:spacing w:val="0"/>
                <w:w w:val="100"/>
                <w:position w:val="0"/>
                <w:sz w:val="15"/>
                <w:szCs w:val="15"/>
              </w:rPr>
              <w:t xml:space="preserve">年 </w:t>
            </w:r>
            <w:r>
              <w:rPr>
                <w:rFonts w:ascii="Arial" w:eastAsia="Arial" w:hAnsi="Arial" w:cs="Arial"/>
                <w:color w:val="000000"/>
                <w:spacing w:val="0"/>
                <w:w w:val="100"/>
                <w:position w:val="0"/>
                <w:sz w:val="15"/>
                <w:szCs w:val="15"/>
              </w:rPr>
              <w:t xml:space="preserve">5 </w:t>
            </w:r>
            <w:r>
              <w:rPr>
                <w:color w:val="000000"/>
                <w:spacing w:val="0"/>
                <w:w w:val="100"/>
                <w:position w:val="0"/>
                <w:sz w:val="15"/>
                <w:szCs w:val="15"/>
              </w:rPr>
              <w:t xml:space="preserve">月 </w:t>
            </w:r>
            <w:r>
              <w:rPr>
                <w:rFonts w:ascii="Arial" w:eastAsia="Arial" w:hAnsi="Arial" w:cs="Arial"/>
                <w:color w:val="000000"/>
                <w:spacing w:val="0"/>
                <w:w w:val="100"/>
                <w:position w:val="0"/>
                <w:sz w:val="15"/>
                <w:szCs w:val="15"/>
              </w:rPr>
              <w:t>22</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公司</w:t>
            </w:r>
            <w:r>
              <w:rPr>
                <w:rFonts w:ascii="Arial" w:eastAsia="Arial" w:hAnsi="Arial" w:cs="Arial"/>
                <w:color w:val="000000"/>
                <w:spacing w:val="0"/>
                <w:w w:val="100"/>
                <w:position w:val="0"/>
                <w:sz w:val="15"/>
                <w:szCs w:val="15"/>
              </w:rPr>
              <w:t>2012</w:t>
            </w:r>
            <w:r>
              <w:rPr>
                <w:color w:val="000000"/>
                <w:spacing w:val="0"/>
                <w:w w:val="100"/>
                <w:position w:val="0"/>
                <w:sz w:val="15"/>
                <w:szCs w:val="15"/>
              </w:rPr>
              <w:t>年度 利润分配的议案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审议通过全部议 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"http://www.sse.com.cn" </w:instrText>
            </w:r>
            <w:r>
              <w:fldChar w:fldCharType="separate"/>
            </w:r>
            <w:r>
              <w:rPr>
                <w:rFonts w:ascii="Arial" w:eastAsia="Arial" w:hAnsi="Arial" w:cs="Arial"/>
                <w:color w:val="0000FF"/>
                <w:spacing w:val="0"/>
                <w:w w:val="100"/>
                <w:position w:val="0"/>
                <w:sz w:val="15"/>
                <w:szCs w:val="15"/>
                <w:u w:val="single"/>
              </w:rPr>
              <w:t>www.sse.com.cn</w:t>
            </w:r>
            <w:r>
              <w:fldChar w:fldCharType="end"/>
            </w:r>
            <w:r>
              <w:rPr>
                <w:rFonts w:ascii="Arial" w:eastAsia="Arial" w:hAnsi="Arial" w:cs="Arial"/>
                <w:color w:val="000000"/>
                <w:spacing w:val="0"/>
                <w:w w:val="100"/>
                <w:position w:val="0"/>
                <w:sz w:val="15"/>
                <w:szCs w:val="15"/>
              </w:rPr>
              <w:t xml:space="preserve">: </w:t>
            </w:r>
            <w:r>
              <w:fldChar w:fldCharType="begin"/>
            </w:r>
            <w:r>
              <w:rPr/>
              <w:instrText> HYPERLINK "http://www.chinaunicom-a.com" </w:instrText>
            </w:r>
            <w:r>
              <w:fldChar w:fldCharType="separate"/>
            </w:r>
            <w:r>
              <w:rPr>
                <w:rFonts w:ascii="Arial" w:eastAsia="Arial" w:hAnsi="Arial" w:cs="Arial"/>
                <w:color w:val="000000"/>
                <w:spacing w:val="0"/>
                <w:w w:val="100"/>
                <w:position w:val="0"/>
                <w:sz w:val="15"/>
                <w:szCs w:val="15"/>
              </w:rPr>
              <w:t>www.chinaunicom-a.com</w:t>
            </w:r>
            <w:r>
              <w:fldChar w:fldCharType="end"/>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2013 </w:t>
            </w:r>
            <w:r>
              <w:rPr>
                <w:color w:val="000000"/>
                <w:spacing w:val="0"/>
                <w:w w:val="100"/>
                <w:position w:val="0"/>
                <w:sz w:val="15"/>
                <w:szCs w:val="15"/>
              </w:rPr>
              <w:t xml:space="preserve">年 </w:t>
            </w:r>
            <w:r>
              <w:rPr>
                <w:rFonts w:ascii="Arial" w:eastAsia="Arial" w:hAnsi="Arial" w:cs="Arial"/>
                <w:color w:val="000000"/>
                <w:spacing w:val="0"/>
                <w:w w:val="100"/>
                <w:position w:val="0"/>
                <w:sz w:val="15"/>
                <w:szCs w:val="15"/>
              </w:rPr>
              <w:t xml:space="preserve">5 </w:t>
            </w:r>
            <w:r>
              <w:rPr>
                <w:color w:val="000000"/>
                <w:spacing w:val="0"/>
                <w:w w:val="100"/>
                <w:position w:val="0"/>
                <w:sz w:val="15"/>
                <w:szCs w:val="15"/>
              </w:rPr>
              <w:t xml:space="preserve">月 </w:t>
            </w:r>
            <w:r>
              <w:rPr>
                <w:rFonts w:ascii="Arial" w:eastAsia="Arial" w:hAnsi="Arial" w:cs="Arial"/>
                <w:color w:val="000000"/>
                <w:spacing w:val="0"/>
                <w:w w:val="100"/>
                <w:position w:val="0"/>
                <w:sz w:val="15"/>
                <w:szCs w:val="15"/>
              </w:rPr>
              <w:t>22</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关于聘请会计师 事务所的议案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审议通过全部议 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"http://www.sse.com.cn" </w:instrText>
            </w:r>
            <w:r>
              <w:fldChar w:fldCharType="separate"/>
            </w:r>
            <w:r>
              <w:rPr>
                <w:rFonts w:ascii="Arial" w:eastAsia="Arial" w:hAnsi="Arial" w:cs="Arial"/>
                <w:color w:val="0000FF"/>
                <w:spacing w:val="0"/>
                <w:w w:val="100"/>
                <w:position w:val="0"/>
                <w:sz w:val="15"/>
                <w:szCs w:val="15"/>
                <w:u w:val="single"/>
              </w:rPr>
              <w:t>www.sse.com.cn</w:t>
            </w:r>
            <w:r>
              <w:fldChar w:fldCharType="end"/>
            </w:r>
            <w:r>
              <w:rPr>
                <w:rFonts w:ascii="Arial" w:eastAsia="Arial" w:hAnsi="Arial" w:cs="Arial"/>
                <w:color w:val="000000"/>
                <w:spacing w:val="0"/>
                <w:w w:val="100"/>
                <w:position w:val="0"/>
                <w:sz w:val="15"/>
                <w:szCs w:val="15"/>
              </w:rPr>
              <w:t xml:space="preserve">: </w:t>
            </w:r>
            <w:r>
              <w:fldChar w:fldCharType="begin"/>
            </w:r>
            <w:r>
              <w:rPr/>
              <w:instrText> HYPERLINK "http://www.chinaunicom-a.com" </w:instrText>
            </w:r>
            <w:r>
              <w:fldChar w:fldCharType="separate"/>
            </w:r>
            <w:r>
              <w:rPr>
                <w:rFonts w:ascii="Arial" w:eastAsia="Arial" w:hAnsi="Arial" w:cs="Arial"/>
                <w:color w:val="000000"/>
                <w:spacing w:val="0"/>
                <w:w w:val="100"/>
                <w:position w:val="0"/>
                <w:sz w:val="15"/>
                <w:szCs w:val="15"/>
              </w:rPr>
              <w:t>www.chinaunicom-a.com</w:t>
            </w:r>
            <w:r>
              <w:fldChar w:fldCharType="end"/>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2013 </w:t>
            </w:r>
            <w:r>
              <w:rPr>
                <w:color w:val="000000"/>
                <w:spacing w:val="0"/>
                <w:w w:val="100"/>
                <w:position w:val="0"/>
                <w:sz w:val="15"/>
                <w:szCs w:val="15"/>
              </w:rPr>
              <w:t xml:space="preserve">年 </w:t>
            </w:r>
            <w:r>
              <w:rPr>
                <w:rFonts w:ascii="Arial" w:eastAsia="Arial" w:hAnsi="Arial" w:cs="Arial"/>
                <w:color w:val="000000"/>
                <w:spacing w:val="0"/>
                <w:w w:val="100"/>
                <w:position w:val="0"/>
                <w:sz w:val="15"/>
                <w:szCs w:val="15"/>
              </w:rPr>
              <w:t xml:space="preserve">5 </w:t>
            </w:r>
            <w:r>
              <w:rPr>
                <w:color w:val="000000"/>
                <w:spacing w:val="0"/>
                <w:w w:val="100"/>
                <w:position w:val="0"/>
                <w:sz w:val="15"/>
                <w:szCs w:val="15"/>
              </w:rPr>
              <w:t xml:space="preserve">月 </w:t>
            </w:r>
            <w:r>
              <w:rPr>
                <w:rFonts w:ascii="Arial" w:eastAsia="Arial" w:hAnsi="Arial" w:cs="Arial"/>
                <w:color w:val="000000"/>
                <w:spacing w:val="0"/>
                <w:w w:val="100"/>
                <w:position w:val="0"/>
                <w:sz w:val="15"/>
                <w:szCs w:val="15"/>
              </w:rPr>
              <w:t>22</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公司</w:t>
            </w:r>
            <w:r>
              <w:rPr>
                <w:rFonts w:ascii="Arial" w:eastAsia="Arial" w:hAnsi="Arial" w:cs="Arial"/>
                <w:color w:val="000000"/>
                <w:spacing w:val="0"/>
                <w:w w:val="100"/>
                <w:position w:val="0"/>
                <w:sz w:val="15"/>
                <w:szCs w:val="15"/>
              </w:rPr>
              <w:t>2012</w:t>
            </w:r>
            <w:r>
              <w:rPr>
                <w:color w:val="000000"/>
                <w:spacing w:val="0"/>
                <w:w w:val="100"/>
                <w:position w:val="0"/>
                <w:sz w:val="15"/>
                <w:szCs w:val="15"/>
              </w:rPr>
              <w:t>年度</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董事会报告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审议通过全部议 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"http://www.sse.com.cn" </w:instrText>
            </w:r>
            <w:r>
              <w:fldChar w:fldCharType="separate"/>
            </w:r>
            <w:r>
              <w:rPr>
                <w:rFonts w:ascii="Arial" w:eastAsia="Arial" w:hAnsi="Arial" w:cs="Arial"/>
                <w:color w:val="0000FF"/>
                <w:spacing w:val="0"/>
                <w:w w:val="100"/>
                <w:position w:val="0"/>
                <w:sz w:val="15"/>
                <w:szCs w:val="15"/>
                <w:u w:val="single"/>
              </w:rPr>
              <w:t>www.sse.com.cn</w:t>
            </w:r>
            <w:r>
              <w:fldChar w:fldCharType="end"/>
            </w:r>
            <w:r>
              <w:rPr>
                <w:rFonts w:ascii="Arial" w:eastAsia="Arial" w:hAnsi="Arial" w:cs="Arial"/>
                <w:color w:val="000000"/>
                <w:spacing w:val="0"/>
                <w:w w:val="100"/>
                <w:position w:val="0"/>
                <w:sz w:val="15"/>
                <w:szCs w:val="15"/>
              </w:rPr>
              <w:t xml:space="preserve">; </w:t>
            </w:r>
            <w:r>
              <w:fldChar w:fldCharType="begin"/>
            </w:r>
            <w:r>
              <w:rPr/>
              <w:instrText> HYPERLINK "http://www.chinaunicom-a.com" </w:instrText>
            </w:r>
            <w:r>
              <w:fldChar w:fldCharType="separate"/>
            </w:r>
            <w:r>
              <w:rPr>
                <w:rFonts w:ascii="Arial" w:eastAsia="Arial" w:hAnsi="Arial" w:cs="Arial"/>
                <w:color w:val="000000"/>
                <w:spacing w:val="0"/>
                <w:w w:val="100"/>
                <w:position w:val="0"/>
                <w:sz w:val="15"/>
                <w:szCs w:val="15"/>
              </w:rPr>
              <w:t>www.chinaunicom-a.com</w:t>
            </w:r>
            <w:r>
              <w:fldChar w:fldCharType="end"/>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2013 </w:t>
            </w:r>
            <w:r>
              <w:rPr>
                <w:color w:val="000000"/>
                <w:spacing w:val="0"/>
                <w:w w:val="100"/>
                <w:position w:val="0"/>
                <w:sz w:val="15"/>
                <w:szCs w:val="15"/>
              </w:rPr>
              <w:t xml:space="preserve">年 </w:t>
            </w:r>
            <w:r>
              <w:rPr>
                <w:rFonts w:ascii="Arial" w:eastAsia="Arial" w:hAnsi="Arial" w:cs="Arial"/>
                <w:color w:val="000000"/>
                <w:spacing w:val="0"/>
                <w:w w:val="100"/>
                <w:position w:val="0"/>
                <w:sz w:val="15"/>
                <w:szCs w:val="15"/>
              </w:rPr>
              <w:t xml:space="preserve">5 </w:t>
            </w:r>
            <w:r>
              <w:rPr>
                <w:color w:val="000000"/>
                <w:spacing w:val="0"/>
                <w:w w:val="100"/>
                <w:position w:val="0"/>
                <w:sz w:val="15"/>
                <w:szCs w:val="15"/>
              </w:rPr>
              <w:t xml:space="preserve">月 </w:t>
            </w:r>
            <w:r>
              <w:rPr>
                <w:rFonts w:ascii="Arial" w:eastAsia="Arial" w:hAnsi="Arial" w:cs="Arial"/>
                <w:color w:val="000000"/>
                <w:spacing w:val="0"/>
                <w:w w:val="100"/>
                <w:position w:val="0"/>
                <w:sz w:val="15"/>
                <w:szCs w:val="15"/>
              </w:rPr>
              <w:t>22</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公司</w:t>
            </w:r>
            <w:r>
              <w:rPr>
                <w:rFonts w:ascii="Arial" w:eastAsia="Arial" w:hAnsi="Arial" w:cs="Arial"/>
                <w:color w:val="000000"/>
                <w:spacing w:val="0"/>
                <w:w w:val="100"/>
                <w:position w:val="0"/>
                <w:sz w:val="15"/>
                <w:szCs w:val="15"/>
              </w:rPr>
              <w:t>2012</w:t>
            </w:r>
            <w:r>
              <w:rPr>
                <w:color w:val="000000"/>
                <w:spacing w:val="0"/>
                <w:w w:val="100"/>
                <w:position w:val="0"/>
                <w:sz w:val="15"/>
                <w:szCs w:val="15"/>
              </w:rPr>
              <w:t>年度</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监事会报告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审议通过全部议 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"http://www.sse.com.cn" </w:instrText>
            </w:r>
            <w:r>
              <w:fldChar w:fldCharType="separate"/>
            </w:r>
            <w:r>
              <w:rPr>
                <w:rFonts w:ascii="Arial" w:eastAsia="Arial" w:hAnsi="Arial" w:cs="Arial"/>
                <w:color w:val="0000FF"/>
                <w:spacing w:val="0"/>
                <w:w w:val="100"/>
                <w:position w:val="0"/>
                <w:sz w:val="15"/>
                <w:szCs w:val="15"/>
                <w:u w:val="single"/>
              </w:rPr>
              <w:t>www.sse.com.cn</w:t>
            </w:r>
            <w:r>
              <w:fldChar w:fldCharType="end"/>
            </w:r>
            <w:r>
              <w:rPr>
                <w:rFonts w:ascii="Arial" w:eastAsia="Arial" w:hAnsi="Arial" w:cs="Arial"/>
                <w:color w:val="000000"/>
                <w:spacing w:val="0"/>
                <w:w w:val="100"/>
                <w:position w:val="0"/>
                <w:sz w:val="15"/>
                <w:szCs w:val="15"/>
              </w:rPr>
              <w:t xml:space="preserve">; </w:t>
            </w:r>
            <w:r>
              <w:fldChar w:fldCharType="begin"/>
            </w:r>
            <w:r>
              <w:rPr/>
              <w:instrText> HYPERLINK "http://www.chinaunicom-a.com" </w:instrText>
            </w:r>
            <w:r>
              <w:fldChar w:fldCharType="separate"/>
            </w:r>
            <w:r>
              <w:rPr>
                <w:rFonts w:ascii="Arial" w:eastAsia="Arial" w:hAnsi="Arial" w:cs="Arial"/>
                <w:color w:val="000000"/>
                <w:spacing w:val="0"/>
                <w:w w:val="100"/>
                <w:position w:val="0"/>
                <w:sz w:val="15"/>
                <w:szCs w:val="15"/>
              </w:rPr>
              <w:t>www.chinaunicom-a.com</w:t>
            </w:r>
            <w:r>
              <w:fldChar w:fldCharType="end"/>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2013 </w:t>
            </w:r>
            <w:r>
              <w:rPr>
                <w:color w:val="000000"/>
                <w:spacing w:val="0"/>
                <w:w w:val="100"/>
                <w:position w:val="0"/>
                <w:sz w:val="15"/>
                <w:szCs w:val="15"/>
              </w:rPr>
              <w:t xml:space="preserve">年 </w:t>
            </w:r>
            <w:r>
              <w:rPr>
                <w:rFonts w:ascii="Arial" w:eastAsia="Arial" w:hAnsi="Arial" w:cs="Arial"/>
                <w:color w:val="000000"/>
                <w:spacing w:val="0"/>
                <w:w w:val="100"/>
                <w:position w:val="0"/>
                <w:sz w:val="15"/>
                <w:szCs w:val="15"/>
              </w:rPr>
              <w:t xml:space="preserve">5 </w:t>
            </w:r>
            <w:r>
              <w:rPr>
                <w:color w:val="000000"/>
                <w:spacing w:val="0"/>
                <w:w w:val="100"/>
                <w:position w:val="0"/>
                <w:sz w:val="15"/>
                <w:szCs w:val="15"/>
              </w:rPr>
              <w:t xml:space="preserve">月 </w:t>
            </w:r>
            <w:r>
              <w:rPr>
                <w:rFonts w:ascii="Arial" w:eastAsia="Arial" w:hAnsi="Arial" w:cs="Arial"/>
                <w:color w:val="000000"/>
                <w:spacing w:val="0"/>
                <w:w w:val="100"/>
                <w:position w:val="0"/>
                <w:sz w:val="15"/>
                <w:szCs w:val="15"/>
              </w:rPr>
              <w:t>22</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公司</w:t>
            </w:r>
            <w:r>
              <w:rPr>
                <w:rFonts w:ascii="Arial" w:eastAsia="Arial" w:hAnsi="Arial" w:cs="Arial"/>
                <w:color w:val="000000"/>
                <w:spacing w:val="0"/>
                <w:w w:val="100"/>
                <w:position w:val="0"/>
                <w:sz w:val="15"/>
                <w:szCs w:val="15"/>
              </w:rPr>
              <w:t>2012</w:t>
            </w:r>
            <w:r>
              <w:rPr>
                <w:color w:val="000000"/>
                <w:spacing w:val="0"/>
                <w:w w:val="100"/>
                <w:position w:val="0"/>
                <w:sz w:val="15"/>
                <w:szCs w:val="15"/>
              </w:rPr>
              <w:t>年年</w:t>
            </w:r>
          </w:p>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度报告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审议通过全部议 案</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"http://www.sse.com.cn" </w:instrText>
            </w:r>
            <w:r>
              <w:fldChar w:fldCharType="separate"/>
            </w:r>
            <w:r>
              <w:rPr>
                <w:rFonts w:ascii="Arial" w:eastAsia="Arial" w:hAnsi="Arial" w:cs="Arial"/>
                <w:color w:val="0000FF"/>
                <w:spacing w:val="0"/>
                <w:w w:val="100"/>
                <w:position w:val="0"/>
                <w:sz w:val="15"/>
                <w:szCs w:val="15"/>
                <w:u w:val="single"/>
              </w:rPr>
              <w:t>www.sse.com.cn</w:t>
            </w:r>
            <w:r>
              <w:fldChar w:fldCharType="end"/>
            </w:r>
            <w:r>
              <w:rPr>
                <w:rFonts w:ascii="Arial" w:eastAsia="Arial" w:hAnsi="Arial" w:cs="Arial"/>
                <w:color w:val="000000"/>
                <w:spacing w:val="0"/>
                <w:w w:val="100"/>
                <w:position w:val="0"/>
                <w:sz w:val="15"/>
                <w:szCs w:val="15"/>
              </w:rPr>
              <w:t xml:space="preserve">; </w:t>
            </w:r>
            <w:r>
              <w:fldChar w:fldCharType="begin"/>
            </w:r>
            <w:r>
              <w:rPr/>
              <w:instrText> HYPERLINK "http://www.chinaunicom-a.com" </w:instrText>
            </w:r>
            <w:r>
              <w:fldChar w:fldCharType="separate"/>
            </w:r>
            <w:r>
              <w:rPr>
                <w:rFonts w:ascii="Arial" w:eastAsia="Arial" w:hAnsi="Arial" w:cs="Arial"/>
                <w:color w:val="000000"/>
                <w:spacing w:val="0"/>
                <w:w w:val="100"/>
                <w:position w:val="0"/>
                <w:sz w:val="15"/>
                <w:szCs w:val="15"/>
              </w:rPr>
              <w:t>www.chinaunicom-a.com</w:t>
            </w:r>
            <w:r>
              <w:fldChar w:fldCharType="end"/>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2013 </w:t>
            </w:r>
            <w:r>
              <w:rPr>
                <w:color w:val="000000"/>
                <w:spacing w:val="0"/>
                <w:w w:val="100"/>
                <w:position w:val="0"/>
                <w:sz w:val="15"/>
                <w:szCs w:val="15"/>
              </w:rPr>
              <w:t xml:space="preserve">年 </w:t>
            </w:r>
            <w:r>
              <w:rPr>
                <w:rFonts w:ascii="Arial" w:eastAsia="Arial" w:hAnsi="Arial" w:cs="Arial"/>
                <w:color w:val="000000"/>
                <w:spacing w:val="0"/>
                <w:w w:val="100"/>
                <w:position w:val="0"/>
                <w:sz w:val="15"/>
                <w:szCs w:val="15"/>
              </w:rPr>
              <w:t xml:space="preserve">5 </w:t>
            </w:r>
            <w:r>
              <w:rPr>
                <w:color w:val="000000"/>
                <w:spacing w:val="0"/>
                <w:w w:val="100"/>
                <w:position w:val="0"/>
                <w:sz w:val="15"/>
                <w:szCs w:val="15"/>
              </w:rPr>
              <w:t xml:space="preserve">月 </w:t>
            </w:r>
            <w:r>
              <w:rPr>
                <w:rFonts w:ascii="Arial" w:eastAsia="Arial" w:hAnsi="Arial" w:cs="Arial"/>
                <w:color w:val="000000"/>
                <w:spacing w:val="0"/>
                <w:w w:val="100"/>
                <w:position w:val="0"/>
                <w:sz w:val="15"/>
                <w:szCs w:val="15"/>
              </w:rPr>
              <w:t>22</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w:t>
            </w:r>
          </w:p>
        </w:tc>
      </w:tr>
      <w:tr>
        <w:trPr>
          <w:trHeight w:val="60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关于联通红筹公 司</w:t>
            </w:r>
            <w:r>
              <w:rPr>
                <w:rFonts w:ascii="Arial" w:eastAsia="Arial" w:hAnsi="Arial" w:cs="Arial"/>
                <w:color w:val="000000"/>
                <w:spacing w:val="0"/>
                <w:w w:val="100"/>
                <w:position w:val="0"/>
                <w:sz w:val="15"/>
                <w:szCs w:val="15"/>
              </w:rPr>
              <w:t>2012</w:t>
            </w:r>
            <w:r>
              <w:rPr>
                <w:color w:val="000000"/>
                <w:spacing w:val="0"/>
                <w:w w:val="100"/>
                <w:position w:val="0"/>
                <w:sz w:val="15"/>
                <w:szCs w:val="15"/>
              </w:rPr>
              <w:t>年度利 润分配的事项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审议通过全部议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"http://www.sse.com.cn" </w:instrText>
            </w:r>
            <w:r>
              <w:fldChar w:fldCharType="separate"/>
            </w:r>
            <w:r>
              <w:rPr>
                <w:rFonts w:ascii="Arial" w:eastAsia="Arial" w:hAnsi="Arial" w:cs="Arial"/>
                <w:color w:val="0000FF"/>
                <w:spacing w:val="0"/>
                <w:w w:val="100"/>
                <w:position w:val="0"/>
                <w:sz w:val="15"/>
                <w:szCs w:val="15"/>
              </w:rPr>
              <w:t>www.sse.com.cn</w:t>
            </w:r>
            <w:r>
              <w:fldChar w:fldCharType="end"/>
            </w:r>
            <w:r>
              <w:rPr>
                <w:rFonts w:ascii="Arial" w:eastAsia="Arial" w:hAnsi="Arial" w:cs="Arial"/>
                <w:color w:val="000000"/>
                <w:spacing w:val="0"/>
                <w:w w:val="100"/>
                <w:position w:val="0"/>
                <w:sz w:val="15"/>
                <w:szCs w:val="15"/>
              </w:rPr>
              <w:t xml:space="preserve">; </w:t>
            </w:r>
            <w:r>
              <w:fldChar w:fldCharType="begin"/>
            </w:r>
            <w:r>
              <w:rPr/>
              <w:instrText> HYPERLINK "http://www.chinaunicom-a.com" </w:instrText>
            </w:r>
            <w:r>
              <w:fldChar w:fldCharType="separate"/>
            </w:r>
            <w:r>
              <w:rPr>
                <w:rFonts w:ascii="Arial" w:eastAsia="Arial" w:hAnsi="Arial" w:cs="Arial"/>
                <w:color w:val="000000"/>
                <w:spacing w:val="0"/>
                <w:w w:val="100"/>
                <w:position w:val="0"/>
                <w:sz w:val="15"/>
                <w:szCs w:val="15"/>
              </w:rPr>
              <w:t>www.chinaunicom-a.com</w:t>
            </w:r>
            <w:r>
              <w:fldChar w:fldCharType="end"/>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2013 </w:t>
            </w:r>
            <w:r>
              <w:rPr>
                <w:color w:val="000000"/>
                <w:spacing w:val="0"/>
                <w:w w:val="100"/>
                <w:position w:val="0"/>
                <w:sz w:val="15"/>
                <w:szCs w:val="15"/>
              </w:rPr>
              <w:t xml:space="preserve">年 </w:t>
            </w:r>
            <w:r>
              <w:rPr>
                <w:rFonts w:ascii="Arial" w:eastAsia="Arial" w:hAnsi="Arial" w:cs="Arial"/>
                <w:color w:val="000000"/>
                <w:spacing w:val="0"/>
                <w:w w:val="100"/>
                <w:position w:val="0"/>
                <w:sz w:val="15"/>
                <w:szCs w:val="15"/>
              </w:rPr>
              <w:t xml:space="preserve">5 </w:t>
            </w:r>
            <w:r>
              <w:rPr>
                <w:color w:val="000000"/>
                <w:spacing w:val="0"/>
                <w:w w:val="100"/>
                <w:position w:val="0"/>
                <w:sz w:val="15"/>
                <w:szCs w:val="15"/>
              </w:rPr>
              <w:t xml:space="preserve">月 </w:t>
            </w:r>
            <w:r>
              <w:rPr>
                <w:rFonts w:ascii="Arial" w:eastAsia="Arial" w:hAnsi="Arial" w:cs="Arial"/>
                <w:color w:val="000000"/>
                <w:spacing w:val="0"/>
                <w:w w:val="100"/>
                <w:position w:val="0"/>
                <w:sz w:val="15"/>
                <w:szCs w:val="15"/>
              </w:rPr>
              <w:t>22</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w:t>
            </w:r>
          </w:p>
        </w:tc>
      </w:tr>
      <w:tr>
        <w:trPr>
          <w:trHeight w:val="15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联通红筹公司股 东大会授权其董 事会在一定期间 内重选董事并授 权董事会决定其 截至</w:t>
            </w:r>
            <w:r>
              <w:rPr>
                <w:rFonts w:ascii="Arial" w:eastAsia="Arial" w:hAnsi="Arial" w:cs="Arial"/>
                <w:color w:val="000000"/>
                <w:spacing w:val="0"/>
                <w:w w:val="100"/>
                <w:position w:val="0"/>
                <w:sz w:val="15"/>
                <w:szCs w:val="15"/>
              </w:rPr>
              <w:t>2013</w:t>
            </w:r>
            <w:r>
              <w:rPr>
                <w:color w:val="000000"/>
                <w:spacing w:val="0"/>
                <w:w w:val="100"/>
                <w:position w:val="0"/>
                <w:sz w:val="15"/>
                <w:szCs w:val="15"/>
              </w:rPr>
              <w:t>年</w:t>
            </w:r>
            <w:r>
              <w:rPr>
                <w:rFonts w:ascii="Arial" w:eastAsia="Arial" w:hAnsi="Arial" w:cs="Arial"/>
                <w:color w:val="000000"/>
                <w:spacing w:val="0"/>
                <w:w w:val="100"/>
                <w:position w:val="0"/>
                <w:sz w:val="15"/>
                <w:szCs w:val="15"/>
              </w:rPr>
              <w:t xml:space="preserve">12 </w:t>
            </w:r>
            <w:r>
              <w:rPr>
                <w:color w:val="000000"/>
                <w:spacing w:val="0"/>
                <w:w w:val="100"/>
                <w:position w:val="0"/>
                <w:sz w:val="15"/>
                <w:szCs w:val="15"/>
              </w:rPr>
              <w:t>月</w:t>
            </w:r>
            <w:r>
              <w:rPr>
                <w:rFonts w:ascii="Arial" w:eastAsia="Arial" w:hAnsi="Arial" w:cs="Arial"/>
                <w:color w:val="000000"/>
                <w:spacing w:val="0"/>
                <w:w w:val="100"/>
                <w:position w:val="0"/>
                <w:sz w:val="15"/>
                <w:szCs w:val="15"/>
              </w:rPr>
              <w:t>31</w:t>
            </w:r>
            <w:r>
              <w:rPr>
                <w:color w:val="000000"/>
                <w:spacing w:val="0"/>
                <w:w w:val="100"/>
                <w:position w:val="0"/>
                <w:sz w:val="15"/>
                <w:szCs w:val="15"/>
              </w:rPr>
              <w:t>日止的袍 金事项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审议通过全部议</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"http://www.sse.com.cn" </w:instrText>
            </w:r>
            <w:r>
              <w:fldChar w:fldCharType="separate"/>
            </w:r>
            <w:r>
              <w:rPr>
                <w:rFonts w:ascii="Arial" w:eastAsia="Arial" w:hAnsi="Arial" w:cs="Arial"/>
                <w:color w:val="0000FF"/>
                <w:spacing w:val="0"/>
                <w:w w:val="100"/>
                <w:position w:val="0"/>
                <w:sz w:val="15"/>
                <w:szCs w:val="15"/>
              </w:rPr>
              <w:t>www.sse.com.cn</w:t>
            </w:r>
            <w:r>
              <w:fldChar w:fldCharType="end"/>
            </w:r>
            <w:r>
              <w:rPr>
                <w:rFonts w:ascii="Arial" w:eastAsia="Arial" w:hAnsi="Arial" w:cs="Arial"/>
                <w:color w:val="000000"/>
                <w:spacing w:val="0"/>
                <w:w w:val="100"/>
                <w:position w:val="0"/>
                <w:sz w:val="15"/>
                <w:szCs w:val="15"/>
              </w:rPr>
              <w:t xml:space="preserve">; </w:t>
            </w:r>
            <w:r>
              <w:fldChar w:fldCharType="begin"/>
            </w:r>
            <w:r>
              <w:rPr/>
              <w:instrText> HYPERLINK "http://www.chinaunicom-a.com" </w:instrText>
            </w:r>
            <w:r>
              <w:fldChar w:fldCharType="separate"/>
            </w:r>
            <w:r>
              <w:rPr>
                <w:rFonts w:ascii="Arial" w:eastAsia="Arial" w:hAnsi="Arial" w:cs="Arial"/>
                <w:color w:val="000000"/>
                <w:spacing w:val="0"/>
                <w:w w:val="100"/>
                <w:position w:val="0"/>
                <w:sz w:val="15"/>
                <w:szCs w:val="15"/>
              </w:rPr>
              <w:t>www.chinaunicom-a.com</w:t>
            </w:r>
            <w:r>
              <w:fldChar w:fldCharType="end"/>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2013 </w:t>
            </w:r>
            <w:r>
              <w:rPr>
                <w:color w:val="000000"/>
                <w:spacing w:val="0"/>
                <w:w w:val="100"/>
                <w:position w:val="0"/>
                <w:sz w:val="15"/>
                <w:szCs w:val="15"/>
              </w:rPr>
              <w:t xml:space="preserve">年 </w:t>
            </w:r>
            <w:r>
              <w:rPr>
                <w:rFonts w:ascii="Arial" w:eastAsia="Arial" w:hAnsi="Arial" w:cs="Arial"/>
                <w:color w:val="000000"/>
                <w:spacing w:val="0"/>
                <w:w w:val="100"/>
                <w:position w:val="0"/>
                <w:sz w:val="15"/>
                <w:szCs w:val="15"/>
              </w:rPr>
              <w:t xml:space="preserve">5 </w:t>
            </w:r>
            <w:r>
              <w:rPr>
                <w:color w:val="000000"/>
                <w:spacing w:val="0"/>
                <w:w w:val="100"/>
                <w:position w:val="0"/>
                <w:sz w:val="15"/>
                <w:szCs w:val="15"/>
              </w:rPr>
              <w:t xml:space="preserve">月 </w:t>
            </w:r>
            <w:r>
              <w:rPr>
                <w:rFonts w:ascii="Arial" w:eastAsia="Arial" w:hAnsi="Arial" w:cs="Arial"/>
                <w:color w:val="000000"/>
                <w:spacing w:val="0"/>
                <w:w w:val="100"/>
                <w:position w:val="0"/>
                <w:sz w:val="15"/>
                <w:szCs w:val="15"/>
              </w:rPr>
              <w:t>22</w:t>
            </w:r>
          </w:p>
        </w:tc>
      </w:tr>
      <w:tr>
        <w:trPr>
          <w:trHeight w:val="15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联通红筹公司股 东大会授权其董 事会在规定的期 间内，在香港联 合交易所及指定 的其他证券交易 所，按适用的法 律购买股份事项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审议通过全部议</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"http://www.sse.com.cn" </w:instrText>
            </w:r>
            <w:r>
              <w:fldChar w:fldCharType="separate"/>
            </w:r>
            <w:r>
              <w:rPr>
                <w:rFonts w:ascii="Arial" w:eastAsia="Arial" w:hAnsi="Arial" w:cs="Arial"/>
                <w:color w:val="0000FF"/>
                <w:spacing w:val="0"/>
                <w:w w:val="100"/>
                <w:position w:val="0"/>
                <w:sz w:val="15"/>
                <w:szCs w:val="15"/>
              </w:rPr>
              <w:t>www.sse.com.cn</w:t>
            </w:r>
            <w:r>
              <w:fldChar w:fldCharType="end"/>
            </w:r>
            <w:r>
              <w:rPr>
                <w:rFonts w:ascii="Arial" w:eastAsia="Arial" w:hAnsi="Arial" w:cs="Arial"/>
                <w:color w:val="000000"/>
                <w:spacing w:val="0"/>
                <w:w w:val="100"/>
                <w:position w:val="0"/>
                <w:sz w:val="15"/>
                <w:szCs w:val="15"/>
              </w:rPr>
              <w:t xml:space="preserve">; </w:t>
            </w:r>
            <w:r>
              <w:fldChar w:fldCharType="begin"/>
            </w:r>
            <w:r>
              <w:rPr/>
              <w:instrText> HYPERLINK "http://www.chinaunicom-a.com" </w:instrText>
            </w:r>
            <w:r>
              <w:fldChar w:fldCharType="separate"/>
            </w:r>
            <w:r>
              <w:rPr>
                <w:rFonts w:ascii="Arial" w:eastAsia="Arial" w:hAnsi="Arial" w:cs="Arial"/>
                <w:color w:val="000000"/>
                <w:spacing w:val="0"/>
                <w:w w:val="100"/>
                <w:position w:val="0"/>
                <w:sz w:val="15"/>
                <w:szCs w:val="15"/>
              </w:rPr>
              <w:t>www.chinaunicom-a.com</w:t>
            </w:r>
            <w:r>
              <w:fldChar w:fldCharType="end"/>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2013 </w:t>
            </w:r>
            <w:r>
              <w:rPr>
                <w:color w:val="000000"/>
                <w:spacing w:val="0"/>
                <w:w w:val="100"/>
                <w:position w:val="0"/>
                <w:sz w:val="15"/>
                <w:szCs w:val="15"/>
              </w:rPr>
              <w:t xml:space="preserve">年 </w:t>
            </w:r>
            <w:r>
              <w:rPr>
                <w:rFonts w:ascii="Arial" w:eastAsia="Arial" w:hAnsi="Arial" w:cs="Arial"/>
                <w:color w:val="000000"/>
                <w:spacing w:val="0"/>
                <w:w w:val="100"/>
                <w:position w:val="0"/>
                <w:sz w:val="15"/>
                <w:szCs w:val="15"/>
              </w:rPr>
              <w:t xml:space="preserve">5 </w:t>
            </w:r>
            <w:r>
              <w:rPr>
                <w:color w:val="000000"/>
                <w:spacing w:val="0"/>
                <w:w w:val="100"/>
                <w:position w:val="0"/>
                <w:sz w:val="15"/>
                <w:szCs w:val="15"/>
              </w:rPr>
              <w:t xml:space="preserve">月 </w:t>
            </w:r>
            <w:r>
              <w:rPr>
                <w:rFonts w:ascii="Arial" w:eastAsia="Arial" w:hAnsi="Arial" w:cs="Arial"/>
                <w:color w:val="000000"/>
                <w:spacing w:val="0"/>
                <w:w w:val="100"/>
                <w:position w:val="0"/>
                <w:sz w:val="15"/>
                <w:szCs w:val="15"/>
              </w:rPr>
              <w:t>22</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w:t>
            </w:r>
          </w:p>
        </w:tc>
      </w:tr>
      <w:tr>
        <w:trPr>
          <w:trHeight w:val="118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联通红筹公司股 东大会按惯例授 权其董事会在规 定的范围内决定 股份发行计划事 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审议通过全部议</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"http://www.sse.com.cn" </w:instrText>
            </w:r>
            <w:r>
              <w:fldChar w:fldCharType="separate"/>
            </w:r>
            <w:r>
              <w:rPr>
                <w:rFonts w:ascii="Arial" w:eastAsia="Arial" w:hAnsi="Arial" w:cs="Arial"/>
                <w:color w:val="0000FF"/>
                <w:spacing w:val="0"/>
                <w:w w:val="100"/>
                <w:position w:val="0"/>
                <w:sz w:val="15"/>
                <w:szCs w:val="15"/>
              </w:rPr>
              <w:t>www.sse.com.cn</w:t>
            </w:r>
            <w:r>
              <w:fldChar w:fldCharType="end"/>
            </w:r>
            <w:r>
              <w:rPr>
                <w:rFonts w:ascii="Arial" w:eastAsia="Arial" w:hAnsi="Arial" w:cs="Arial"/>
                <w:color w:val="000000"/>
                <w:spacing w:val="0"/>
                <w:w w:val="100"/>
                <w:position w:val="0"/>
                <w:sz w:val="15"/>
                <w:szCs w:val="15"/>
              </w:rPr>
              <w:t xml:space="preserve">; </w:t>
            </w:r>
            <w:r>
              <w:fldChar w:fldCharType="begin"/>
            </w:r>
            <w:r>
              <w:rPr/>
              <w:instrText> HYPERLINK "http://www.chinaunicom-a.com" </w:instrText>
            </w:r>
            <w:r>
              <w:fldChar w:fldCharType="separate"/>
            </w:r>
            <w:r>
              <w:rPr>
                <w:rFonts w:ascii="Arial" w:eastAsia="Arial" w:hAnsi="Arial" w:cs="Arial"/>
                <w:color w:val="000000"/>
                <w:spacing w:val="0"/>
                <w:w w:val="100"/>
                <w:position w:val="0"/>
                <w:sz w:val="15"/>
                <w:szCs w:val="15"/>
              </w:rPr>
              <w:t>www.chinaunicom-a.com</w:t>
            </w:r>
            <w:r>
              <w:fldChar w:fldCharType="end"/>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2013 </w:t>
            </w:r>
            <w:r>
              <w:rPr>
                <w:color w:val="000000"/>
                <w:spacing w:val="0"/>
                <w:w w:val="100"/>
                <w:position w:val="0"/>
                <w:sz w:val="15"/>
                <w:szCs w:val="15"/>
              </w:rPr>
              <w:t xml:space="preserve">年 </w:t>
            </w:r>
            <w:r>
              <w:rPr>
                <w:rFonts w:ascii="Arial" w:eastAsia="Arial" w:hAnsi="Arial" w:cs="Arial"/>
                <w:color w:val="000000"/>
                <w:spacing w:val="0"/>
                <w:w w:val="100"/>
                <w:position w:val="0"/>
                <w:sz w:val="15"/>
                <w:szCs w:val="15"/>
              </w:rPr>
              <w:t xml:space="preserve">5 </w:t>
            </w:r>
            <w:r>
              <w:rPr>
                <w:color w:val="000000"/>
                <w:spacing w:val="0"/>
                <w:w w:val="100"/>
                <w:position w:val="0"/>
                <w:sz w:val="15"/>
                <w:szCs w:val="15"/>
              </w:rPr>
              <w:t xml:space="preserve">月 </w:t>
            </w:r>
            <w:r>
              <w:rPr>
                <w:rFonts w:ascii="Arial" w:eastAsia="Arial" w:hAnsi="Arial" w:cs="Arial"/>
                <w:color w:val="000000"/>
                <w:spacing w:val="0"/>
                <w:w w:val="100"/>
                <w:position w:val="0"/>
                <w:sz w:val="15"/>
                <w:szCs w:val="15"/>
              </w:rPr>
              <w:t>22</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w:t>
            </w:r>
          </w:p>
        </w:tc>
      </w:tr>
      <w:tr>
        <w:trPr>
          <w:trHeight w:val="8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2013</w:t>
            </w:r>
            <w:r>
              <w:rPr>
                <w:color w:val="000000"/>
                <w:spacing w:val="0"/>
                <w:w w:val="100"/>
                <w:position w:val="0"/>
                <w:sz w:val="15"/>
                <w:szCs w:val="15"/>
              </w:rPr>
              <w:t>年第一次</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2013 </w:t>
            </w:r>
            <w:r>
              <w:rPr>
                <w:color w:val="000000"/>
                <w:spacing w:val="0"/>
                <w:w w:val="100"/>
                <w:position w:val="0"/>
                <w:sz w:val="15"/>
                <w:szCs w:val="15"/>
              </w:rPr>
              <w:t xml:space="preserve">年 </w:t>
            </w:r>
            <w:r>
              <w:rPr>
                <w:rFonts w:ascii="Arial" w:eastAsia="Arial" w:hAnsi="Arial" w:cs="Arial"/>
                <w:color w:val="000000"/>
                <w:spacing w:val="0"/>
                <w:w w:val="100"/>
                <w:position w:val="0"/>
                <w:sz w:val="15"/>
                <w:szCs w:val="15"/>
              </w:rPr>
              <w:t xml:space="preserve">11 </w:t>
            </w:r>
            <w:r>
              <w:rPr>
                <w:color w:val="000000"/>
                <w:spacing w:val="0"/>
                <w:w w:val="100"/>
                <w:position w:val="0"/>
                <w:sz w:val="15"/>
                <w:szCs w:val="15"/>
              </w:rPr>
              <w:t xml:space="preserve">月 </w:t>
            </w:r>
            <w:r>
              <w:rPr>
                <w:rFonts w:ascii="Arial" w:eastAsia="Arial" w:hAnsi="Arial" w:cs="Arial"/>
                <w:color w:val="000000"/>
                <w:spacing w:val="0"/>
                <w:w w:val="100"/>
                <w:position w:val="0"/>
                <w:sz w:val="15"/>
                <w:szCs w:val="15"/>
              </w:rPr>
              <w:t>29</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联通集团与联通 运营公司签署</w:t>
            </w:r>
          </w:p>
          <w:p>
            <w:pPr>
              <w:pStyle w:val="Style2"/>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w:t>
            </w:r>
            <w:r>
              <w:rPr>
                <w:rFonts w:ascii="Arial" w:eastAsia="Arial" w:hAnsi="Arial" w:cs="Arial"/>
                <w:color w:val="000000"/>
                <w:spacing w:val="0"/>
                <w:w w:val="100"/>
                <w:position w:val="0"/>
                <w:sz w:val="15"/>
                <w:szCs w:val="15"/>
              </w:rPr>
              <w:t>2014</w:t>
            </w:r>
            <w:r>
              <w:rPr>
                <w:color w:val="000000"/>
                <w:spacing w:val="0"/>
                <w:w w:val="100"/>
                <w:position w:val="0"/>
                <w:sz w:val="15"/>
                <w:szCs w:val="15"/>
              </w:rPr>
              <w:t>—</w:t>
            </w:r>
            <w:r>
              <w:rPr>
                <w:rFonts w:ascii="Arial" w:eastAsia="Arial" w:hAnsi="Arial" w:cs="Arial"/>
                <w:color w:val="000000"/>
                <w:spacing w:val="0"/>
                <w:w w:val="100"/>
                <w:position w:val="0"/>
                <w:sz w:val="15"/>
                <w:szCs w:val="15"/>
              </w:rPr>
              <w:t>2016</w:t>
            </w:r>
          </w:p>
          <w:p>
            <w:pPr>
              <w:pStyle w:val="Style2"/>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综合服务协议》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审议通过全部议</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fldChar w:fldCharType="begin"/>
            </w:r>
            <w:r>
              <w:rPr/>
              <w:instrText> HYPERLINK "http://www.sse.com.cn" </w:instrText>
            </w:r>
            <w:r>
              <w:fldChar w:fldCharType="separate"/>
            </w:r>
            <w:r>
              <w:rPr>
                <w:rFonts w:ascii="Arial" w:eastAsia="Arial" w:hAnsi="Arial" w:cs="Arial"/>
                <w:color w:val="0000FF"/>
                <w:spacing w:val="0"/>
                <w:w w:val="100"/>
                <w:position w:val="0"/>
                <w:sz w:val="15"/>
                <w:szCs w:val="15"/>
              </w:rPr>
              <w:t>www.sse.com.cn</w:t>
            </w:r>
            <w:r>
              <w:fldChar w:fldCharType="end"/>
            </w:r>
            <w:r>
              <w:rPr>
                <w:rFonts w:ascii="Arial" w:eastAsia="Arial" w:hAnsi="Arial" w:cs="Arial"/>
                <w:color w:val="000000"/>
                <w:spacing w:val="0"/>
                <w:w w:val="100"/>
                <w:position w:val="0"/>
                <w:sz w:val="15"/>
                <w:szCs w:val="15"/>
              </w:rPr>
              <w:t xml:space="preserve">; </w:t>
            </w:r>
            <w:r>
              <w:fldChar w:fldCharType="begin"/>
            </w:r>
            <w:r>
              <w:rPr/>
              <w:instrText> HYPERLINK "http://www.chinaunicom-a.com" </w:instrText>
            </w:r>
            <w:r>
              <w:fldChar w:fldCharType="separate"/>
            </w:r>
            <w:r>
              <w:rPr>
                <w:rFonts w:ascii="Arial" w:eastAsia="Arial" w:hAnsi="Arial" w:cs="Arial"/>
                <w:color w:val="000000"/>
                <w:spacing w:val="0"/>
                <w:w w:val="100"/>
                <w:position w:val="0"/>
                <w:sz w:val="15"/>
                <w:szCs w:val="15"/>
              </w:rPr>
              <w:t>www.chinaunicom-a.com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 xml:space="preserve">2013 </w:t>
            </w:r>
            <w:r>
              <w:rPr>
                <w:color w:val="000000"/>
                <w:spacing w:val="0"/>
                <w:w w:val="100"/>
                <w:position w:val="0"/>
                <w:sz w:val="15"/>
                <w:szCs w:val="15"/>
              </w:rPr>
              <w:t xml:space="preserve">年 </w:t>
            </w:r>
            <w:r>
              <w:rPr>
                <w:rFonts w:ascii="Arial" w:eastAsia="Arial" w:hAnsi="Arial" w:cs="Arial"/>
                <w:color w:val="000000"/>
                <w:spacing w:val="0"/>
                <w:w w:val="100"/>
                <w:position w:val="0"/>
                <w:sz w:val="15"/>
                <w:szCs w:val="15"/>
              </w:rPr>
              <w:t xml:space="preserve">11 </w:t>
            </w:r>
            <w:r>
              <w:rPr>
                <w:color w:val="000000"/>
                <w:spacing w:val="0"/>
                <w:w w:val="100"/>
                <w:position w:val="0"/>
                <w:sz w:val="15"/>
                <w:szCs w:val="15"/>
              </w:rPr>
              <w:t xml:space="preserve">月 </w:t>
            </w:r>
            <w:r>
              <w:rPr>
                <w:rFonts w:ascii="Arial" w:eastAsia="Arial" w:hAnsi="Arial" w:cs="Arial"/>
                <w:color w:val="000000"/>
                <w:spacing w:val="0"/>
                <w:w w:val="100"/>
                <w:position w:val="0"/>
                <w:sz w:val="15"/>
                <w:szCs w:val="15"/>
              </w:rPr>
              <w:t>30</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w:t>
            </w:r>
          </w:p>
        </w:tc>
      </w:tr>
    </w:tbl>
    <w:p>
      <w:pPr>
        <w:pStyle w:val="Style14"/>
        <w:keepNext w:val="0"/>
        <w:keepLines w:val="0"/>
        <w:widowControl w:val="0"/>
        <w:shd w:val="clear" w:color="auto" w:fill="auto"/>
        <w:tabs>
          <w:tab w:pos="469" w:val="left"/>
        </w:tabs>
        <w:bidi w:val="0"/>
        <w:spacing w:before="0" w:line="260" w:lineRule="exact"/>
        <w:ind w:left="0" w:right="0" w:firstLine="0"/>
        <w:jc w:val="left"/>
      </w:pPr>
      <w:bookmarkStart w:id="160" w:name="bookmark160"/>
      <w:r>
        <w:rPr>
          <w:b/>
          <w:bCs/>
          <w:color w:val="000000"/>
          <w:spacing w:val="0"/>
          <w:w w:val="100"/>
          <w:position w:val="0"/>
        </w:rPr>
        <w:t>二</w:t>
      </w:r>
      <w:bookmarkEnd w:id="160"/>
      <w:r>
        <w:rPr>
          <w:b/>
          <w:bCs/>
          <w:color w:val="000000"/>
          <w:spacing w:val="0"/>
          <w:w w:val="100"/>
          <w:position w:val="0"/>
        </w:rPr>
        <w:t>、</w:t>
        <w:tab/>
        <w:t>股东大会情况简介（续）</w:t>
      </w:r>
    </w:p>
    <w:p>
      <w:pPr>
        <w:pStyle w:val="Style14"/>
        <w:keepNext w:val="0"/>
        <w:keepLines w:val="0"/>
        <w:widowControl w:val="0"/>
        <w:shd w:val="clear" w:color="auto" w:fill="auto"/>
        <w:tabs>
          <w:tab w:pos="469" w:val="left"/>
        </w:tabs>
        <w:bidi w:val="0"/>
        <w:spacing w:before="0" w:line="266" w:lineRule="exact"/>
        <w:ind w:left="560" w:right="0" w:hanging="560"/>
        <w:jc w:val="left"/>
      </w:pPr>
      <w:bookmarkStart w:id="161" w:name="bookmark161"/>
      <w:r>
        <w:rPr>
          <w:rFonts w:ascii="Arial" w:eastAsia="Arial" w:hAnsi="Arial" w:cs="Arial"/>
          <w:color w:val="000000"/>
          <w:spacing w:val="0"/>
          <w:w w:val="100"/>
          <w:position w:val="0"/>
        </w:rPr>
        <w:t>（</w:t>
      </w:r>
      <w:bookmarkEnd w:id="161"/>
      <w:r>
        <w:rPr>
          <w:color w:val="000000"/>
          <w:spacing w:val="0"/>
          <w:w w:val="100"/>
          <w:position w:val="0"/>
        </w:rPr>
        <w:t>一</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公司</w:t>
      </w:r>
      <w:r>
        <w:rPr>
          <w:rFonts w:ascii="Arial" w:eastAsia="Arial" w:hAnsi="Arial" w:cs="Arial"/>
          <w:color w:val="000000"/>
          <w:spacing w:val="0"/>
          <w:w w:val="100"/>
          <w:position w:val="0"/>
        </w:rPr>
        <w:t>2012</w:t>
      </w:r>
      <w:r>
        <w:rPr>
          <w:color w:val="000000"/>
          <w:spacing w:val="0"/>
          <w:w w:val="100"/>
          <w:position w:val="0"/>
        </w:rPr>
        <w:t>年度股东大会于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日上午</w:t>
      </w:r>
      <w:r>
        <w:rPr>
          <w:rFonts w:ascii="Arial" w:eastAsia="Arial" w:hAnsi="Arial" w:cs="Arial"/>
          <w:color w:val="000000"/>
          <w:spacing w:val="0"/>
          <w:w w:val="100"/>
          <w:position w:val="0"/>
        </w:rPr>
        <w:t>9</w:t>
      </w:r>
      <w:r>
        <w:rPr>
          <w:color w:val="000000"/>
          <w:spacing w:val="0"/>
          <w:w w:val="100"/>
          <w:position w:val="0"/>
        </w:rPr>
        <w:t>时在深圳市深南大道</w:t>
      </w:r>
      <w:r>
        <w:rPr>
          <w:rFonts w:ascii="Arial" w:eastAsia="Arial" w:hAnsi="Arial" w:cs="Arial"/>
          <w:color w:val="000000"/>
          <w:spacing w:val="0"/>
          <w:w w:val="100"/>
          <w:position w:val="0"/>
        </w:rPr>
        <w:t>6001</w:t>
      </w:r>
      <w:r>
        <w:rPr>
          <w:color w:val="000000"/>
          <w:spacing w:val="0"/>
          <w:w w:val="100"/>
          <w:position w:val="0"/>
        </w:rPr>
        <w:t>号五洲宾馆 召开。出席会议的人数为：</w:t>
      </w:r>
      <w:r>
        <w:rPr>
          <w:rFonts w:ascii="Arial" w:eastAsia="Arial" w:hAnsi="Arial" w:cs="Arial"/>
          <w:color w:val="000000"/>
          <w:spacing w:val="0"/>
          <w:w w:val="100"/>
          <w:position w:val="0"/>
        </w:rPr>
        <w:t>27</w:t>
      </w:r>
      <w:r>
        <w:rPr>
          <w:color w:val="000000"/>
          <w:spacing w:val="0"/>
          <w:w w:val="100"/>
          <w:position w:val="0"/>
        </w:rPr>
        <w:t>人</w:t>
      </w:r>
      <w:r>
        <w:rPr>
          <w:color w:val="000000"/>
          <w:spacing w:val="0"/>
          <w:w w:val="100"/>
          <w:position w:val="0"/>
          <w:sz w:val="24"/>
          <w:szCs w:val="24"/>
        </w:rPr>
        <w:t>，</w:t>
      </w:r>
      <w:r>
        <w:rPr>
          <w:color w:val="000000"/>
          <w:spacing w:val="0"/>
          <w:w w:val="100"/>
          <w:position w:val="0"/>
        </w:rPr>
        <w:t>代表股份</w:t>
      </w:r>
      <w:r>
        <w:rPr>
          <w:rFonts w:ascii="Arial" w:eastAsia="Arial" w:hAnsi="Arial" w:cs="Arial"/>
          <w:color w:val="000000"/>
          <w:spacing w:val="0"/>
          <w:w w:val="100"/>
          <w:position w:val="0"/>
        </w:rPr>
        <w:t>13,914,035,781</w:t>
      </w:r>
      <w:r>
        <w:rPr>
          <w:color w:val="000000"/>
          <w:spacing w:val="0"/>
          <w:w w:val="100"/>
          <w:position w:val="0"/>
        </w:rPr>
        <w:t>股，占公司总股本的</w:t>
      </w:r>
      <w:r>
        <w:rPr>
          <w:rFonts w:ascii="Arial" w:eastAsia="Arial" w:hAnsi="Arial" w:cs="Arial"/>
          <w:color w:val="000000"/>
          <w:spacing w:val="0"/>
          <w:w w:val="100"/>
          <w:position w:val="0"/>
        </w:rPr>
        <w:t>65.6428%</w:t>
      </w:r>
      <w:r>
        <w:rPr>
          <w:color w:val="000000"/>
          <w:spacing w:val="0"/>
          <w:w w:val="100"/>
          <w:position w:val="0"/>
        </w:rPr>
        <w:t>， 符合《中华人民共和国公司法》及公司章程的规定。</w:t>
      </w:r>
    </w:p>
    <w:p>
      <w:pPr>
        <w:pStyle w:val="Style14"/>
        <w:keepNext w:val="0"/>
        <w:keepLines w:val="0"/>
        <w:widowControl w:val="0"/>
        <w:shd w:val="clear" w:color="auto" w:fill="auto"/>
        <w:bidi w:val="0"/>
        <w:spacing w:before="0" w:line="260" w:lineRule="exact"/>
        <w:ind w:left="560" w:right="0" w:firstLine="0"/>
        <w:jc w:val="both"/>
      </w:pPr>
      <w:r>
        <w:rPr>
          <w:color w:val="000000"/>
          <w:spacing w:val="0"/>
          <w:w w:val="100"/>
          <w:position w:val="0"/>
        </w:rPr>
        <w:t>公司</w:t>
      </w:r>
      <w:r>
        <w:rPr>
          <w:rFonts w:ascii="Arial" w:eastAsia="Arial" w:hAnsi="Arial" w:cs="Arial"/>
          <w:color w:val="000000"/>
          <w:spacing w:val="0"/>
          <w:w w:val="100"/>
          <w:position w:val="0"/>
        </w:rPr>
        <w:t>2012</w:t>
      </w:r>
      <w:r>
        <w:rPr>
          <w:color w:val="000000"/>
          <w:spacing w:val="0"/>
          <w:w w:val="100"/>
          <w:position w:val="0"/>
        </w:rPr>
        <w:t>年度股东大会审议并表决通过了《公司</w:t>
      </w:r>
      <w:r>
        <w:rPr>
          <w:rFonts w:ascii="Arial" w:eastAsia="Arial" w:hAnsi="Arial" w:cs="Arial"/>
          <w:color w:val="000000"/>
          <w:spacing w:val="0"/>
          <w:w w:val="100"/>
          <w:position w:val="0"/>
        </w:rPr>
        <w:t>2012</w:t>
      </w:r>
      <w:r>
        <w:rPr>
          <w:color w:val="000000"/>
          <w:spacing w:val="0"/>
          <w:w w:val="100"/>
          <w:position w:val="0"/>
        </w:rPr>
        <w:t xml:space="preserve">年度财务决算报告》、《关于公司 </w:t>
      </w:r>
      <w:r>
        <w:rPr>
          <w:rFonts w:ascii="Arial" w:eastAsia="Arial" w:hAnsi="Arial" w:cs="Arial"/>
          <w:color w:val="000000"/>
          <w:spacing w:val="0"/>
          <w:w w:val="100"/>
          <w:position w:val="0"/>
        </w:rPr>
        <w:t>2012</w:t>
      </w:r>
      <w:r>
        <w:rPr>
          <w:color w:val="000000"/>
          <w:spacing w:val="0"/>
          <w:w w:val="100"/>
          <w:position w:val="0"/>
        </w:rPr>
        <w:t>年度利润分配的议案》、《关于聘请会计师事务所的议案》、《公司</w:t>
      </w:r>
      <w:r>
        <w:rPr>
          <w:rFonts w:ascii="Arial" w:eastAsia="Arial" w:hAnsi="Arial" w:cs="Arial"/>
          <w:color w:val="000000"/>
          <w:spacing w:val="0"/>
          <w:w w:val="100"/>
          <w:position w:val="0"/>
        </w:rPr>
        <w:t>2012</w:t>
      </w:r>
      <w:r>
        <w:rPr>
          <w:color w:val="000000"/>
          <w:spacing w:val="0"/>
          <w:w w:val="100"/>
          <w:position w:val="0"/>
        </w:rPr>
        <w:t>年度董事 会报告》、《公司</w:t>
      </w:r>
      <w:r>
        <w:rPr>
          <w:rFonts w:ascii="Arial" w:eastAsia="Arial" w:hAnsi="Arial" w:cs="Arial"/>
          <w:color w:val="000000"/>
          <w:spacing w:val="0"/>
          <w:w w:val="100"/>
          <w:position w:val="0"/>
        </w:rPr>
        <w:t>2012</w:t>
      </w:r>
      <w:r>
        <w:rPr>
          <w:color w:val="000000"/>
          <w:spacing w:val="0"/>
          <w:w w:val="100"/>
          <w:position w:val="0"/>
        </w:rPr>
        <w:t>年度监事会报告》、《公司</w:t>
      </w:r>
      <w:r>
        <w:rPr>
          <w:rFonts w:ascii="Arial" w:eastAsia="Arial" w:hAnsi="Arial" w:cs="Arial"/>
          <w:color w:val="000000"/>
          <w:spacing w:val="0"/>
          <w:w w:val="100"/>
          <w:position w:val="0"/>
        </w:rPr>
        <w:t>2012</w:t>
      </w:r>
      <w:r>
        <w:rPr>
          <w:color w:val="000000"/>
          <w:spacing w:val="0"/>
          <w:w w:val="100"/>
          <w:position w:val="0"/>
        </w:rPr>
        <w:t>年年度报告》、《关于联通红筹 公司</w:t>
      </w:r>
      <w:r>
        <w:rPr>
          <w:rFonts w:ascii="Arial" w:eastAsia="Arial" w:hAnsi="Arial" w:cs="Arial"/>
          <w:color w:val="000000"/>
          <w:spacing w:val="0"/>
          <w:w w:val="100"/>
          <w:position w:val="0"/>
        </w:rPr>
        <w:t>2012</w:t>
      </w:r>
      <w:r>
        <w:rPr>
          <w:color w:val="000000"/>
          <w:spacing w:val="0"/>
          <w:w w:val="100"/>
          <w:position w:val="0"/>
        </w:rPr>
        <w:t>年度利润分配的议案》、《关于联通红筹公司股东大会授权其董事会在一定期间 内重选董事并授权董事会决定其截至</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日止的袍金事项》、《关于联通红筹 公司股东大会授权其董事会在规定的期间内，在香港联合交易所及指定的其他证券交易所， 按适用的法律购买公司股份事项》、《关于联通红筹公司股东大会按惯例授权其董事会在规 定的范围内决定股份发行计划事项》。</w:t>
      </w:r>
    </w:p>
    <w:p>
      <w:pPr>
        <w:pStyle w:val="Style14"/>
        <w:keepNext w:val="0"/>
        <w:keepLines w:val="0"/>
        <w:widowControl w:val="0"/>
        <w:shd w:val="clear" w:color="auto" w:fill="auto"/>
        <w:tabs>
          <w:tab w:pos="469" w:val="left"/>
        </w:tabs>
        <w:bidi w:val="0"/>
        <w:spacing w:before="0" w:line="262" w:lineRule="exact"/>
        <w:ind w:left="560" w:right="0" w:hanging="560"/>
        <w:jc w:val="left"/>
      </w:pPr>
      <w:bookmarkStart w:id="162" w:name="bookmark162"/>
      <w:r>
        <w:rPr>
          <w:rFonts w:ascii="Arial" w:eastAsia="Arial" w:hAnsi="Arial" w:cs="Arial"/>
          <w:color w:val="000000"/>
          <w:spacing w:val="0"/>
          <w:w w:val="100"/>
          <w:position w:val="0"/>
        </w:rPr>
        <w:t>（</w:t>
      </w:r>
      <w:bookmarkEnd w:id="162"/>
      <w:r>
        <w:rPr>
          <w:color w:val="000000"/>
          <w:spacing w:val="0"/>
          <w:w w:val="100"/>
          <w:position w:val="0"/>
        </w:rPr>
        <w:t>二</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公司</w:t>
      </w:r>
      <w:r>
        <w:rPr>
          <w:rFonts w:ascii="Arial" w:eastAsia="Arial" w:hAnsi="Arial" w:cs="Arial"/>
          <w:color w:val="000000"/>
          <w:spacing w:val="0"/>
          <w:w w:val="100"/>
          <w:position w:val="0"/>
        </w:rPr>
        <w:t>2013</w:t>
      </w:r>
      <w:r>
        <w:rPr>
          <w:color w:val="000000"/>
          <w:spacing w:val="0"/>
          <w:w w:val="100"/>
          <w:position w:val="0"/>
        </w:rPr>
        <w:t>年度第一次临时股东大会于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29</w:t>
      </w:r>
      <w:r>
        <w:rPr>
          <w:color w:val="000000"/>
          <w:spacing w:val="0"/>
          <w:w w:val="100"/>
          <w:position w:val="0"/>
        </w:rPr>
        <w:t>日上午</w:t>
      </w:r>
      <w:r>
        <w:rPr>
          <w:rFonts w:ascii="Arial" w:eastAsia="Arial" w:hAnsi="Arial" w:cs="Arial"/>
          <w:color w:val="000000"/>
          <w:spacing w:val="0"/>
          <w:w w:val="100"/>
          <w:position w:val="0"/>
        </w:rPr>
        <w:t>9</w:t>
      </w:r>
      <w:r>
        <w:rPr>
          <w:color w:val="000000"/>
          <w:spacing w:val="0"/>
          <w:w w:val="100"/>
          <w:position w:val="0"/>
        </w:rPr>
        <w:t>时半在北京西城区金融大 街</w:t>
      </w:r>
      <w:r>
        <w:rPr>
          <w:rFonts w:ascii="Arial" w:eastAsia="Arial" w:hAnsi="Arial" w:cs="Arial"/>
          <w:color w:val="000000"/>
          <w:spacing w:val="0"/>
          <w:w w:val="100"/>
          <w:position w:val="0"/>
        </w:rPr>
        <w:t>21</w:t>
      </w:r>
      <w:r>
        <w:rPr>
          <w:color w:val="000000"/>
          <w:spacing w:val="0"/>
          <w:w w:val="100"/>
          <w:position w:val="0"/>
        </w:rPr>
        <w:t>号联通大厦</w:t>
      </w:r>
      <w:r>
        <w:rPr>
          <w:rFonts w:ascii="Arial" w:eastAsia="Arial" w:hAnsi="Arial" w:cs="Arial"/>
          <w:color w:val="000000"/>
          <w:spacing w:val="0"/>
          <w:w w:val="100"/>
          <w:position w:val="0"/>
        </w:rPr>
        <w:t>A</w:t>
      </w:r>
      <w:r>
        <w:rPr>
          <w:color w:val="000000"/>
          <w:spacing w:val="0"/>
          <w:w w:val="100"/>
          <w:position w:val="0"/>
        </w:rPr>
        <w:t>座</w:t>
      </w:r>
      <w:r>
        <w:rPr>
          <w:rFonts w:ascii="Arial" w:eastAsia="Arial" w:hAnsi="Arial" w:cs="Arial"/>
          <w:color w:val="000000"/>
          <w:spacing w:val="0"/>
          <w:w w:val="100"/>
          <w:position w:val="0"/>
        </w:rPr>
        <w:t>2001</w:t>
      </w:r>
      <w:r>
        <w:rPr>
          <w:color w:val="000000"/>
          <w:spacing w:val="0"/>
          <w:w w:val="100"/>
          <w:position w:val="0"/>
        </w:rPr>
        <w:t>室召开。出席会议的股东和代理人人数：</w:t>
      </w:r>
      <w:r>
        <w:rPr>
          <w:rFonts w:ascii="Arial" w:eastAsia="Arial" w:hAnsi="Arial" w:cs="Arial"/>
          <w:color w:val="000000"/>
          <w:spacing w:val="0"/>
          <w:w w:val="100"/>
          <w:position w:val="0"/>
        </w:rPr>
        <w:t>22</w:t>
      </w:r>
      <w:r>
        <w:rPr>
          <w:color w:val="000000"/>
          <w:spacing w:val="0"/>
          <w:w w:val="100"/>
          <w:position w:val="0"/>
        </w:rPr>
        <w:t>人，所持有表决权 的股份总数为</w:t>
      </w:r>
      <w:r>
        <w:rPr>
          <w:rFonts w:ascii="Arial" w:eastAsia="Arial" w:hAnsi="Arial" w:cs="Arial"/>
          <w:color w:val="000000"/>
          <w:spacing w:val="0"/>
          <w:w w:val="100"/>
          <w:position w:val="0"/>
        </w:rPr>
        <w:t>13,981,789,080</w:t>
      </w:r>
      <w:r>
        <w:rPr>
          <w:color w:val="000000"/>
          <w:spacing w:val="0"/>
          <w:w w:val="100"/>
          <w:position w:val="0"/>
        </w:rPr>
        <w:t>股，占公司总股本的</w:t>
      </w:r>
      <w:r>
        <w:rPr>
          <w:rFonts w:ascii="Arial" w:eastAsia="Arial" w:hAnsi="Arial" w:cs="Arial"/>
          <w:color w:val="000000"/>
          <w:spacing w:val="0"/>
          <w:w w:val="100"/>
          <w:position w:val="0"/>
        </w:rPr>
        <w:t>65.9624%</w:t>
      </w:r>
      <w:r>
        <w:rPr>
          <w:color w:val="000000"/>
          <w:spacing w:val="0"/>
          <w:w w:val="100"/>
          <w:position w:val="0"/>
        </w:rPr>
        <w:t>，符合《中华人民共和国公 司法》及公司章程的规定。</w:t>
      </w:r>
    </w:p>
    <w:p>
      <w:pPr>
        <w:pStyle w:val="Style14"/>
        <w:keepNext w:val="0"/>
        <w:keepLines w:val="0"/>
        <w:widowControl w:val="0"/>
        <w:shd w:val="clear" w:color="auto" w:fill="auto"/>
        <w:bidi w:val="0"/>
        <w:spacing w:before="0" w:line="254" w:lineRule="exact"/>
        <w:ind w:left="560" w:right="0" w:firstLine="0"/>
        <w:jc w:val="left"/>
      </w:pPr>
      <w:r>
        <w:rPr>
          <w:color w:val="000000"/>
          <w:spacing w:val="0"/>
          <w:w w:val="100"/>
          <w:position w:val="0"/>
        </w:rPr>
        <w:t>公司</w:t>
      </w:r>
      <w:r>
        <w:rPr>
          <w:rFonts w:ascii="Arial" w:eastAsia="Arial" w:hAnsi="Arial" w:cs="Arial"/>
          <w:color w:val="000000"/>
          <w:spacing w:val="0"/>
          <w:w w:val="100"/>
          <w:position w:val="0"/>
        </w:rPr>
        <w:t>2012</w:t>
      </w:r>
      <w:r>
        <w:rPr>
          <w:color w:val="000000"/>
          <w:spacing w:val="0"/>
          <w:w w:val="100"/>
          <w:position w:val="0"/>
        </w:rPr>
        <w:t xml:space="preserve">年度第一次临时股东大会审议并表决通过了《联通集团与联通运营公司签署 </w:t>
      </w:r>
      <w:r>
        <w:rPr>
          <w:rFonts w:ascii="Arial" w:eastAsia="Arial" w:hAnsi="Arial" w:cs="Arial"/>
          <w:color w:val="000000"/>
          <w:spacing w:val="0"/>
          <w:w w:val="100"/>
          <w:position w:val="0"/>
        </w:rPr>
        <w:t>&lt;2014</w:t>
      </w:r>
      <w:r>
        <w:rPr>
          <w:color w:val="000000"/>
          <w:spacing w:val="0"/>
          <w:w w:val="100"/>
          <w:position w:val="0"/>
        </w:rPr>
        <w:t>-</w:t>
      </w:r>
      <w:r>
        <w:rPr>
          <w:rFonts w:ascii="Arial" w:eastAsia="Arial" w:hAnsi="Arial" w:cs="Arial"/>
          <w:color w:val="000000"/>
          <w:spacing w:val="0"/>
          <w:w w:val="100"/>
          <w:position w:val="0"/>
        </w:rPr>
        <w:t>2016</w:t>
      </w:r>
      <w:r>
        <w:rPr>
          <w:color w:val="000000"/>
          <w:spacing w:val="0"/>
          <w:w w:val="100"/>
          <w:position w:val="0"/>
        </w:rPr>
        <w:t>综合服务协议</w:t>
      </w:r>
      <w:r>
        <w:rPr>
          <w:rFonts w:ascii="Arial" w:eastAsia="Arial" w:hAnsi="Arial" w:cs="Arial"/>
          <w:color w:val="000000"/>
          <w:spacing w:val="0"/>
          <w:w w:val="100"/>
          <w:position w:val="0"/>
        </w:rPr>
        <w:t>&gt;</w:t>
      </w:r>
      <w:r>
        <w:rPr>
          <w:color w:val="000000"/>
          <w:spacing w:val="0"/>
          <w:w w:val="100"/>
          <w:position w:val="0"/>
        </w:rPr>
        <w:t>》。</w:t>
      </w:r>
    </w:p>
    <w:p>
      <w:pPr>
        <w:pStyle w:val="Style14"/>
        <w:keepNext w:val="0"/>
        <w:keepLines w:val="0"/>
        <w:widowControl w:val="0"/>
        <w:shd w:val="clear" w:color="auto" w:fill="auto"/>
        <w:bidi w:val="0"/>
        <w:spacing w:before="0" w:line="260" w:lineRule="exact"/>
        <w:ind w:left="0" w:right="0" w:firstLine="560"/>
        <w:jc w:val="left"/>
      </w:pPr>
      <w:r>
        <w:rPr>
          <w:color w:val="000000"/>
          <w:spacing w:val="0"/>
          <w:w w:val="100"/>
          <w:position w:val="0"/>
        </w:rPr>
        <w:t>股东大会所通过的决议全部得到执行落实。</w:t>
      </w:r>
    </w:p>
    <w:p>
      <w:pPr>
        <w:pStyle w:val="Style14"/>
        <w:keepNext w:val="0"/>
        <w:keepLines w:val="0"/>
        <w:widowControl w:val="0"/>
        <w:shd w:val="clear" w:color="auto" w:fill="auto"/>
        <w:tabs>
          <w:tab w:pos="469" w:val="left"/>
        </w:tabs>
        <w:bidi w:val="0"/>
        <w:spacing w:before="0" w:line="260" w:lineRule="exact"/>
        <w:ind w:left="0" w:right="0" w:firstLine="0"/>
        <w:jc w:val="left"/>
      </w:pPr>
      <w:bookmarkStart w:id="163" w:name="bookmark163"/>
      <w:r>
        <w:rPr>
          <w:b/>
          <w:bCs/>
          <w:color w:val="000000"/>
          <w:spacing w:val="0"/>
          <w:w w:val="100"/>
          <w:position w:val="0"/>
        </w:rPr>
        <w:t>三</w:t>
      </w:r>
      <w:bookmarkEnd w:id="163"/>
      <w:r>
        <w:rPr>
          <w:b/>
          <w:bCs/>
          <w:color w:val="000000"/>
          <w:spacing w:val="0"/>
          <w:w w:val="100"/>
          <w:position w:val="0"/>
        </w:rPr>
        <w:t>、</w:t>
        <w:tab/>
        <w:t>董事履行职责情况</w:t>
      </w:r>
    </w:p>
    <w:p>
      <w:pPr>
        <w:pStyle w:val="Style16"/>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r>
        <w:rPr>
          <w:color w:val="000000"/>
          <w:spacing w:val="0"/>
          <w:w w:val="100"/>
          <w:position w:val="0"/>
        </w:rPr>
        <w:t>一</w:t>
      </w:r>
      <w:r>
        <w:rPr>
          <w:color w:val="000000"/>
          <w:spacing w:val="0"/>
          <w:w w:val="100"/>
          <w:position w:val="0"/>
          <w:sz w:val="24"/>
          <w:szCs w:val="24"/>
        </w:rPr>
        <w:t>）</w:t>
      </w:r>
      <w:r>
        <w:rPr>
          <w:color w:val="000000"/>
          <w:spacing w:val="0"/>
          <w:w w:val="100"/>
          <w:position w:val="0"/>
        </w:rPr>
        <w:t>董事参加董事会和股东大会的情况</w:t>
      </w:r>
    </w:p>
    <w:tbl>
      <w:tblPr>
        <w:tblOverlap w:val="never"/>
        <w:jc w:val="left"/>
        <w:tblLayout w:type="fixed"/>
      </w:tblPr>
      <w:tblGrid>
        <w:gridCol w:w="1051"/>
        <w:gridCol w:w="672"/>
        <w:gridCol w:w="1032"/>
        <w:gridCol w:w="1032"/>
        <w:gridCol w:w="1032"/>
        <w:gridCol w:w="864"/>
        <w:gridCol w:w="859"/>
        <w:gridCol w:w="1277"/>
        <w:gridCol w:w="998"/>
      </w:tblGrid>
      <w:tr>
        <w:trPr>
          <w:trHeight w:val="40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董事姓名</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是否独 立董事</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参加董事会情况</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参加股东大 会情况</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本年应参加 董事会次数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亲自出席次 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以通讯方式 参加次数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委托出席 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缺席次数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是否连续两次未 亲自参加会议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出席股东大 会的次数</w:t>
            </w: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常小兵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color w:val="000000"/>
                <w:spacing w:val="0"/>
                <w:w w:val="100"/>
                <w:position w:val="0"/>
                <w:sz w:val="15"/>
                <w:szCs w:val="15"/>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color w:val="000000"/>
                <w:spacing w:val="0"/>
                <w:w w:val="100"/>
                <w:position w:val="0"/>
                <w:sz w:val="15"/>
                <w:szCs w:val="15"/>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color w:val="000000"/>
                <w:spacing w:val="0"/>
                <w:w w:val="100"/>
                <w:position w:val="0"/>
                <w:sz w:val="15"/>
                <w:szCs w:val="15"/>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rPr>
              <w:t>1</w:t>
            </w:r>
          </w:p>
        </w:tc>
      </w:tr>
      <w:tr>
        <w:trPr>
          <w:trHeight w:val="2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陆益民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color w:val="000000"/>
                <w:spacing w:val="0"/>
                <w:w w:val="100"/>
                <w:position w:val="0"/>
                <w:sz w:val="15"/>
                <w:szCs w:val="15"/>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color w:val="000000"/>
                <w:spacing w:val="0"/>
                <w:w w:val="100"/>
                <w:position w:val="0"/>
                <w:sz w:val="15"/>
                <w:szCs w:val="15"/>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color w:val="000000"/>
                <w:spacing w:val="0"/>
                <w:w w:val="100"/>
                <w:position w:val="0"/>
                <w:sz w:val="15"/>
                <w:szCs w:val="15"/>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rPr>
              <w:t>1</w:t>
            </w: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佟吉禄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color w:val="000000"/>
                <w:spacing w:val="0"/>
                <w:w w:val="100"/>
                <w:position w:val="0"/>
                <w:sz w:val="15"/>
                <w:szCs w:val="15"/>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color w:val="000000"/>
                <w:spacing w:val="0"/>
                <w:w w:val="100"/>
                <w:position w:val="0"/>
                <w:sz w:val="15"/>
                <w:szCs w:val="15"/>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color w:val="000000"/>
                <w:spacing w:val="0"/>
                <w:w w:val="100"/>
                <w:position w:val="0"/>
                <w:sz w:val="15"/>
                <w:szCs w:val="15"/>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rPr>
              <w:t>2</w:t>
            </w: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李福申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color w:val="000000"/>
                <w:spacing w:val="0"/>
                <w:w w:val="100"/>
                <w:position w:val="0"/>
                <w:sz w:val="15"/>
                <w:szCs w:val="15"/>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color w:val="000000"/>
                <w:spacing w:val="0"/>
                <w:w w:val="100"/>
                <w:position w:val="0"/>
                <w:sz w:val="15"/>
                <w:szCs w:val="15"/>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color w:val="000000"/>
                <w:spacing w:val="0"/>
                <w:w w:val="100"/>
                <w:position w:val="0"/>
                <w:sz w:val="15"/>
                <w:szCs w:val="15"/>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rPr>
              <w:t>2</w:t>
            </w:r>
          </w:p>
        </w:tc>
      </w:tr>
      <w:tr>
        <w:trPr>
          <w:trHeight w:val="2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刘彩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color w:val="000000"/>
                <w:spacing w:val="0"/>
                <w:w w:val="100"/>
                <w:position w:val="0"/>
                <w:sz w:val="15"/>
                <w:szCs w:val="15"/>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color w:val="000000"/>
                <w:spacing w:val="0"/>
                <w:w w:val="100"/>
                <w:position w:val="0"/>
                <w:sz w:val="15"/>
                <w:szCs w:val="15"/>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color w:val="000000"/>
                <w:spacing w:val="0"/>
                <w:w w:val="100"/>
                <w:position w:val="0"/>
                <w:sz w:val="15"/>
                <w:szCs w:val="15"/>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rPr>
              <w:t>1</w:t>
            </w: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赵纯均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color w:val="000000"/>
                <w:spacing w:val="0"/>
                <w:w w:val="100"/>
                <w:position w:val="0"/>
                <w:sz w:val="15"/>
                <w:szCs w:val="15"/>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color w:val="000000"/>
                <w:spacing w:val="0"/>
                <w:w w:val="100"/>
                <w:position w:val="0"/>
                <w:sz w:val="15"/>
                <w:szCs w:val="15"/>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color w:val="000000"/>
                <w:spacing w:val="0"/>
                <w:w w:val="100"/>
                <w:position w:val="0"/>
                <w:sz w:val="15"/>
                <w:szCs w:val="15"/>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rPr>
              <w:t>1</w:t>
            </w:r>
          </w:p>
        </w:tc>
      </w:tr>
      <w:tr>
        <w:trPr>
          <w:trHeight w:val="21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张英海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color w:val="000000"/>
                <w:spacing w:val="0"/>
                <w:w w:val="100"/>
                <w:position w:val="0"/>
                <w:sz w:val="15"/>
                <w:szCs w:val="15"/>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color w:val="000000"/>
                <w:spacing w:val="0"/>
                <w:w w:val="100"/>
                <w:position w:val="0"/>
                <w:sz w:val="15"/>
                <w:szCs w:val="15"/>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color w:val="000000"/>
                <w:spacing w:val="0"/>
                <w:w w:val="100"/>
                <w:position w:val="0"/>
                <w:sz w:val="15"/>
                <w:szCs w:val="15"/>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rPr>
              <w:t>1</w:t>
            </w:r>
          </w:p>
        </w:tc>
      </w:tr>
      <w:tr>
        <w:trPr>
          <w:trHeight w:val="21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夏大慰</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是</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color w:val="000000"/>
                <w:spacing w:val="0"/>
                <w:w w:val="100"/>
                <w:position w:val="0"/>
                <w:sz w:val="15"/>
                <w:szCs w:val="15"/>
              </w:rPr>
              <w:t>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color w:val="000000"/>
                <w:spacing w:val="0"/>
                <w:w w:val="100"/>
                <w:position w:val="0"/>
                <w:sz w:val="15"/>
                <w:szCs w:val="15"/>
              </w:rPr>
              <w:t>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15"/>
                <w:szCs w:val="15"/>
              </w:rPr>
            </w:pPr>
            <w:r>
              <w:rPr>
                <w:rFonts w:ascii="Arial" w:eastAsia="Arial" w:hAnsi="Arial" w:cs="Arial"/>
                <w:color w:val="000000"/>
                <w:spacing w:val="0"/>
                <w:w w:val="100"/>
                <w:position w:val="0"/>
                <w:sz w:val="15"/>
                <w:szCs w:val="15"/>
              </w:rPr>
              <w:t>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否</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rPr>
              <w:t>0</w:t>
            </w:r>
          </w:p>
        </w:tc>
      </w:tr>
    </w:tbl>
    <w:p>
      <w:pPr>
        <w:widowControl w:val="0"/>
        <w:spacing w:after="219" w:line="1" w:lineRule="exact"/>
      </w:pPr>
    </w:p>
    <w:tbl>
      <w:tblPr>
        <w:tblOverlap w:val="never"/>
        <w:jc w:val="left"/>
        <w:tblLayout w:type="fixed"/>
      </w:tblPr>
      <w:tblGrid>
        <w:gridCol w:w="4661"/>
        <w:gridCol w:w="4157"/>
      </w:tblGrid>
      <w:tr>
        <w:trPr>
          <w:trHeight w:val="21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年内召开董事会会议次数</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5</w:t>
            </w:r>
          </w:p>
        </w:tc>
      </w:tr>
      <w:tr>
        <w:trPr>
          <w:trHeight w:val="21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其中：现场会议次数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2</w:t>
            </w:r>
          </w:p>
        </w:tc>
      </w:tr>
      <w:tr>
        <w:trPr>
          <w:trHeight w:val="2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通讯方式召开会议次数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3</w:t>
            </w:r>
          </w:p>
        </w:tc>
      </w:tr>
      <w:tr>
        <w:trPr>
          <w:trHeight w:val="22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现场结合通讯方式召开会议次数</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0</w:t>
            </w:r>
          </w:p>
        </w:tc>
      </w:tr>
    </w:tbl>
    <w:p>
      <w:pPr>
        <w:widowControl w:val="0"/>
        <w:spacing w:after="219" w:line="1" w:lineRule="exact"/>
      </w:pPr>
    </w:p>
    <w:p>
      <w:pPr>
        <w:pStyle w:val="Style14"/>
        <w:keepNext w:val="0"/>
        <w:keepLines w:val="0"/>
        <w:widowControl w:val="0"/>
        <w:shd w:val="clear" w:color="auto" w:fill="auto"/>
        <w:bidi w:val="0"/>
        <w:spacing w:before="0" w:line="240" w:lineRule="auto"/>
        <w:ind w:left="0" w:right="0" w:firstLine="0"/>
        <w:jc w:val="left"/>
      </w:pPr>
      <w:bookmarkStart w:id="164" w:name="bookmark164"/>
      <w:r>
        <w:rPr>
          <w:rFonts w:ascii="Arial" w:eastAsia="Arial" w:hAnsi="Arial" w:cs="Arial"/>
          <w:color w:val="000000"/>
          <w:spacing w:val="0"/>
          <w:w w:val="100"/>
          <w:position w:val="0"/>
        </w:rPr>
        <w:t>（</w:t>
      </w:r>
      <w:bookmarkEnd w:id="164"/>
      <w:r>
        <w:rPr>
          <w:color w:val="000000"/>
          <w:spacing w:val="0"/>
          <w:w w:val="100"/>
          <w:position w:val="0"/>
        </w:rPr>
        <w:t>二</w:t>
      </w:r>
      <w:r>
        <w:rPr>
          <w:color w:val="000000"/>
          <w:spacing w:val="0"/>
          <w:w w:val="100"/>
          <w:position w:val="0"/>
          <w:sz w:val="24"/>
          <w:szCs w:val="24"/>
        </w:rPr>
        <w:t>）</w:t>
      </w:r>
      <w:r>
        <w:rPr>
          <w:color w:val="000000"/>
          <w:spacing w:val="0"/>
          <w:w w:val="100"/>
          <w:position w:val="0"/>
        </w:rPr>
        <w:t>独立董事对公司有关事项提出异议的情况</w:t>
      </w:r>
    </w:p>
    <w:p>
      <w:pPr>
        <w:pStyle w:val="Style14"/>
        <w:keepNext w:val="0"/>
        <w:keepLines w:val="0"/>
        <w:widowControl w:val="0"/>
        <w:shd w:val="clear" w:color="auto" w:fill="auto"/>
        <w:bidi w:val="0"/>
        <w:spacing w:before="0" w:line="240" w:lineRule="auto"/>
        <w:ind w:left="0" w:right="0" w:firstLine="560"/>
        <w:jc w:val="left"/>
      </w:pPr>
      <w:r>
        <w:rPr>
          <w:color w:val="000000"/>
          <w:spacing w:val="0"/>
          <w:w w:val="100"/>
          <w:position w:val="0"/>
        </w:rPr>
        <w:t>报告期内，公司独立董事未对公司本年度的董事会议案及其他非董事会议案事项提出异议。</w:t>
      </w:r>
    </w:p>
    <w:p>
      <w:pPr>
        <w:pStyle w:val="Style14"/>
        <w:keepNext w:val="0"/>
        <w:keepLines w:val="0"/>
        <w:widowControl w:val="0"/>
        <w:shd w:val="clear" w:color="auto" w:fill="auto"/>
        <w:tabs>
          <w:tab w:pos="578" w:val="left"/>
        </w:tabs>
        <w:bidi w:val="0"/>
        <w:spacing w:before="0" w:line="261" w:lineRule="exact"/>
        <w:ind w:left="0" w:right="0" w:firstLine="0"/>
        <w:jc w:val="left"/>
      </w:pPr>
      <w:bookmarkStart w:id="165" w:name="bookmark165"/>
      <w:r>
        <w:rPr>
          <w:b/>
          <w:bCs/>
          <w:color w:val="000000"/>
          <w:spacing w:val="0"/>
          <w:w w:val="100"/>
          <w:position w:val="0"/>
        </w:rPr>
        <w:t>三</w:t>
      </w:r>
      <w:bookmarkEnd w:id="165"/>
      <w:r>
        <w:rPr>
          <w:b/>
          <w:bCs/>
          <w:color w:val="000000"/>
          <w:spacing w:val="0"/>
          <w:w w:val="100"/>
          <w:position w:val="0"/>
        </w:rPr>
        <w:t>、</w:t>
        <w:tab/>
        <w:t>董事履行职责情况（续）</w:t>
      </w:r>
    </w:p>
    <w:p>
      <w:pPr>
        <w:pStyle w:val="Style14"/>
        <w:keepNext w:val="0"/>
        <w:keepLines w:val="0"/>
        <w:widowControl w:val="0"/>
        <w:shd w:val="clear" w:color="auto" w:fill="auto"/>
        <w:bidi w:val="0"/>
        <w:spacing w:before="0" w:after="160" w:line="276" w:lineRule="auto"/>
        <w:ind w:left="0" w:right="0" w:firstLine="0"/>
        <w:jc w:val="left"/>
      </w:pPr>
      <w:r>
        <w:rPr>
          <w:rFonts w:ascii="Arial" w:eastAsia="Arial" w:hAnsi="Arial" w:cs="Arial"/>
          <w:color w:val="000000"/>
          <w:spacing w:val="0"/>
          <w:w w:val="100"/>
          <w:position w:val="0"/>
        </w:rPr>
        <w:t>（</w:t>
      </w:r>
      <w:r>
        <w:rPr>
          <w:color w:val="000000"/>
          <w:spacing w:val="0"/>
          <w:w w:val="100"/>
          <w:position w:val="0"/>
        </w:rPr>
        <w:t>三</w:t>
      </w:r>
      <w:r>
        <w:rPr>
          <w:color w:val="000000"/>
          <w:spacing w:val="0"/>
          <w:w w:val="100"/>
          <w:position w:val="0"/>
          <w:sz w:val="24"/>
          <w:szCs w:val="24"/>
        </w:rPr>
        <w:t>）</w:t>
      </w:r>
      <w:r>
        <w:rPr>
          <w:color w:val="000000"/>
          <w:spacing w:val="0"/>
          <w:w w:val="100"/>
          <w:position w:val="0"/>
        </w:rPr>
        <w:t>其他</w:t>
      </w:r>
    </w:p>
    <w:p>
      <w:pPr>
        <w:pStyle w:val="Style14"/>
        <w:keepNext w:val="0"/>
        <w:keepLines w:val="0"/>
        <w:widowControl w:val="0"/>
        <w:shd w:val="clear" w:color="auto" w:fill="auto"/>
        <w:bidi w:val="0"/>
        <w:spacing w:before="0" w:line="261" w:lineRule="exact"/>
        <w:ind w:left="560" w:right="0" w:firstLine="20"/>
        <w:jc w:val="both"/>
      </w:pPr>
      <w:r>
        <w:rPr>
          <w:color w:val="000000"/>
          <w:spacing w:val="0"/>
          <w:w w:val="100"/>
          <w:position w:val="0"/>
        </w:rPr>
        <w:t>报告期内，本公司共召开了四次独立董事会议。独立董事就对外担保、变更公司副总裁、财 务负责人、董事会秘书、联通运营公司与联通集团签订的《</w:t>
      </w:r>
      <w:r>
        <w:rPr>
          <w:rFonts w:ascii="Arial" w:eastAsia="Arial" w:hAnsi="Arial" w:cs="Arial"/>
          <w:color w:val="000000"/>
          <w:spacing w:val="0"/>
          <w:w w:val="100"/>
          <w:position w:val="0"/>
        </w:rPr>
        <w:t>2014</w:t>
      </w:r>
      <w:r>
        <w:rPr>
          <w:color w:val="000000"/>
          <w:spacing w:val="0"/>
          <w:w w:val="100"/>
          <w:position w:val="0"/>
        </w:rPr>
        <w:t>—</w:t>
      </w:r>
      <w:r>
        <w:rPr>
          <w:rFonts w:ascii="Arial" w:eastAsia="Arial" w:hAnsi="Arial" w:cs="Arial"/>
          <w:color w:val="000000"/>
          <w:spacing w:val="0"/>
          <w:w w:val="100"/>
          <w:position w:val="0"/>
        </w:rPr>
        <w:t>2016</w:t>
      </w:r>
      <w:r>
        <w:rPr>
          <w:color w:val="000000"/>
          <w:spacing w:val="0"/>
          <w:w w:val="100"/>
          <w:position w:val="0"/>
        </w:rPr>
        <w:t>年综合服务协议》、 联通运营公司与联通集团合资设立财务公司等的议案发表了独立意见，很好地履行作为独立 董事的职责。此外，本年度，独立董事保持了与管理层及外部审计师的充分沟通：</w:t>
      </w:r>
    </w:p>
    <w:p>
      <w:pPr>
        <w:pStyle w:val="Style14"/>
        <w:keepNext w:val="0"/>
        <w:keepLines w:val="0"/>
        <w:widowControl w:val="0"/>
        <w:shd w:val="clear" w:color="auto" w:fill="auto"/>
        <w:tabs>
          <w:tab w:pos="663" w:val="left"/>
        </w:tabs>
        <w:bidi w:val="0"/>
        <w:spacing w:before="0" w:line="266" w:lineRule="exact"/>
        <w:ind w:left="560" w:right="0" w:hanging="260"/>
        <w:jc w:val="both"/>
      </w:pPr>
      <w:bookmarkStart w:id="166" w:name="bookmark166"/>
      <w:r>
        <w:rPr>
          <w:rFonts w:ascii="Arial" w:eastAsia="Arial" w:hAnsi="Arial" w:cs="Arial"/>
          <w:color w:val="000000"/>
          <w:spacing w:val="0"/>
          <w:w w:val="100"/>
          <w:position w:val="0"/>
        </w:rPr>
        <w:t>1</w:t>
      </w:r>
      <w:bookmarkEnd w:id="166"/>
      <w:r>
        <w:rPr>
          <w:color w:val="000000"/>
          <w:spacing w:val="0"/>
          <w:w w:val="100"/>
          <w:position w:val="0"/>
        </w:rPr>
        <w:t>、</w:t>
        <w:tab/>
        <w:t>在</w:t>
      </w:r>
      <w:r>
        <w:rPr>
          <w:rFonts w:ascii="Arial" w:eastAsia="Arial" w:hAnsi="Arial" w:cs="Arial"/>
          <w:color w:val="000000"/>
          <w:spacing w:val="0"/>
          <w:w w:val="100"/>
          <w:position w:val="0"/>
        </w:rPr>
        <w:t>2012</w:t>
      </w:r>
      <w:r>
        <w:rPr>
          <w:color w:val="000000"/>
          <w:spacing w:val="0"/>
          <w:w w:val="100"/>
          <w:position w:val="0"/>
        </w:rPr>
        <w:t>年度财务报告及内部控制报告披露前听取了外部审计师有关</w:t>
      </w:r>
      <w:r>
        <w:rPr>
          <w:rFonts w:ascii="Arial" w:eastAsia="Arial" w:hAnsi="Arial" w:cs="Arial"/>
          <w:color w:val="000000"/>
          <w:spacing w:val="0"/>
          <w:w w:val="100"/>
          <w:position w:val="0"/>
        </w:rPr>
        <w:t>2012</w:t>
      </w:r>
      <w:r>
        <w:rPr>
          <w:color w:val="000000"/>
          <w:spacing w:val="0"/>
          <w:w w:val="100"/>
          <w:position w:val="0"/>
        </w:rPr>
        <w:t>年度财务报告及 内部控制审计发现的汇报，还听取了本公司财务部代表公司做出的关于外部审计师工作发现 及管理建议书的反馈或改进方面的汇报；</w:t>
      </w:r>
    </w:p>
    <w:p>
      <w:pPr>
        <w:pStyle w:val="Style14"/>
        <w:keepNext w:val="0"/>
        <w:keepLines w:val="0"/>
        <w:widowControl w:val="0"/>
        <w:shd w:val="clear" w:color="auto" w:fill="auto"/>
        <w:tabs>
          <w:tab w:pos="678" w:val="left"/>
        </w:tabs>
        <w:bidi w:val="0"/>
        <w:spacing w:before="0" w:after="0" w:line="261" w:lineRule="exact"/>
        <w:ind w:left="0" w:right="0" w:firstLine="300"/>
        <w:jc w:val="left"/>
      </w:pPr>
      <w:bookmarkStart w:id="167" w:name="bookmark167"/>
      <w:r>
        <w:rPr>
          <w:rFonts w:ascii="Arial" w:eastAsia="Arial" w:hAnsi="Arial" w:cs="Arial"/>
          <w:color w:val="000000"/>
          <w:spacing w:val="0"/>
          <w:w w:val="100"/>
          <w:position w:val="0"/>
        </w:rPr>
        <w:t>2</w:t>
      </w:r>
      <w:bookmarkEnd w:id="167"/>
      <w:r>
        <w:rPr>
          <w:color w:val="000000"/>
          <w:spacing w:val="0"/>
          <w:w w:val="100"/>
          <w:position w:val="0"/>
        </w:rPr>
        <w:t>、</w:t>
        <w:tab/>
        <w:t>独立董事在</w:t>
      </w:r>
      <w:r>
        <w:rPr>
          <w:rFonts w:ascii="Arial" w:eastAsia="Arial" w:hAnsi="Arial" w:cs="Arial"/>
          <w:color w:val="000000"/>
          <w:spacing w:val="0"/>
          <w:w w:val="100"/>
          <w:position w:val="0"/>
        </w:rPr>
        <w:t>2013</w:t>
      </w:r>
      <w:r>
        <w:rPr>
          <w:color w:val="000000"/>
          <w:spacing w:val="0"/>
          <w:w w:val="100"/>
          <w:position w:val="0"/>
        </w:rPr>
        <w:t>年半年度报告披露前听取了外部审计师有关</w:t>
      </w:r>
      <w:r>
        <w:rPr>
          <w:rFonts w:ascii="Arial" w:eastAsia="Arial" w:hAnsi="Arial" w:cs="Arial"/>
          <w:color w:val="000000"/>
          <w:spacing w:val="0"/>
          <w:w w:val="100"/>
          <w:position w:val="0"/>
        </w:rPr>
        <w:t>2013</w:t>
      </w:r>
      <w:r>
        <w:rPr>
          <w:color w:val="000000"/>
          <w:spacing w:val="0"/>
          <w:w w:val="100"/>
          <w:position w:val="0"/>
        </w:rPr>
        <w:t>年中期审阅情况及发现、</w:t>
      </w:r>
    </w:p>
    <w:p>
      <w:pPr>
        <w:pStyle w:val="Style14"/>
        <w:keepNext w:val="0"/>
        <w:keepLines w:val="0"/>
        <w:widowControl w:val="0"/>
        <w:shd w:val="clear" w:color="auto" w:fill="auto"/>
        <w:bidi w:val="0"/>
        <w:spacing w:before="0" w:line="278" w:lineRule="exact"/>
        <w:ind w:left="560" w:right="0" w:firstLine="20"/>
        <w:jc w:val="left"/>
      </w:pPr>
      <w:r>
        <w:rPr>
          <w:rFonts w:ascii="Arial" w:eastAsia="Arial" w:hAnsi="Arial" w:cs="Arial"/>
          <w:color w:val="000000"/>
          <w:spacing w:val="0"/>
          <w:w w:val="100"/>
          <w:position w:val="0"/>
        </w:rPr>
        <w:t>2013</w:t>
      </w:r>
      <w:r>
        <w:rPr>
          <w:color w:val="000000"/>
          <w:spacing w:val="0"/>
          <w:w w:val="100"/>
          <w:position w:val="0"/>
        </w:rPr>
        <w:t>年上半年内控评审的工作汇报，还听取了本公司财务部代表公司做出的关于外部审计 师工作发现及管理建议书的反馈或改进方面的汇报。</w:t>
      </w:r>
    </w:p>
    <w:p>
      <w:pPr>
        <w:pStyle w:val="Style14"/>
        <w:keepNext w:val="0"/>
        <w:keepLines w:val="0"/>
        <w:widowControl w:val="0"/>
        <w:shd w:val="clear" w:color="auto" w:fill="auto"/>
        <w:tabs>
          <w:tab w:pos="678" w:val="left"/>
        </w:tabs>
        <w:bidi w:val="0"/>
        <w:spacing w:before="0" w:line="261" w:lineRule="exact"/>
        <w:ind w:left="0" w:right="0" w:firstLine="300"/>
        <w:jc w:val="left"/>
      </w:pPr>
      <w:bookmarkStart w:id="168" w:name="bookmark168"/>
      <w:r>
        <w:rPr>
          <w:rFonts w:ascii="Arial" w:eastAsia="Arial" w:hAnsi="Arial" w:cs="Arial"/>
          <w:color w:val="000000"/>
          <w:spacing w:val="0"/>
          <w:w w:val="100"/>
          <w:position w:val="0"/>
        </w:rPr>
        <w:t>3</w:t>
      </w:r>
      <w:bookmarkEnd w:id="168"/>
      <w:r>
        <w:rPr>
          <w:color w:val="000000"/>
          <w:spacing w:val="0"/>
          <w:w w:val="100"/>
          <w:position w:val="0"/>
        </w:rPr>
        <w:t>、</w:t>
        <w:tab/>
        <w:t>独立董事听取了外部审计师对于</w:t>
      </w:r>
      <w:r>
        <w:rPr>
          <w:rFonts w:ascii="Arial" w:eastAsia="Arial" w:hAnsi="Arial" w:cs="Arial"/>
          <w:color w:val="000000"/>
          <w:spacing w:val="0"/>
          <w:w w:val="100"/>
          <w:position w:val="0"/>
        </w:rPr>
        <w:t>2013</w:t>
      </w:r>
      <w:r>
        <w:rPr>
          <w:color w:val="000000"/>
          <w:spacing w:val="0"/>
          <w:w w:val="100"/>
          <w:position w:val="0"/>
        </w:rPr>
        <w:t>年度的审计计划的汇报。</w:t>
      </w:r>
    </w:p>
    <w:p>
      <w:pPr>
        <w:pStyle w:val="Style14"/>
        <w:keepNext w:val="0"/>
        <w:keepLines w:val="0"/>
        <w:widowControl w:val="0"/>
        <w:shd w:val="clear" w:color="auto" w:fill="auto"/>
        <w:bidi w:val="0"/>
        <w:spacing w:before="0" w:line="261" w:lineRule="exact"/>
        <w:ind w:left="0" w:right="0" w:firstLine="560"/>
        <w:jc w:val="left"/>
      </w:pPr>
      <w:r>
        <w:rPr>
          <w:color w:val="000000"/>
          <w:spacing w:val="0"/>
          <w:w w:val="100"/>
          <w:position w:val="0"/>
        </w:rPr>
        <w:t>报告期内，公司独立董事未对公司本年度的董事会议案及其他非董事会议案事项提出异议。</w:t>
      </w:r>
    </w:p>
    <w:p>
      <w:pPr>
        <w:pStyle w:val="Style14"/>
        <w:keepNext w:val="0"/>
        <w:keepLines w:val="0"/>
        <w:widowControl w:val="0"/>
        <w:shd w:val="clear" w:color="auto" w:fill="auto"/>
        <w:tabs>
          <w:tab w:pos="578" w:val="left"/>
        </w:tabs>
        <w:bidi w:val="0"/>
        <w:spacing w:before="0" w:line="261" w:lineRule="exact"/>
        <w:ind w:left="0" w:right="0" w:firstLine="0"/>
        <w:jc w:val="left"/>
      </w:pPr>
      <w:bookmarkStart w:id="169" w:name="bookmark169"/>
      <w:r>
        <w:rPr>
          <w:b/>
          <w:bCs/>
          <w:color w:val="000000"/>
          <w:spacing w:val="0"/>
          <w:w w:val="100"/>
          <w:position w:val="0"/>
        </w:rPr>
        <w:t>四</w:t>
      </w:r>
      <w:bookmarkEnd w:id="169"/>
      <w:r>
        <w:rPr>
          <w:b/>
          <w:bCs/>
          <w:color w:val="000000"/>
          <w:spacing w:val="0"/>
          <w:w w:val="100"/>
          <w:position w:val="0"/>
        </w:rPr>
        <w:t>、</w:t>
        <w:tab/>
        <w:t>董事会下设专门委员会在报告期内履行职责时所提出的重要意见和建议</w:t>
      </w:r>
    </w:p>
    <w:p>
      <w:pPr>
        <w:pStyle w:val="Style14"/>
        <w:keepNext w:val="0"/>
        <w:keepLines w:val="0"/>
        <w:widowControl w:val="0"/>
        <w:shd w:val="clear" w:color="auto" w:fill="auto"/>
        <w:bidi w:val="0"/>
        <w:spacing w:before="0" w:line="261" w:lineRule="exact"/>
        <w:ind w:left="0" w:right="0" w:firstLine="0"/>
        <w:jc w:val="left"/>
      </w:pPr>
      <w:r>
        <w:rPr>
          <w:rFonts w:ascii="Arial" w:eastAsia="Arial" w:hAnsi="Arial" w:cs="Arial"/>
          <w:color w:val="000000"/>
          <w:spacing w:val="0"/>
          <w:w w:val="100"/>
          <w:position w:val="0"/>
        </w:rPr>
        <w:t>2013</w:t>
      </w:r>
      <w:r>
        <w:rPr>
          <w:color w:val="000000"/>
          <w:spacing w:val="0"/>
          <w:w w:val="100"/>
          <w:position w:val="0"/>
        </w:rPr>
        <w:t>年董事会下设的审计委员会的履职情况汇总：</w:t>
      </w:r>
    </w:p>
    <w:p>
      <w:pPr>
        <w:pStyle w:val="Style14"/>
        <w:keepNext w:val="0"/>
        <w:keepLines w:val="0"/>
        <w:widowControl w:val="0"/>
        <w:shd w:val="clear" w:color="auto" w:fill="auto"/>
        <w:bidi w:val="0"/>
        <w:spacing w:before="0" w:line="254" w:lineRule="exact"/>
        <w:ind w:left="560" w:right="0" w:hanging="560"/>
        <w:jc w:val="left"/>
      </w:pPr>
      <w:r>
        <w:rPr>
          <w:rFonts w:ascii="Arial" w:eastAsia="Arial" w:hAnsi="Arial" w:cs="Arial"/>
          <w:color w:val="000000"/>
          <w:spacing w:val="0"/>
          <w:w w:val="100"/>
          <w:position w:val="0"/>
        </w:rPr>
        <w:t>（</w:t>
      </w:r>
      <w:r>
        <w:rPr>
          <w:color w:val="000000"/>
          <w:spacing w:val="0"/>
          <w:w w:val="100"/>
          <w:position w:val="0"/>
        </w:rPr>
        <w:t>一</w:t>
      </w:r>
      <w:r>
        <w:rPr>
          <w:color w:val="000000"/>
          <w:spacing w:val="0"/>
          <w:w w:val="100"/>
          <w:position w:val="0"/>
          <w:sz w:val="24"/>
          <w:szCs w:val="24"/>
        </w:rPr>
        <w:t>）</w:t>
      </w:r>
      <w:r>
        <w:rPr>
          <w:color w:val="000000"/>
          <w:spacing w:val="0"/>
          <w:w w:val="100"/>
          <w:position w:val="0"/>
        </w:rPr>
        <w:t>第四届董事会审计委员会第一次会议于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日在北京召开，审议并通过了以下 事项：</w:t>
      </w:r>
    </w:p>
    <w:p>
      <w:pPr>
        <w:pStyle w:val="Style14"/>
        <w:keepNext w:val="0"/>
        <w:keepLines w:val="0"/>
        <w:widowControl w:val="0"/>
        <w:shd w:val="clear" w:color="auto" w:fill="auto"/>
        <w:tabs>
          <w:tab w:pos="663" w:val="left"/>
        </w:tabs>
        <w:bidi w:val="0"/>
        <w:spacing w:before="0" w:line="261" w:lineRule="exact"/>
        <w:ind w:left="0" w:right="0" w:firstLine="300"/>
        <w:jc w:val="left"/>
      </w:pPr>
      <w:bookmarkStart w:id="170" w:name="bookmark170"/>
      <w:r>
        <w:rPr>
          <w:rFonts w:ascii="Arial" w:eastAsia="Arial" w:hAnsi="Arial" w:cs="Arial"/>
          <w:color w:val="000000"/>
          <w:spacing w:val="0"/>
          <w:w w:val="100"/>
          <w:position w:val="0"/>
        </w:rPr>
        <w:t>1</w:t>
      </w:r>
      <w:bookmarkEnd w:id="170"/>
      <w:r>
        <w:rPr>
          <w:color w:val="000000"/>
          <w:spacing w:val="0"/>
          <w:w w:val="100"/>
          <w:position w:val="0"/>
        </w:rPr>
        <w:t>、</w:t>
        <w:tab/>
        <w:t>公司</w:t>
      </w:r>
      <w:r>
        <w:rPr>
          <w:rFonts w:ascii="Arial" w:eastAsia="Arial" w:hAnsi="Arial" w:cs="Arial"/>
          <w:color w:val="000000"/>
          <w:spacing w:val="0"/>
          <w:w w:val="100"/>
          <w:position w:val="0"/>
        </w:rPr>
        <w:t>2012</w:t>
      </w:r>
      <w:r>
        <w:rPr>
          <w:color w:val="000000"/>
          <w:spacing w:val="0"/>
          <w:w w:val="100"/>
          <w:position w:val="0"/>
        </w:rPr>
        <w:t>年年度报告中的财务报告、财务决算报告</w:t>
      </w:r>
    </w:p>
    <w:p>
      <w:pPr>
        <w:pStyle w:val="Style14"/>
        <w:keepNext w:val="0"/>
        <w:keepLines w:val="0"/>
        <w:widowControl w:val="0"/>
        <w:shd w:val="clear" w:color="auto" w:fill="auto"/>
        <w:tabs>
          <w:tab w:pos="678" w:val="left"/>
        </w:tabs>
        <w:bidi w:val="0"/>
        <w:spacing w:before="0" w:line="261" w:lineRule="exact"/>
        <w:ind w:left="0" w:right="0" w:firstLine="300"/>
        <w:jc w:val="left"/>
      </w:pPr>
      <w:bookmarkStart w:id="171" w:name="bookmark171"/>
      <w:r>
        <w:rPr>
          <w:rFonts w:ascii="Arial" w:eastAsia="Arial" w:hAnsi="Arial" w:cs="Arial"/>
          <w:color w:val="000000"/>
          <w:spacing w:val="0"/>
          <w:w w:val="100"/>
          <w:position w:val="0"/>
        </w:rPr>
        <w:t>2</w:t>
      </w:r>
      <w:bookmarkEnd w:id="171"/>
      <w:r>
        <w:rPr>
          <w:color w:val="000000"/>
          <w:spacing w:val="0"/>
          <w:w w:val="100"/>
          <w:position w:val="0"/>
        </w:rPr>
        <w:t>、</w:t>
        <w:tab/>
        <w:t>公司</w:t>
      </w:r>
      <w:r>
        <w:rPr>
          <w:rFonts w:ascii="Arial" w:eastAsia="Arial" w:hAnsi="Arial" w:cs="Arial"/>
          <w:color w:val="000000"/>
          <w:spacing w:val="0"/>
          <w:w w:val="100"/>
          <w:position w:val="0"/>
        </w:rPr>
        <w:t>2012</w:t>
      </w:r>
      <w:r>
        <w:rPr>
          <w:color w:val="000000"/>
          <w:spacing w:val="0"/>
          <w:w w:val="100"/>
          <w:position w:val="0"/>
        </w:rPr>
        <w:t>年度计提资产减值准备及核销资产损失的议案</w:t>
      </w:r>
    </w:p>
    <w:p>
      <w:pPr>
        <w:pStyle w:val="Style14"/>
        <w:keepNext w:val="0"/>
        <w:keepLines w:val="0"/>
        <w:widowControl w:val="0"/>
        <w:shd w:val="clear" w:color="auto" w:fill="auto"/>
        <w:tabs>
          <w:tab w:pos="678" w:val="left"/>
        </w:tabs>
        <w:bidi w:val="0"/>
        <w:spacing w:before="0" w:line="261" w:lineRule="exact"/>
        <w:ind w:left="0" w:right="0" w:firstLine="300"/>
        <w:jc w:val="left"/>
      </w:pPr>
      <w:bookmarkStart w:id="172" w:name="bookmark172"/>
      <w:r>
        <w:rPr>
          <w:rFonts w:ascii="Arial" w:eastAsia="Arial" w:hAnsi="Arial" w:cs="Arial"/>
          <w:color w:val="000000"/>
          <w:spacing w:val="0"/>
          <w:w w:val="100"/>
          <w:position w:val="0"/>
        </w:rPr>
        <w:t>3</w:t>
      </w:r>
      <w:bookmarkEnd w:id="172"/>
      <w:r>
        <w:rPr>
          <w:color w:val="000000"/>
          <w:spacing w:val="0"/>
          <w:w w:val="100"/>
          <w:position w:val="0"/>
        </w:rPr>
        <w:t>、</w:t>
        <w:tab/>
        <w:t>关于公司</w:t>
      </w:r>
      <w:r>
        <w:rPr>
          <w:rFonts w:ascii="Arial" w:eastAsia="Arial" w:hAnsi="Arial" w:cs="Arial"/>
          <w:color w:val="000000"/>
          <w:spacing w:val="0"/>
          <w:w w:val="100"/>
          <w:position w:val="0"/>
        </w:rPr>
        <w:t>2012</w:t>
      </w:r>
      <w:r>
        <w:rPr>
          <w:color w:val="000000"/>
          <w:spacing w:val="0"/>
          <w:w w:val="100"/>
          <w:position w:val="0"/>
        </w:rPr>
        <w:t>年内控总体情况和</w:t>
      </w:r>
      <w:r>
        <w:rPr>
          <w:rFonts w:ascii="Arial" w:eastAsia="Arial" w:hAnsi="Arial" w:cs="Arial"/>
          <w:color w:val="000000"/>
          <w:spacing w:val="0"/>
          <w:w w:val="100"/>
          <w:position w:val="0"/>
        </w:rPr>
        <w:t>2013</w:t>
      </w:r>
      <w:r>
        <w:rPr>
          <w:color w:val="000000"/>
          <w:spacing w:val="0"/>
          <w:w w:val="100"/>
          <w:position w:val="0"/>
        </w:rPr>
        <w:t>年工作计划</w:t>
      </w:r>
    </w:p>
    <w:p>
      <w:pPr>
        <w:pStyle w:val="Style14"/>
        <w:keepNext w:val="0"/>
        <w:keepLines w:val="0"/>
        <w:widowControl w:val="0"/>
        <w:shd w:val="clear" w:color="auto" w:fill="auto"/>
        <w:tabs>
          <w:tab w:pos="678" w:val="left"/>
        </w:tabs>
        <w:bidi w:val="0"/>
        <w:spacing w:before="0" w:line="261" w:lineRule="exact"/>
        <w:ind w:left="0" w:right="0" w:firstLine="300"/>
        <w:jc w:val="left"/>
      </w:pPr>
      <w:bookmarkStart w:id="173" w:name="bookmark173"/>
      <w:r>
        <w:rPr>
          <w:rFonts w:ascii="Arial" w:eastAsia="Arial" w:hAnsi="Arial" w:cs="Arial"/>
          <w:color w:val="000000"/>
          <w:spacing w:val="0"/>
          <w:w w:val="100"/>
          <w:position w:val="0"/>
        </w:rPr>
        <w:t>4</w:t>
      </w:r>
      <w:bookmarkEnd w:id="173"/>
      <w:r>
        <w:rPr>
          <w:color w:val="000000"/>
          <w:spacing w:val="0"/>
          <w:w w:val="100"/>
          <w:position w:val="0"/>
        </w:rPr>
        <w:t>、</w:t>
        <w:tab/>
        <w:t>公司</w:t>
      </w:r>
      <w:r>
        <w:rPr>
          <w:rFonts w:ascii="Arial" w:eastAsia="Arial" w:hAnsi="Arial" w:cs="Arial"/>
          <w:color w:val="000000"/>
          <w:spacing w:val="0"/>
          <w:w w:val="100"/>
          <w:position w:val="0"/>
        </w:rPr>
        <w:t>2012</w:t>
      </w:r>
      <w:r>
        <w:rPr>
          <w:color w:val="000000"/>
          <w:spacing w:val="0"/>
          <w:w w:val="100"/>
          <w:position w:val="0"/>
        </w:rPr>
        <w:t>年内控自我评估报告的议案</w:t>
      </w:r>
    </w:p>
    <w:p>
      <w:pPr>
        <w:pStyle w:val="Style14"/>
        <w:keepNext w:val="0"/>
        <w:keepLines w:val="0"/>
        <w:widowControl w:val="0"/>
        <w:shd w:val="clear" w:color="auto" w:fill="auto"/>
        <w:tabs>
          <w:tab w:pos="678" w:val="left"/>
        </w:tabs>
        <w:bidi w:val="0"/>
        <w:spacing w:before="0" w:line="261" w:lineRule="exact"/>
        <w:ind w:left="0" w:right="0" w:firstLine="300"/>
        <w:jc w:val="left"/>
      </w:pPr>
      <w:bookmarkStart w:id="174" w:name="bookmark174"/>
      <w:r>
        <w:rPr>
          <w:rFonts w:ascii="Arial" w:eastAsia="Arial" w:hAnsi="Arial" w:cs="Arial"/>
          <w:color w:val="000000"/>
          <w:spacing w:val="0"/>
          <w:w w:val="100"/>
          <w:position w:val="0"/>
        </w:rPr>
        <w:t>5</w:t>
      </w:r>
      <w:bookmarkEnd w:id="174"/>
      <w:r>
        <w:rPr>
          <w:color w:val="000000"/>
          <w:spacing w:val="0"/>
          <w:w w:val="100"/>
          <w:position w:val="0"/>
        </w:rPr>
        <w:t>、</w:t>
        <w:tab/>
        <w:t>关于聘请会计师事务所的议案</w:t>
      </w:r>
    </w:p>
    <w:p>
      <w:pPr>
        <w:pStyle w:val="Style14"/>
        <w:keepNext w:val="0"/>
        <w:keepLines w:val="0"/>
        <w:widowControl w:val="0"/>
        <w:shd w:val="clear" w:color="auto" w:fill="auto"/>
        <w:bidi w:val="0"/>
        <w:spacing w:before="0" w:line="261" w:lineRule="exact"/>
        <w:ind w:left="0" w:right="0" w:firstLine="300"/>
        <w:jc w:val="left"/>
      </w:pPr>
      <w:r>
        <w:rPr>
          <w:color w:val="000000"/>
          <w:spacing w:val="0"/>
          <w:w w:val="100"/>
          <w:position w:val="0"/>
        </w:rPr>
        <w:t>会议经表决一致同意上述议案并提交董事会审议。</w:t>
      </w:r>
    </w:p>
    <w:p>
      <w:pPr>
        <w:pStyle w:val="Style14"/>
        <w:keepNext w:val="0"/>
        <w:keepLines w:val="0"/>
        <w:widowControl w:val="0"/>
        <w:shd w:val="clear" w:color="auto" w:fill="auto"/>
        <w:bidi w:val="0"/>
        <w:spacing w:before="0" w:line="269" w:lineRule="exact"/>
        <w:ind w:left="300" w:right="0" w:firstLine="0"/>
        <w:jc w:val="left"/>
      </w:pPr>
      <w:r>
        <w:rPr>
          <w:color w:val="000000"/>
          <w:spacing w:val="0"/>
          <w:w w:val="100"/>
          <w:position w:val="0"/>
        </w:rPr>
        <w:t>会议还听取并讨论了外部审计师有关</w:t>
      </w:r>
      <w:r>
        <w:rPr>
          <w:rFonts w:ascii="Arial" w:eastAsia="Arial" w:hAnsi="Arial" w:cs="Arial"/>
          <w:color w:val="000000"/>
          <w:spacing w:val="0"/>
          <w:w w:val="100"/>
          <w:position w:val="0"/>
        </w:rPr>
        <w:t>2012</w:t>
      </w:r>
      <w:r>
        <w:rPr>
          <w:color w:val="000000"/>
          <w:spacing w:val="0"/>
          <w:w w:val="100"/>
          <w:position w:val="0"/>
        </w:rPr>
        <w:t>年年报审计相关问题及审计意见的汇报及本公司财 务部关于审计师所提问题的改进措施的汇报。</w:t>
      </w:r>
    </w:p>
    <w:p>
      <w:pPr>
        <w:pStyle w:val="Style14"/>
        <w:keepNext w:val="0"/>
        <w:keepLines w:val="0"/>
        <w:widowControl w:val="0"/>
        <w:shd w:val="clear" w:color="auto" w:fill="auto"/>
        <w:bidi w:val="0"/>
        <w:spacing w:before="0" w:line="259" w:lineRule="exact"/>
        <w:ind w:left="300" w:right="0" w:firstLine="0"/>
        <w:jc w:val="left"/>
      </w:pPr>
      <w:r>
        <w:rPr>
          <w:color w:val="000000"/>
          <w:spacing w:val="0"/>
          <w:w w:val="100"/>
          <w:position w:val="0"/>
        </w:rPr>
        <w:t>会议认为公司管理层对内部控制和外部审计过程中所发现的问题及提出的审计建议给予了高 度重视，制定的改进措施是可行的，希望公司在</w:t>
      </w:r>
      <w:r>
        <w:rPr>
          <w:rFonts w:ascii="Arial" w:eastAsia="Arial" w:hAnsi="Arial" w:cs="Arial"/>
          <w:color w:val="000000"/>
          <w:spacing w:val="0"/>
          <w:w w:val="100"/>
          <w:position w:val="0"/>
        </w:rPr>
        <w:t>2013</w:t>
      </w:r>
      <w:r>
        <w:rPr>
          <w:color w:val="000000"/>
          <w:spacing w:val="0"/>
          <w:w w:val="100"/>
          <w:position w:val="0"/>
        </w:rPr>
        <w:t>年度对外部审计师所提问题在下一年度 予以跟进，对改进措施认真落实，切实强化内控，不断提高公司的各项管理水平。</w:t>
      </w:r>
    </w:p>
    <w:p>
      <w:pPr>
        <w:pStyle w:val="Style14"/>
        <w:keepNext w:val="0"/>
        <w:keepLines w:val="0"/>
        <w:widowControl w:val="0"/>
        <w:shd w:val="clear" w:color="auto" w:fill="auto"/>
        <w:tabs>
          <w:tab w:pos="450" w:val="left"/>
        </w:tabs>
        <w:bidi w:val="0"/>
        <w:spacing w:before="0" w:line="259" w:lineRule="exact"/>
        <w:ind w:left="0" w:right="0" w:firstLine="0"/>
        <w:jc w:val="left"/>
      </w:pPr>
      <w:bookmarkStart w:id="175" w:name="bookmark175"/>
      <w:r>
        <w:rPr>
          <w:b/>
          <w:bCs/>
          <w:color w:val="000000"/>
          <w:spacing w:val="0"/>
          <w:w w:val="100"/>
          <w:position w:val="0"/>
        </w:rPr>
        <w:t>四</w:t>
      </w:r>
      <w:bookmarkEnd w:id="175"/>
      <w:r>
        <w:rPr>
          <w:b/>
          <w:bCs/>
          <w:color w:val="000000"/>
          <w:spacing w:val="0"/>
          <w:w w:val="100"/>
          <w:position w:val="0"/>
        </w:rPr>
        <w:t>、</w:t>
        <w:tab/>
        <w:t>董事会下设专门委员会在报告期内履行职责时所提出的重要意见和建议（续）</w:t>
      </w:r>
    </w:p>
    <w:p>
      <w:pPr>
        <w:pStyle w:val="Style14"/>
        <w:keepNext w:val="0"/>
        <w:keepLines w:val="0"/>
        <w:widowControl w:val="0"/>
        <w:shd w:val="clear" w:color="auto" w:fill="auto"/>
        <w:bidi w:val="0"/>
        <w:spacing w:before="0" w:after="0" w:line="259" w:lineRule="exact"/>
        <w:ind w:left="0" w:right="0" w:firstLine="0"/>
        <w:jc w:val="left"/>
      </w:pPr>
      <w:bookmarkStart w:id="176" w:name="bookmark176"/>
      <w:r>
        <w:rPr>
          <w:rFonts w:ascii="Arial" w:eastAsia="Arial" w:hAnsi="Arial" w:cs="Arial"/>
          <w:color w:val="000000"/>
          <w:spacing w:val="0"/>
          <w:w w:val="100"/>
          <w:position w:val="0"/>
        </w:rPr>
        <w:t>（</w:t>
      </w:r>
      <w:bookmarkEnd w:id="176"/>
      <w:r>
        <w:rPr>
          <w:color w:val="000000"/>
          <w:spacing w:val="0"/>
          <w:w w:val="100"/>
          <w:position w:val="0"/>
        </w:rPr>
        <w:t>二</w:t>
      </w:r>
      <w:r>
        <w:rPr>
          <w:color w:val="000000"/>
          <w:spacing w:val="0"/>
          <w:w w:val="100"/>
          <w:position w:val="0"/>
          <w:sz w:val="24"/>
          <w:szCs w:val="24"/>
        </w:rPr>
        <w:t>）</w:t>
      </w:r>
      <w:r>
        <w:rPr>
          <w:rFonts w:ascii="Arial" w:eastAsia="Arial" w:hAnsi="Arial" w:cs="Arial"/>
          <w:color w:val="000000"/>
          <w:spacing w:val="0"/>
          <w:w w:val="100"/>
          <w:position w:val="0"/>
        </w:rPr>
        <w:t xml:space="preserve"> </w:t>
      </w:r>
      <w:r>
        <w:rPr>
          <w:color w:val="000000"/>
          <w:spacing w:val="0"/>
          <w:w w:val="100"/>
          <w:position w:val="0"/>
        </w:rPr>
        <w:t>第四届董事会审计委员会第二次会议于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日以通信方式召开，审议并同意将</w:t>
      </w:r>
    </w:p>
    <w:p>
      <w:pPr>
        <w:pStyle w:val="Style14"/>
        <w:keepNext w:val="0"/>
        <w:keepLines w:val="0"/>
        <w:widowControl w:val="0"/>
        <w:shd w:val="clear" w:color="auto" w:fill="auto"/>
        <w:bidi w:val="0"/>
        <w:spacing w:before="0" w:line="259" w:lineRule="exact"/>
        <w:ind w:left="0" w:right="0" w:firstLine="560"/>
        <w:jc w:val="left"/>
      </w:pPr>
      <w:r>
        <w:rPr>
          <w:color w:val="000000"/>
          <w:spacing w:val="0"/>
          <w:w w:val="100"/>
          <w:position w:val="0"/>
        </w:rPr>
        <w:t>《公司</w:t>
      </w:r>
      <w:r>
        <w:rPr>
          <w:rFonts w:ascii="Arial" w:eastAsia="Arial" w:hAnsi="Arial" w:cs="Arial"/>
          <w:color w:val="000000"/>
          <w:spacing w:val="0"/>
          <w:w w:val="100"/>
          <w:position w:val="0"/>
        </w:rPr>
        <w:t>2013</w:t>
      </w:r>
      <w:r>
        <w:rPr>
          <w:color w:val="000000"/>
          <w:spacing w:val="0"/>
          <w:w w:val="100"/>
          <w:position w:val="0"/>
        </w:rPr>
        <w:t>年第一季度报告（草案）》提交董事会审议。</w:t>
      </w:r>
    </w:p>
    <w:p>
      <w:pPr>
        <w:pStyle w:val="Style14"/>
        <w:keepNext w:val="0"/>
        <w:keepLines w:val="0"/>
        <w:widowControl w:val="0"/>
        <w:shd w:val="clear" w:color="auto" w:fill="auto"/>
        <w:tabs>
          <w:tab w:pos="507" w:val="left"/>
        </w:tabs>
        <w:bidi w:val="0"/>
        <w:spacing w:before="0" w:line="259" w:lineRule="exact"/>
        <w:ind w:left="0" w:right="0" w:firstLine="0"/>
        <w:jc w:val="left"/>
      </w:pPr>
      <w:bookmarkStart w:id="177" w:name="bookmark177"/>
      <w:r>
        <w:rPr>
          <w:rFonts w:ascii="Arial" w:eastAsia="Arial" w:hAnsi="Arial" w:cs="Arial"/>
          <w:color w:val="000000"/>
          <w:spacing w:val="0"/>
          <w:w w:val="100"/>
          <w:position w:val="0"/>
        </w:rPr>
        <w:t>（</w:t>
      </w:r>
      <w:bookmarkEnd w:id="177"/>
      <w:r>
        <w:rPr>
          <w:color w:val="000000"/>
          <w:spacing w:val="0"/>
          <w:w w:val="100"/>
          <w:position w:val="0"/>
        </w:rPr>
        <w:t>三</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第四届董事会审计委员会第三次会议于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7</w:t>
      </w:r>
      <w:r>
        <w:rPr>
          <w:color w:val="000000"/>
          <w:spacing w:val="0"/>
          <w:w w:val="100"/>
          <w:position w:val="0"/>
        </w:rPr>
        <w:t>日在北京召开，审议并通过以下事项：</w:t>
      </w:r>
    </w:p>
    <w:p>
      <w:pPr>
        <w:pStyle w:val="Style14"/>
        <w:keepNext w:val="0"/>
        <w:keepLines w:val="0"/>
        <w:widowControl w:val="0"/>
        <w:shd w:val="clear" w:color="auto" w:fill="auto"/>
        <w:tabs>
          <w:tab w:pos="923" w:val="left"/>
        </w:tabs>
        <w:bidi w:val="0"/>
        <w:spacing w:before="0"/>
        <w:ind w:left="0" w:right="0" w:firstLine="560"/>
        <w:jc w:val="left"/>
      </w:pPr>
      <w:bookmarkStart w:id="178" w:name="bookmark178"/>
      <w:r>
        <w:rPr>
          <w:rFonts w:ascii="Arial" w:eastAsia="Arial" w:hAnsi="Arial" w:cs="Arial"/>
          <w:color w:val="000000"/>
          <w:spacing w:val="0"/>
          <w:w w:val="100"/>
          <w:position w:val="0"/>
        </w:rPr>
        <w:t>1</w:t>
      </w:r>
      <w:bookmarkEnd w:id="178"/>
      <w:r>
        <w:rPr>
          <w:color w:val="000000"/>
          <w:spacing w:val="0"/>
          <w:w w:val="100"/>
          <w:position w:val="0"/>
        </w:rPr>
        <w:t>、</w:t>
        <w:tab/>
        <w:t>审议《公司</w:t>
      </w:r>
      <w:r>
        <w:rPr>
          <w:rFonts w:ascii="Arial" w:eastAsia="Arial" w:hAnsi="Arial" w:cs="Arial"/>
          <w:color w:val="000000"/>
          <w:spacing w:val="0"/>
          <w:w w:val="100"/>
          <w:position w:val="0"/>
        </w:rPr>
        <w:t>2013</w:t>
      </w:r>
      <w:r>
        <w:rPr>
          <w:color w:val="000000"/>
          <w:spacing w:val="0"/>
          <w:w w:val="100"/>
          <w:position w:val="0"/>
        </w:rPr>
        <w:t>年半年度报告》</w:t>
      </w:r>
    </w:p>
    <w:p>
      <w:pPr>
        <w:pStyle w:val="Style14"/>
        <w:keepNext w:val="0"/>
        <w:keepLines w:val="0"/>
        <w:widowControl w:val="0"/>
        <w:shd w:val="clear" w:color="auto" w:fill="auto"/>
        <w:tabs>
          <w:tab w:pos="938" w:val="left"/>
        </w:tabs>
        <w:bidi w:val="0"/>
        <w:spacing w:before="0"/>
        <w:ind w:left="0" w:right="0" w:firstLine="560"/>
        <w:jc w:val="left"/>
      </w:pPr>
      <w:bookmarkStart w:id="179" w:name="bookmark179"/>
      <w:r>
        <w:rPr>
          <w:rFonts w:ascii="Arial" w:eastAsia="Arial" w:hAnsi="Arial" w:cs="Arial"/>
          <w:color w:val="000000"/>
          <w:spacing w:val="0"/>
          <w:w w:val="100"/>
          <w:position w:val="0"/>
        </w:rPr>
        <w:t>2</w:t>
      </w:r>
      <w:bookmarkEnd w:id="179"/>
      <w:r>
        <w:rPr>
          <w:color w:val="000000"/>
          <w:spacing w:val="0"/>
          <w:w w:val="100"/>
          <w:position w:val="0"/>
        </w:rPr>
        <w:t>、</w:t>
        <w:tab/>
      </w:r>
      <w:r>
        <w:rPr>
          <w:rFonts w:ascii="Arial" w:eastAsia="Arial" w:hAnsi="Arial" w:cs="Arial"/>
          <w:color w:val="000000"/>
          <w:spacing w:val="0"/>
          <w:w w:val="100"/>
          <w:position w:val="0"/>
        </w:rPr>
        <w:t>2013</w:t>
      </w:r>
      <w:r>
        <w:rPr>
          <w:color w:val="000000"/>
          <w:spacing w:val="0"/>
          <w:w w:val="100"/>
          <w:position w:val="0"/>
        </w:rPr>
        <w:t>年上半年内控评审工作的汇报</w:t>
      </w:r>
    </w:p>
    <w:p>
      <w:pPr>
        <w:pStyle w:val="Style14"/>
        <w:keepNext w:val="0"/>
        <w:keepLines w:val="0"/>
        <w:widowControl w:val="0"/>
        <w:shd w:val="clear" w:color="auto" w:fill="auto"/>
        <w:bidi w:val="0"/>
        <w:spacing w:before="0" w:line="259" w:lineRule="exact"/>
        <w:ind w:left="0" w:right="0" w:firstLine="560"/>
        <w:jc w:val="left"/>
      </w:pPr>
      <w:r>
        <w:rPr>
          <w:color w:val="000000"/>
          <w:spacing w:val="0"/>
          <w:w w:val="100"/>
          <w:position w:val="0"/>
        </w:rPr>
        <w:t>会议经表决一致同意《公司</w:t>
      </w:r>
      <w:r>
        <w:rPr>
          <w:rFonts w:ascii="Arial" w:eastAsia="Arial" w:hAnsi="Arial" w:cs="Arial"/>
          <w:color w:val="000000"/>
          <w:spacing w:val="0"/>
          <w:w w:val="100"/>
          <w:position w:val="0"/>
        </w:rPr>
        <w:t>2013</w:t>
      </w:r>
      <w:r>
        <w:rPr>
          <w:color w:val="000000"/>
          <w:spacing w:val="0"/>
          <w:w w:val="100"/>
          <w:position w:val="0"/>
        </w:rPr>
        <w:t>年半年度报告》并同意提交董事会审议。</w:t>
      </w:r>
    </w:p>
    <w:p>
      <w:pPr>
        <w:pStyle w:val="Style14"/>
        <w:keepNext w:val="0"/>
        <w:keepLines w:val="0"/>
        <w:widowControl w:val="0"/>
        <w:shd w:val="clear" w:color="auto" w:fill="auto"/>
        <w:bidi w:val="0"/>
        <w:spacing w:before="0" w:line="254" w:lineRule="exact"/>
        <w:ind w:left="560" w:right="0" w:firstLine="0"/>
        <w:jc w:val="left"/>
      </w:pPr>
      <w:r>
        <w:rPr>
          <w:color w:val="000000"/>
          <w:spacing w:val="0"/>
          <w:w w:val="100"/>
          <w:position w:val="0"/>
        </w:rPr>
        <w:t>会议听取和讨论了外部审计师有关</w:t>
      </w:r>
      <w:r>
        <w:rPr>
          <w:rFonts w:ascii="Arial" w:eastAsia="Arial" w:hAnsi="Arial" w:cs="Arial"/>
          <w:color w:val="000000"/>
          <w:spacing w:val="0"/>
          <w:w w:val="100"/>
          <w:position w:val="0"/>
        </w:rPr>
        <w:t>2013</w:t>
      </w:r>
      <w:r>
        <w:rPr>
          <w:color w:val="000000"/>
          <w:spacing w:val="0"/>
          <w:w w:val="100"/>
          <w:position w:val="0"/>
        </w:rPr>
        <w:t xml:space="preserve">年中期审阅情况及发现的问题、及财务部关于对 </w:t>
      </w:r>
      <w:r>
        <w:rPr>
          <w:rFonts w:ascii="Arial" w:eastAsia="Arial" w:hAnsi="Arial" w:cs="Arial"/>
          <w:color w:val="000000"/>
          <w:spacing w:val="0"/>
          <w:w w:val="100"/>
          <w:position w:val="0"/>
        </w:rPr>
        <w:t>2013</w:t>
      </w:r>
      <w:r>
        <w:rPr>
          <w:color w:val="000000"/>
          <w:spacing w:val="0"/>
          <w:w w:val="100"/>
          <w:position w:val="0"/>
        </w:rPr>
        <w:t>年中期审阅发现的问题整改落实汇报。</w:t>
      </w:r>
    </w:p>
    <w:p>
      <w:pPr>
        <w:pStyle w:val="Style14"/>
        <w:keepNext w:val="0"/>
        <w:keepLines w:val="0"/>
        <w:widowControl w:val="0"/>
        <w:shd w:val="clear" w:color="auto" w:fill="auto"/>
        <w:bidi w:val="0"/>
        <w:spacing w:before="0" w:line="259" w:lineRule="exact"/>
        <w:ind w:left="560" w:right="0" w:firstLine="0"/>
        <w:jc w:val="left"/>
      </w:pPr>
      <w:r>
        <w:rPr>
          <w:color w:val="000000"/>
          <w:spacing w:val="0"/>
          <w:w w:val="100"/>
          <w:position w:val="0"/>
        </w:rPr>
        <w:t>会议认为公司管理层对内控评审和中期审阅过程中所发现的问题及提出的审计建议给予了 高度重视，制定的改进措施是可行的，希望公司在下半年的工作中切实加以落实。同时对于 改进意见希望公司能持续跟进，从而推动公司内控制度的持续优化和经营效率的有效提高。</w:t>
      </w:r>
    </w:p>
    <w:p>
      <w:pPr>
        <w:pStyle w:val="Style14"/>
        <w:keepNext w:val="0"/>
        <w:keepLines w:val="0"/>
        <w:widowControl w:val="0"/>
        <w:shd w:val="clear" w:color="auto" w:fill="auto"/>
        <w:bidi w:val="0"/>
        <w:spacing w:before="0" w:after="0" w:line="259" w:lineRule="exact"/>
        <w:ind w:left="0" w:right="0" w:firstLine="0"/>
        <w:jc w:val="left"/>
      </w:pPr>
      <w:bookmarkStart w:id="180" w:name="bookmark180"/>
      <w:r>
        <w:rPr>
          <w:rFonts w:ascii="Arial" w:eastAsia="Arial" w:hAnsi="Arial" w:cs="Arial"/>
          <w:color w:val="000000"/>
          <w:spacing w:val="0"/>
          <w:w w:val="100"/>
          <w:position w:val="0"/>
        </w:rPr>
        <w:t>（</w:t>
      </w:r>
      <w:bookmarkEnd w:id="180"/>
      <w:r>
        <w:rPr>
          <w:color w:val="000000"/>
          <w:spacing w:val="0"/>
          <w:w w:val="100"/>
          <w:position w:val="0"/>
        </w:rPr>
        <w:t>四</w:t>
      </w:r>
      <w:r>
        <w:rPr>
          <w:color w:val="000000"/>
          <w:spacing w:val="0"/>
          <w:w w:val="100"/>
          <w:position w:val="0"/>
          <w:sz w:val="24"/>
          <w:szCs w:val="24"/>
        </w:rPr>
        <w:t>）</w:t>
      </w:r>
      <w:r>
        <w:rPr>
          <w:rFonts w:ascii="Arial" w:eastAsia="Arial" w:hAnsi="Arial" w:cs="Arial"/>
          <w:color w:val="000000"/>
          <w:spacing w:val="0"/>
          <w:w w:val="100"/>
          <w:position w:val="0"/>
        </w:rPr>
        <w:t xml:space="preserve"> </w:t>
      </w:r>
      <w:r>
        <w:rPr>
          <w:color w:val="000000"/>
          <w:spacing w:val="0"/>
          <w:w w:val="100"/>
          <w:position w:val="0"/>
        </w:rPr>
        <w:t>第四届董事会审计委员会第四次会议于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23</w:t>
      </w:r>
      <w:r>
        <w:rPr>
          <w:color w:val="000000"/>
          <w:spacing w:val="0"/>
          <w:w w:val="100"/>
          <w:position w:val="0"/>
        </w:rPr>
        <w:t>日以通信方式召开，审议并同意将</w:t>
      </w:r>
    </w:p>
    <w:p>
      <w:pPr>
        <w:pStyle w:val="Style14"/>
        <w:keepNext w:val="0"/>
        <w:keepLines w:val="0"/>
        <w:widowControl w:val="0"/>
        <w:shd w:val="clear" w:color="auto" w:fill="auto"/>
        <w:bidi w:val="0"/>
        <w:spacing w:before="0" w:line="259" w:lineRule="exact"/>
        <w:ind w:left="560" w:right="0" w:firstLine="0"/>
        <w:jc w:val="left"/>
      </w:pPr>
      <w:r>
        <w:rPr>
          <w:color w:val="000000"/>
          <w:spacing w:val="0"/>
          <w:w w:val="100"/>
          <w:position w:val="0"/>
        </w:rPr>
        <w:t>《公司</w:t>
      </w:r>
      <w:r>
        <w:rPr>
          <w:rFonts w:ascii="Arial" w:eastAsia="Arial" w:hAnsi="Arial" w:cs="Arial"/>
          <w:color w:val="000000"/>
          <w:spacing w:val="0"/>
          <w:w w:val="100"/>
          <w:position w:val="0"/>
        </w:rPr>
        <w:t>2013</w:t>
      </w:r>
      <w:r>
        <w:rPr>
          <w:color w:val="000000"/>
          <w:spacing w:val="0"/>
          <w:w w:val="100"/>
          <w:position w:val="0"/>
        </w:rPr>
        <w:t>年第三季度报告（草案）》提交董事会审议，同时还审议通过了外部审计师关 于对公司</w:t>
      </w:r>
      <w:r>
        <w:rPr>
          <w:rFonts w:ascii="Arial" w:eastAsia="Arial" w:hAnsi="Arial" w:cs="Arial"/>
          <w:color w:val="000000"/>
          <w:spacing w:val="0"/>
          <w:w w:val="100"/>
          <w:position w:val="0"/>
        </w:rPr>
        <w:t>2013</w:t>
      </w:r>
      <w:r>
        <w:rPr>
          <w:color w:val="000000"/>
          <w:spacing w:val="0"/>
          <w:w w:val="100"/>
          <w:position w:val="0"/>
        </w:rPr>
        <w:t>年度审计工作计划。</w:t>
      </w:r>
    </w:p>
    <w:p>
      <w:pPr>
        <w:pStyle w:val="Style14"/>
        <w:keepNext w:val="0"/>
        <w:keepLines w:val="0"/>
        <w:widowControl w:val="0"/>
        <w:shd w:val="clear" w:color="auto" w:fill="auto"/>
        <w:bidi w:val="0"/>
        <w:spacing w:before="0" w:line="264" w:lineRule="exact"/>
        <w:ind w:left="560" w:right="0" w:hanging="560"/>
        <w:jc w:val="left"/>
      </w:pPr>
      <w:bookmarkStart w:id="181" w:name="bookmark181"/>
      <w:r>
        <w:rPr>
          <w:rFonts w:ascii="Arial" w:eastAsia="Arial" w:hAnsi="Arial" w:cs="Arial"/>
          <w:color w:val="000000"/>
          <w:spacing w:val="0"/>
          <w:w w:val="100"/>
          <w:position w:val="0"/>
        </w:rPr>
        <w:t>（</w:t>
      </w:r>
      <w:bookmarkEnd w:id="181"/>
      <w:r>
        <w:rPr>
          <w:color w:val="000000"/>
          <w:spacing w:val="0"/>
          <w:w w:val="100"/>
          <w:position w:val="0"/>
        </w:rPr>
        <w:t>五</w:t>
      </w:r>
      <w:r>
        <w:rPr>
          <w:color w:val="000000"/>
          <w:spacing w:val="0"/>
          <w:w w:val="100"/>
          <w:position w:val="0"/>
          <w:sz w:val="24"/>
          <w:szCs w:val="24"/>
        </w:rPr>
        <w:t>）</w:t>
      </w:r>
      <w:r>
        <w:rPr>
          <w:rFonts w:ascii="Arial" w:eastAsia="Arial" w:hAnsi="Arial" w:cs="Arial"/>
          <w:color w:val="000000"/>
          <w:spacing w:val="0"/>
          <w:w w:val="100"/>
          <w:position w:val="0"/>
        </w:rPr>
        <w:t xml:space="preserve"> </w:t>
      </w:r>
      <w:r>
        <w:rPr>
          <w:color w:val="000000"/>
          <w:spacing w:val="0"/>
          <w:w w:val="100"/>
          <w:position w:val="0"/>
        </w:rPr>
        <w:t>第四届董事会审计委员会第五次会议于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6</w:t>
      </w:r>
      <w:r>
        <w:rPr>
          <w:color w:val="000000"/>
          <w:spacing w:val="0"/>
          <w:w w:val="100"/>
          <w:position w:val="0"/>
        </w:rPr>
        <w:t>日以通信方式召开，审议并同意将 联通运营公司与联通集团合资设立财务公司的议案提交董事会审议。</w:t>
      </w:r>
    </w:p>
    <w:p>
      <w:pPr>
        <w:pStyle w:val="Style14"/>
        <w:keepNext w:val="0"/>
        <w:keepLines w:val="0"/>
        <w:widowControl w:val="0"/>
        <w:shd w:val="clear" w:color="auto" w:fill="auto"/>
        <w:tabs>
          <w:tab w:pos="464" w:val="left"/>
        </w:tabs>
        <w:bidi w:val="0"/>
        <w:spacing w:before="0" w:line="259" w:lineRule="exact"/>
        <w:ind w:left="0" w:right="0" w:firstLine="0"/>
        <w:jc w:val="left"/>
      </w:pPr>
      <w:bookmarkStart w:id="182" w:name="bookmark182"/>
      <w:r>
        <w:rPr>
          <w:b/>
          <w:bCs/>
          <w:color w:val="000000"/>
          <w:spacing w:val="0"/>
          <w:w w:val="100"/>
          <w:position w:val="0"/>
        </w:rPr>
        <w:t>五</w:t>
      </w:r>
      <w:bookmarkEnd w:id="182"/>
      <w:r>
        <w:rPr>
          <w:b/>
          <w:bCs/>
          <w:color w:val="000000"/>
          <w:spacing w:val="0"/>
          <w:w w:val="100"/>
          <w:position w:val="0"/>
        </w:rPr>
        <w:t>、</w:t>
        <w:tab/>
        <w:t>监事会发现公司存在风险的说明</w:t>
      </w:r>
    </w:p>
    <w:p>
      <w:pPr>
        <w:pStyle w:val="Style14"/>
        <w:keepNext w:val="0"/>
        <w:keepLines w:val="0"/>
        <w:widowControl w:val="0"/>
        <w:shd w:val="clear" w:color="auto" w:fill="auto"/>
        <w:bidi w:val="0"/>
        <w:spacing w:before="0" w:line="262" w:lineRule="exact"/>
        <w:ind w:left="0" w:right="0" w:firstLine="0"/>
        <w:jc w:val="left"/>
      </w:pPr>
      <w:r>
        <w:rPr>
          <w:color w:val="000000"/>
          <w:spacing w:val="0"/>
          <w:w w:val="100"/>
          <w:position w:val="0"/>
        </w:rPr>
        <w:t xml:space="preserve">公司监事会在报告期内共召开了四次会议，审议了公司的定期报告、公司内控自我评价报告等。 公司监事会列席了 </w:t>
      </w:r>
      <w:r>
        <w:rPr>
          <w:rFonts w:ascii="Arial" w:eastAsia="Arial" w:hAnsi="Arial" w:cs="Arial"/>
          <w:color w:val="000000"/>
          <w:spacing w:val="0"/>
          <w:w w:val="100"/>
          <w:position w:val="0"/>
        </w:rPr>
        <w:t>2013</w:t>
      </w:r>
      <w:r>
        <w:rPr>
          <w:color w:val="000000"/>
          <w:spacing w:val="0"/>
          <w:w w:val="100"/>
          <w:position w:val="0"/>
        </w:rPr>
        <w:t>年度所有董事会现场会议。通过列席董事会会议，了解公司的经营情况、 发展状况以及重大事项的决策等。</w:t>
      </w:r>
    </w:p>
    <w:p>
      <w:pPr>
        <w:pStyle w:val="Style14"/>
        <w:keepNext w:val="0"/>
        <w:keepLines w:val="0"/>
        <w:widowControl w:val="0"/>
        <w:shd w:val="clear" w:color="auto" w:fill="auto"/>
        <w:bidi w:val="0"/>
        <w:spacing w:before="0" w:line="259" w:lineRule="exact"/>
        <w:ind w:left="0" w:right="0" w:firstLine="0"/>
        <w:jc w:val="left"/>
      </w:pPr>
      <w:r>
        <w:rPr>
          <w:color w:val="000000"/>
          <w:spacing w:val="0"/>
          <w:w w:val="100"/>
          <w:position w:val="0"/>
        </w:rPr>
        <w:t>公司监事会在报告期内，按照《公司法》和《公司章程》所赋予的职权，重点从公司依法运作、 董事、高级管理人员执行公司职务、公司财务检查等方面进行了监督。并对公司依法运作情况、 检查公司财务情况、关联交易情况、公司内部控制自我评价报告的审阅情况均发表了独立意见。</w:t>
      </w:r>
    </w:p>
    <w:p>
      <w:pPr>
        <w:pStyle w:val="Style14"/>
        <w:keepNext w:val="0"/>
        <w:keepLines w:val="0"/>
        <w:widowControl w:val="0"/>
        <w:shd w:val="clear" w:color="auto" w:fill="auto"/>
        <w:bidi w:val="0"/>
        <w:spacing w:before="0" w:line="259" w:lineRule="exact"/>
        <w:ind w:left="0" w:right="0" w:firstLine="0"/>
        <w:jc w:val="left"/>
        <w:sectPr>
          <w:footnotePr>
            <w:pos w:val="pageBottom"/>
            <w:numFmt w:val="decimal"/>
            <w:numRestart w:val="continuous"/>
          </w:footnotePr>
          <w:pgSz w:w="11900" w:h="16840"/>
          <w:pgMar w:top="2461" w:right="708" w:bottom="2058" w:left="1664" w:header="0" w:footer="3" w:gutter="0"/>
          <w:cols w:space="720"/>
          <w:noEndnote/>
          <w:rtlGutter w:val="0"/>
          <w:docGrid w:linePitch="360"/>
        </w:sectPr>
      </w:pPr>
      <w:r>
        <w:rPr>
          <w:color w:val="000000"/>
          <w:spacing w:val="0"/>
          <w:w w:val="100"/>
          <w:position w:val="0"/>
        </w:rPr>
        <w:t>公司监事会对报告期内的监督事项无异议。</w:t>
      </w:r>
    </w:p>
    <w:p>
      <w:pPr>
        <w:pStyle w:val="Style41"/>
        <w:keepNext w:val="0"/>
        <w:keepLines w:val="0"/>
        <w:widowControl w:val="0"/>
        <w:shd w:val="clear" w:color="auto" w:fill="auto"/>
        <w:bidi w:val="0"/>
        <w:spacing w:before="220" w:after="60" w:line="240" w:lineRule="auto"/>
        <w:ind w:right="0" w:firstLine="0"/>
        <w:jc w:val="left"/>
      </w:pPr>
      <w:r>
        <w:rPr>
          <w:color w:val="000000"/>
          <w:spacing w:val="0"/>
          <w:w w:val="100"/>
          <w:position w:val="0"/>
        </w:rPr>
        <w:t>第九节内部控制</w:t>
      </w:r>
    </w:p>
    <w:p>
      <w:pPr>
        <w:pStyle w:val="Style14"/>
        <w:keepNext w:val="0"/>
        <w:keepLines w:val="0"/>
        <w:widowControl w:val="0"/>
        <w:shd w:val="clear" w:color="auto" w:fill="auto"/>
        <w:bidi w:val="0"/>
        <w:spacing w:before="0" w:line="260" w:lineRule="exact"/>
        <w:ind w:left="0" w:right="0" w:firstLine="0"/>
        <w:jc w:val="left"/>
      </w:pPr>
      <w:bookmarkStart w:id="183" w:name="bookmark183"/>
      <w:r>
        <w:rPr>
          <w:b/>
          <w:bCs/>
          <w:color w:val="000000"/>
          <w:spacing w:val="0"/>
          <w:w w:val="100"/>
          <w:position w:val="0"/>
        </w:rPr>
        <w:t>一、内部控制责任声明及内部控制制度建设情况</w:t>
      </w:r>
      <w:bookmarkEnd w:id="183"/>
    </w:p>
    <w:p>
      <w:pPr>
        <w:pStyle w:val="Style14"/>
        <w:keepNext w:val="0"/>
        <w:keepLines w:val="0"/>
        <w:widowControl w:val="0"/>
        <w:shd w:val="clear" w:color="auto" w:fill="auto"/>
        <w:tabs>
          <w:tab w:pos="582" w:val="left"/>
        </w:tabs>
        <w:bidi w:val="0"/>
        <w:spacing w:before="0" w:line="260" w:lineRule="exact"/>
        <w:ind w:left="0" w:right="0" w:firstLine="0"/>
        <w:jc w:val="left"/>
      </w:pPr>
      <w:bookmarkStart w:id="184" w:name="bookmark184"/>
      <w:r>
        <w:rPr>
          <w:rFonts w:ascii="Arial" w:eastAsia="Arial" w:hAnsi="Arial" w:cs="Arial"/>
          <w:color w:val="000000"/>
          <w:spacing w:val="0"/>
          <w:w w:val="100"/>
          <w:position w:val="0"/>
        </w:rPr>
        <w:t>（</w:t>
      </w:r>
      <w:bookmarkEnd w:id="184"/>
      <w:r>
        <w:rPr>
          <w:color w:val="000000"/>
          <w:spacing w:val="0"/>
          <w:w w:val="100"/>
          <w:position w:val="0"/>
        </w:rPr>
        <w:t>一</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内部控制责任声明</w:t>
      </w:r>
    </w:p>
    <w:p>
      <w:pPr>
        <w:pStyle w:val="Style14"/>
        <w:keepNext w:val="0"/>
        <w:keepLines w:val="0"/>
        <w:widowControl w:val="0"/>
        <w:shd w:val="clear" w:color="auto" w:fill="auto"/>
        <w:bidi w:val="0"/>
        <w:spacing w:before="0" w:line="258" w:lineRule="exact"/>
        <w:ind w:left="300" w:right="0" w:firstLine="0"/>
        <w:jc w:val="both"/>
      </w:pPr>
      <w:r>
        <w:rPr>
          <w:color w:val="000000"/>
          <w:spacing w:val="0"/>
          <w:w w:val="100"/>
          <w:position w:val="0"/>
        </w:rPr>
        <w:t>按照企业内部控制规范体系的规定，建立健全和有效实施内部控制，评价其有效性，并如实披 露内部控制评价报告是公司董事会的责任。监事会对董事会建立和实施内部控制进行监督。经 理层负责组织领导企业内部控制的日常运行。公司董事会、监事会及董事、监事、高级管理人 员保证本报告内容不存在任何虚假记载、误导性陈述或重大遗漏，并对报告内容的真实性、准 确性和完整性承担个别及连带法律责任。</w:t>
      </w:r>
    </w:p>
    <w:p>
      <w:pPr>
        <w:pStyle w:val="Style14"/>
        <w:keepNext w:val="0"/>
        <w:keepLines w:val="0"/>
        <w:widowControl w:val="0"/>
        <w:shd w:val="clear" w:color="auto" w:fill="auto"/>
        <w:bidi w:val="0"/>
        <w:spacing w:before="0" w:line="259" w:lineRule="exact"/>
        <w:ind w:left="300" w:right="0" w:firstLine="0"/>
        <w:jc w:val="both"/>
      </w:pPr>
      <w:r>
        <w:rPr>
          <w:color w:val="000000"/>
          <w:spacing w:val="0"/>
          <w:w w:val="100"/>
          <w:position w:val="0"/>
        </w:rPr>
        <w:t>公司内部控制的目标是合理保证经营管理合法合规、资产安全、财务报告及相关信息真实完整, 提高经营效率和效果，促进实现发展战略。由于内部控制存在的固有局限性，故仅能为实现上 述目标提供合理保证。此外，由于情况的变化可能导致内部控制变得不恰当，或对控制政策和 程序遵循的程度降低，根据内部控制评价结果推测未来内部控制的有效性具有一定的风险。</w:t>
      </w:r>
    </w:p>
    <w:p>
      <w:pPr>
        <w:pStyle w:val="Style14"/>
        <w:keepNext w:val="0"/>
        <w:keepLines w:val="0"/>
        <w:widowControl w:val="0"/>
        <w:shd w:val="clear" w:color="auto" w:fill="auto"/>
        <w:tabs>
          <w:tab w:pos="582" w:val="left"/>
        </w:tabs>
        <w:bidi w:val="0"/>
        <w:spacing w:before="0" w:line="260" w:lineRule="exact"/>
        <w:ind w:left="0" w:right="0" w:firstLine="0"/>
        <w:jc w:val="left"/>
      </w:pPr>
      <w:bookmarkStart w:id="185" w:name="bookmark185"/>
      <w:r>
        <w:rPr>
          <w:rFonts w:ascii="Arial" w:eastAsia="Arial" w:hAnsi="Arial" w:cs="Arial"/>
          <w:color w:val="000000"/>
          <w:spacing w:val="0"/>
          <w:w w:val="100"/>
          <w:position w:val="0"/>
        </w:rPr>
        <w:t>（</w:t>
      </w:r>
      <w:bookmarkEnd w:id="185"/>
      <w:r>
        <w:rPr>
          <w:color w:val="000000"/>
          <w:spacing w:val="0"/>
          <w:w w:val="100"/>
          <w:position w:val="0"/>
        </w:rPr>
        <w:t>二</w:t>
      </w:r>
      <w:r>
        <w:rPr>
          <w:color w:val="000000"/>
          <w:spacing w:val="0"/>
          <w:w w:val="100"/>
          <w:position w:val="0"/>
          <w:sz w:val="24"/>
          <w:szCs w:val="24"/>
        </w:rPr>
        <w:t>）</w:t>
      </w:r>
      <w:r>
        <w:rPr>
          <w:rFonts w:ascii="Arial" w:eastAsia="Arial" w:hAnsi="Arial" w:cs="Arial"/>
          <w:color w:val="000000"/>
          <w:spacing w:val="0"/>
          <w:w w:val="100"/>
          <w:position w:val="0"/>
        </w:rPr>
        <w:tab/>
      </w:r>
      <w:r>
        <w:rPr>
          <w:color w:val="000000"/>
          <w:spacing w:val="0"/>
          <w:w w:val="100"/>
          <w:position w:val="0"/>
        </w:rPr>
        <w:t>内部控制制度建设情况</w:t>
      </w:r>
    </w:p>
    <w:p>
      <w:pPr>
        <w:pStyle w:val="Style14"/>
        <w:keepNext w:val="0"/>
        <w:keepLines w:val="0"/>
        <w:widowControl w:val="0"/>
        <w:shd w:val="clear" w:color="auto" w:fill="auto"/>
        <w:bidi w:val="0"/>
        <w:spacing w:before="0" w:line="262" w:lineRule="exact"/>
        <w:ind w:left="300" w:right="0" w:firstLine="0"/>
        <w:jc w:val="both"/>
      </w:pPr>
      <w:r>
        <w:rPr>
          <w:color w:val="000000"/>
          <w:spacing w:val="0"/>
          <w:w w:val="100"/>
          <w:position w:val="0"/>
        </w:rPr>
        <w:t>本公司根据《公司法》、《证券法》、《上市公司内部控制指引》、《企业内部控制基本规范》 及配套指引等境内外资本市场监管相关要求，结合公司管理需要，构建了切合公司实际、具有 中国联通特色的内控与风险管理体系。</w:t>
      </w:r>
    </w:p>
    <w:p>
      <w:pPr>
        <w:pStyle w:val="Style14"/>
        <w:keepNext w:val="0"/>
        <w:keepLines w:val="0"/>
        <w:widowControl w:val="0"/>
        <w:shd w:val="clear" w:color="auto" w:fill="auto"/>
        <w:tabs>
          <w:tab w:pos="608" w:val="left"/>
        </w:tabs>
        <w:bidi w:val="0"/>
        <w:spacing w:before="0" w:line="260" w:lineRule="exact"/>
        <w:ind w:left="0" w:right="0" w:firstLine="300"/>
        <w:jc w:val="left"/>
      </w:pPr>
      <w:bookmarkStart w:id="186" w:name="bookmark186"/>
      <w:r>
        <w:rPr>
          <w:rFonts w:ascii="Arial" w:eastAsia="Arial" w:hAnsi="Arial" w:cs="Arial"/>
          <w:color w:val="000000"/>
          <w:spacing w:val="0"/>
          <w:w w:val="100"/>
          <w:position w:val="0"/>
        </w:rPr>
        <w:t>1</w:t>
      </w:r>
      <w:bookmarkEnd w:id="186"/>
      <w:r>
        <w:rPr>
          <w:color w:val="000000"/>
          <w:spacing w:val="0"/>
          <w:w w:val="100"/>
          <w:position w:val="0"/>
        </w:rPr>
        <w:t>、</w:t>
        <w:tab/>
        <w:t>建立健全内控与风险管理组织体系</w:t>
      </w:r>
    </w:p>
    <w:p>
      <w:pPr>
        <w:pStyle w:val="Style14"/>
        <w:keepNext w:val="0"/>
        <w:keepLines w:val="0"/>
        <w:widowControl w:val="0"/>
        <w:shd w:val="clear" w:color="auto" w:fill="auto"/>
        <w:bidi w:val="0"/>
        <w:spacing w:before="0" w:line="258" w:lineRule="exact"/>
        <w:ind w:left="620" w:right="0" w:firstLine="0"/>
        <w:jc w:val="left"/>
      </w:pPr>
      <w:r>
        <w:rPr>
          <w:color w:val="000000"/>
          <w:spacing w:val="0"/>
          <w:w w:val="100"/>
          <w:position w:val="0"/>
        </w:rPr>
        <w:t>为有效推进内控与风险管理工作，本公司采取集团总部统一领导，各分、子公司全员参与、 分级负责的管理模式，建立了由董事会、内控与风险管理委员会、内控与风险管理办公室 以及各相关专业职能管理部门构成的涵盖全业务、覆盖全集团范围的内控与风险管理组织 体系。</w:t>
      </w:r>
    </w:p>
    <w:p>
      <w:pPr>
        <w:pStyle w:val="Style14"/>
        <w:keepNext w:val="0"/>
        <w:keepLines w:val="0"/>
        <w:widowControl w:val="0"/>
        <w:shd w:val="clear" w:color="auto" w:fill="auto"/>
        <w:bidi w:val="0"/>
        <w:spacing w:before="0" w:line="260" w:lineRule="exact"/>
        <w:ind w:left="620" w:right="0" w:firstLine="0"/>
        <w:jc w:val="left"/>
      </w:pPr>
      <w:r>
        <w:rPr>
          <w:color w:val="000000"/>
          <w:spacing w:val="0"/>
          <w:w w:val="100"/>
          <w:position w:val="0"/>
        </w:rPr>
        <w:t>经过多年努力，本公司已经构建了适合公司实际情况、覆盖全集团的、相对完善，具有中 国联通特色的内部控制体系。该内控体系是根据财政部、审计署、证监会等五部委于</w:t>
      </w:r>
      <w:r>
        <w:rPr>
          <w:rFonts w:ascii="Arial" w:eastAsia="Arial" w:hAnsi="Arial" w:cs="Arial"/>
          <w:color w:val="000000"/>
          <w:spacing w:val="0"/>
          <w:w w:val="100"/>
          <w:position w:val="0"/>
        </w:rPr>
        <w:t xml:space="preserve">2008 </w:t>
      </w:r>
      <w:r>
        <w:rPr>
          <w:color w:val="000000"/>
          <w:spacing w:val="0"/>
          <w:w w:val="100"/>
          <w:position w:val="0"/>
        </w:rPr>
        <w:t>年下发的《企业内部控制基本规范》的规定并参考美国</w:t>
      </w:r>
      <w:r>
        <w:rPr>
          <w:rFonts w:ascii="Arial" w:eastAsia="Arial" w:hAnsi="Arial" w:cs="Arial"/>
          <w:color w:val="000000"/>
          <w:spacing w:val="0"/>
          <w:w w:val="100"/>
          <w:position w:val="0"/>
        </w:rPr>
        <w:t>COSO</w:t>
      </w:r>
      <w:r>
        <w:rPr>
          <w:color w:val="000000"/>
          <w:spacing w:val="0"/>
          <w:w w:val="100"/>
          <w:position w:val="0"/>
        </w:rPr>
        <w:t>内部控制框架制定，以风险 评估为基础，包括公司层面控制及流程层面控制。其中，公司层面控制通过制定、颁布及 实施一系列规章制度而逐步建立适当的内部控制环境。流程层面控制主要围绕资本性支出、 收入、成本费用、资金及资产、财务及信息披露、其他共性等六个业务循环建立控制措施 和程序，覆盖公司全业务，并将信息系统应用控制内嵌到各个控制措施中。</w:t>
      </w:r>
    </w:p>
    <w:p>
      <w:pPr>
        <w:pStyle w:val="Style14"/>
        <w:keepNext w:val="0"/>
        <w:keepLines w:val="0"/>
        <w:widowControl w:val="0"/>
        <w:shd w:val="clear" w:color="auto" w:fill="auto"/>
        <w:bidi w:val="0"/>
        <w:spacing w:before="0" w:line="264" w:lineRule="exact"/>
        <w:ind w:left="620" w:right="0" w:firstLine="0"/>
        <w:jc w:val="left"/>
      </w:pPr>
      <w:r>
        <w:rPr>
          <w:color w:val="000000"/>
          <w:spacing w:val="0"/>
          <w:w w:val="100"/>
          <w:position w:val="0"/>
        </w:rPr>
        <w:t>本公司的内部控制体系，有力地保障和促进了公司各项业务持续健康发展，整体抗风险能 力进一步增强，基础管理水平明显提升，公司自身价值不断提高，实现了国有资产保值增 值。</w:t>
      </w:r>
    </w:p>
    <w:p>
      <w:pPr>
        <w:pStyle w:val="Style14"/>
        <w:keepNext w:val="0"/>
        <w:keepLines w:val="0"/>
        <w:widowControl w:val="0"/>
        <w:shd w:val="clear" w:color="auto" w:fill="auto"/>
        <w:tabs>
          <w:tab w:pos="623" w:val="left"/>
        </w:tabs>
        <w:bidi w:val="0"/>
        <w:spacing w:before="0" w:line="260" w:lineRule="exact"/>
        <w:ind w:left="0" w:right="0" w:firstLine="300"/>
        <w:jc w:val="left"/>
      </w:pPr>
      <w:bookmarkStart w:id="187" w:name="bookmark187"/>
      <w:r>
        <w:rPr>
          <w:rFonts w:ascii="Arial" w:eastAsia="Arial" w:hAnsi="Arial" w:cs="Arial"/>
          <w:color w:val="000000"/>
          <w:spacing w:val="0"/>
          <w:w w:val="100"/>
          <w:position w:val="0"/>
        </w:rPr>
        <w:t>2</w:t>
      </w:r>
      <w:bookmarkEnd w:id="187"/>
      <w:r>
        <w:rPr>
          <w:color w:val="000000"/>
          <w:spacing w:val="0"/>
          <w:w w:val="100"/>
          <w:position w:val="0"/>
        </w:rPr>
        <w:t>、</w:t>
        <w:tab/>
      </w:r>
      <w:r>
        <w:rPr>
          <w:rFonts w:ascii="Arial" w:eastAsia="Arial" w:hAnsi="Arial" w:cs="Arial"/>
          <w:color w:val="000000"/>
          <w:spacing w:val="0"/>
          <w:w w:val="100"/>
          <w:position w:val="0"/>
        </w:rPr>
        <w:t>2013</w:t>
      </w:r>
      <w:r>
        <w:rPr>
          <w:color w:val="000000"/>
          <w:spacing w:val="0"/>
          <w:w w:val="100"/>
          <w:position w:val="0"/>
        </w:rPr>
        <w:t>年度内控建设工作</w:t>
      </w:r>
    </w:p>
    <w:p>
      <w:pPr>
        <w:pStyle w:val="Style14"/>
        <w:keepNext w:val="0"/>
        <w:keepLines w:val="0"/>
        <w:widowControl w:val="0"/>
        <w:shd w:val="clear" w:color="auto" w:fill="auto"/>
        <w:bidi w:val="0"/>
        <w:spacing w:before="0" w:line="262" w:lineRule="exact"/>
        <w:ind w:left="620" w:right="0" w:firstLine="0"/>
        <w:jc w:val="left"/>
      </w:pPr>
      <w:r>
        <w:rPr>
          <w:color w:val="000000"/>
          <w:spacing w:val="0"/>
          <w:w w:val="100"/>
          <w:position w:val="0"/>
        </w:rPr>
        <w:t>为进一步完善内部控制和风险防范机制，公司内控与风险管理委员会办公室组织各专业组, 重点梳理与公司财务报告相关的业务流程，查找公司管理中存在的薄弱环节，收集整理公 司内控规范风险控制矩阵中未涵盖的风险点，持续开展了内控规范更新优化及落地实施工 作。</w:t>
      </w:r>
    </w:p>
    <w:p>
      <w:pPr>
        <w:pStyle w:val="Style14"/>
        <w:keepNext w:val="0"/>
        <w:keepLines w:val="0"/>
        <w:widowControl w:val="0"/>
        <w:shd w:val="clear" w:color="auto" w:fill="auto"/>
        <w:bidi w:val="0"/>
        <w:spacing w:before="0" w:line="259" w:lineRule="exact"/>
        <w:ind w:left="0" w:right="0" w:firstLine="0"/>
        <w:jc w:val="left"/>
      </w:pPr>
      <w:r>
        <w:rPr>
          <w:b/>
          <w:bCs/>
          <w:color w:val="000000"/>
          <w:spacing w:val="0"/>
          <w:w w:val="100"/>
          <w:position w:val="0"/>
        </w:rPr>
        <w:t>一、内部控制责任声明及内部控制制度建设情况（续）</w:t>
      </w:r>
    </w:p>
    <w:p>
      <w:pPr>
        <w:pStyle w:val="Style14"/>
        <w:keepNext w:val="0"/>
        <w:keepLines w:val="0"/>
        <w:widowControl w:val="0"/>
        <w:shd w:val="clear" w:color="auto" w:fill="auto"/>
        <w:bidi w:val="0"/>
        <w:spacing w:before="0"/>
        <w:ind w:left="0" w:right="0" w:firstLine="0"/>
        <w:jc w:val="left"/>
      </w:pPr>
      <w:r>
        <w:rPr>
          <w:rFonts w:ascii="Arial" w:eastAsia="Arial" w:hAnsi="Arial" w:cs="Arial"/>
          <w:color w:val="000000"/>
          <w:spacing w:val="0"/>
          <w:w w:val="100"/>
          <w:position w:val="0"/>
        </w:rPr>
        <w:t>（</w:t>
      </w:r>
      <w:r>
        <w:rPr>
          <w:color w:val="000000"/>
          <w:spacing w:val="0"/>
          <w:w w:val="100"/>
          <w:position w:val="0"/>
        </w:rPr>
        <w:t>二</w:t>
      </w:r>
      <w:r>
        <w:rPr>
          <w:color w:val="000000"/>
          <w:spacing w:val="0"/>
          <w:w w:val="100"/>
          <w:position w:val="0"/>
          <w:sz w:val="24"/>
          <w:szCs w:val="24"/>
        </w:rPr>
        <w:t>）</w:t>
      </w:r>
      <w:r>
        <w:rPr>
          <w:color w:val="000000"/>
          <w:spacing w:val="0"/>
          <w:w w:val="100"/>
          <w:position w:val="0"/>
        </w:rPr>
        <w:t>内部控制制度建设情况（续）</w:t>
      </w:r>
    </w:p>
    <w:p>
      <w:pPr>
        <w:pStyle w:val="Style14"/>
        <w:keepNext w:val="0"/>
        <w:keepLines w:val="0"/>
        <w:widowControl w:val="0"/>
        <w:shd w:val="clear" w:color="auto" w:fill="auto"/>
        <w:bidi w:val="0"/>
        <w:spacing w:before="0"/>
        <w:ind w:left="0" w:right="0" w:firstLine="300"/>
        <w:jc w:val="left"/>
      </w:pPr>
      <w:r>
        <w:rPr>
          <w:rFonts w:ascii="Arial" w:eastAsia="Arial" w:hAnsi="Arial" w:cs="Arial"/>
          <w:color w:val="000000"/>
          <w:spacing w:val="0"/>
          <w:w w:val="100"/>
          <w:position w:val="0"/>
        </w:rPr>
        <w:t>2</w:t>
      </w:r>
      <w:r>
        <w:rPr>
          <w:color w:val="000000"/>
          <w:spacing w:val="0"/>
          <w:w w:val="100"/>
          <w:position w:val="0"/>
        </w:rPr>
        <w:t>、</w:t>
      </w:r>
      <w:r>
        <w:rPr>
          <w:rFonts w:ascii="Arial" w:eastAsia="Arial" w:hAnsi="Arial" w:cs="Arial"/>
          <w:color w:val="000000"/>
          <w:spacing w:val="0"/>
          <w:w w:val="100"/>
          <w:position w:val="0"/>
        </w:rPr>
        <w:t>2013</w:t>
      </w:r>
      <w:r>
        <w:rPr>
          <w:color w:val="000000"/>
          <w:spacing w:val="0"/>
          <w:w w:val="100"/>
          <w:position w:val="0"/>
        </w:rPr>
        <w:t>年度内控建设工作（续）</w:t>
      </w:r>
    </w:p>
    <w:p>
      <w:pPr>
        <w:pStyle w:val="Style14"/>
        <w:keepNext w:val="0"/>
        <w:keepLines w:val="0"/>
        <w:widowControl w:val="0"/>
        <w:numPr>
          <w:ilvl w:val="0"/>
          <w:numId w:val="15"/>
        </w:numPr>
        <w:shd w:val="clear" w:color="auto" w:fill="auto"/>
        <w:tabs>
          <w:tab w:pos="1158" w:val="left"/>
        </w:tabs>
        <w:bidi w:val="0"/>
        <w:spacing w:before="0"/>
        <w:ind w:left="0" w:right="0" w:firstLine="620"/>
        <w:jc w:val="left"/>
      </w:pPr>
      <w:bookmarkStart w:id="188" w:name="bookmark188"/>
      <w:bookmarkEnd w:id="188"/>
      <w:r>
        <w:rPr>
          <w:color w:val="000000"/>
          <w:spacing w:val="0"/>
          <w:w w:val="100"/>
          <w:position w:val="0"/>
        </w:rPr>
        <w:t>组织开展重点领域流程梳理工作</w:t>
      </w:r>
    </w:p>
    <w:p>
      <w:pPr>
        <w:pStyle w:val="Style14"/>
        <w:keepNext w:val="0"/>
        <w:keepLines w:val="0"/>
        <w:widowControl w:val="0"/>
        <w:shd w:val="clear" w:color="auto" w:fill="auto"/>
        <w:bidi w:val="0"/>
        <w:spacing w:before="0" w:line="261" w:lineRule="exact"/>
        <w:ind w:left="1160" w:right="0" w:firstLine="0"/>
        <w:jc w:val="both"/>
      </w:pPr>
      <w:r>
        <w:rPr>
          <w:color w:val="000000"/>
          <w:spacing w:val="0"/>
          <w:w w:val="100"/>
          <w:position w:val="0"/>
        </w:rPr>
        <w:t>为持续改进内部控制制度，公司内控与风险管理委员会办公室组织各省分公司开展资 本性支出流程梳理工作，针对重点业务环节进行风险评估，深入挖掘工程建设管理过 程中的风险因素，并有针对性地制定风险应对措施，对公司进一步完善内部控制规范 提供了必要的依据。</w:t>
      </w:r>
    </w:p>
    <w:p>
      <w:pPr>
        <w:pStyle w:val="Style14"/>
        <w:keepNext w:val="0"/>
        <w:keepLines w:val="0"/>
        <w:widowControl w:val="0"/>
        <w:numPr>
          <w:ilvl w:val="0"/>
          <w:numId w:val="15"/>
        </w:numPr>
        <w:shd w:val="clear" w:color="auto" w:fill="auto"/>
        <w:tabs>
          <w:tab w:pos="1158" w:val="left"/>
        </w:tabs>
        <w:bidi w:val="0"/>
        <w:spacing w:before="0"/>
        <w:ind w:left="0" w:right="0" w:firstLine="620"/>
        <w:jc w:val="both"/>
      </w:pPr>
      <w:bookmarkStart w:id="189" w:name="bookmark189"/>
      <w:bookmarkEnd w:id="189"/>
      <w:r>
        <w:rPr>
          <w:color w:val="000000"/>
          <w:spacing w:val="0"/>
          <w:w w:val="100"/>
          <w:position w:val="0"/>
        </w:rPr>
        <w:t>组织开展内控自我测试工作</w:t>
      </w:r>
    </w:p>
    <w:p>
      <w:pPr>
        <w:pStyle w:val="Style14"/>
        <w:keepNext w:val="0"/>
        <w:keepLines w:val="0"/>
        <w:widowControl w:val="0"/>
        <w:shd w:val="clear" w:color="auto" w:fill="auto"/>
        <w:bidi w:val="0"/>
        <w:spacing w:before="0" w:line="262" w:lineRule="exact"/>
        <w:ind w:left="1160" w:right="0" w:firstLine="0"/>
        <w:jc w:val="both"/>
      </w:pPr>
      <w:r>
        <w:rPr>
          <w:color w:val="000000"/>
          <w:spacing w:val="0"/>
          <w:w w:val="100"/>
          <w:position w:val="0"/>
        </w:rPr>
        <w:t>为进一步验证公司内控规范的健全性和执行有效性，公司内控与风险管理委员会办公 室组织各省分公司开展内控自我测试工作，进一步拓展了内部控制管理的专业深度。 通过全面验证公司内控规范，深入剖析制约公司经营发展的风险因素，提出管理建议。 在关注相关内控制度的设计及执行情况的同时，宣贯风险控制要求，培育了内控与风 险管理文化。</w:t>
      </w:r>
    </w:p>
    <w:p>
      <w:pPr>
        <w:pStyle w:val="Style14"/>
        <w:keepNext w:val="0"/>
        <w:keepLines w:val="0"/>
        <w:widowControl w:val="0"/>
        <w:numPr>
          <w:ilvl w:val="0"/>
          <w:numId w:val="15"/>
        </w:numPr>
        <w:shd w:val="clear" w:color="auto" w:fill="auto"/>
        <w:tabs>
          <w:tab w:pos="1158" w:val="left"/>
        </w:tabs>
        <w:bidi w:val="0"/>
        <w:spacing w:before="0"/>
        <w:ind w:left="0" w:right="0" w:firstLine="620"/>
        <w:jc w:val="left"/>
      </w:pPr>
      <w:bookmarkStart w:id="190" w:name="bookmark190"/>
      <w:bookmarkEnd w:id="190"/>
      <w:r>
        <w:rPr>
          <w:color w:val="000000"/>
          <w:spacing w:val="0"/>
          <w:w w:val="100"/>
          <w:position w:val="0"/>
        </w:rPr>
        <w:t>组织开展内控规范更新优化工作</w:t>
      </w:r>
    </w:p>
    <w:p>
      <w:pPr>
        <w:pStyle w:val="Style14"/>
        <w:keepNext w:val="0"/>
        <w:keepLines w:val="0"/>
        <w:widowControl w:val="0"/>
        <w:shd w:val="clear" w:color="auto" w:fill="auto"/>
        <w:bidi w:val="0"/>
        <w:spacing w:before="0" w:line="258" w:lineRule="exact"/>
        <w:ind w:left="1160" w:right="0" w:firstLine="0"/>
        <w:jc w:val="left"/>
      </w:pPr>
      <w:r>
        <w:rPr>
          <w:color w:val="000000"/>
          <w:spacing w:val="0"/>
          <w:w w:val="100"/>
          <w:position w:val="0"/>
        </w:rPr>
        <w:t>公司内控与风险管理委员会办公室组织各专业组，根据流程梳理、内控自我测试结果、 更新优化的征求意见、风险评估结果、内外部内控评审发现的问题，对内控规范标准 版进行了集中更新优化，在</w:t>
      </w:r>
      <w:r>
        <w:rPr>
          <w:rFonts w:ascii="Arial" w:eastAsia="Arial" w:hAnsi="Arial" w:cs="Arial"/>
          <w:color w:val="000000"/>
          <w:spacing w:val="0"/>
          <w:w w:val="100"/>
          <w:position w:val="0"/>
        </w:rPr>
        <w:t>2012</w:t>
      </w:r>
      <w:r>
        <w:rPr>
          <w:color w:val="000000"/>
          <w:spacing w:val="0"/>
          <w:w w:val="100"/>
          <w:position w:val="0"/>
        </w:rPr>
        <w:t>版内部控制规范的基础上，修改完善了与财务报告 相关的内部控制规范，增加了相关末级流程控制措施。</w:t>
      </w:r>
      <w:r>
        <w:rPr>
          <w:rFonts w:ascii="Arial" w:eastAsia="Arial" w:hAnsi="Arial" w:cs="Arial"/>
          <w:color w:val="000000"/>
          <w:spacing w:val="0"/>
          <w:w w:val="100"/>
          <w:position w:val="0"/>
        </w:rPr>
        <w:t>7</w:t>
      </w:r>
      <w:r>
        <w:rPr>
          <w:color w:val="000000"/>
          <w:spacing w:val="0"/>
          <w:w w:val="100"/>
          <w:position w:val="0"/>
        </w:rPr>
        <w:t>月份，经公司管理层审批通 过后正式印发《中国联通内部控制规范（</w:t>
      </w:r>
      <w:r>
        <w:rPr>
          <w:rFonts w:ascii="Arial" w:eastAsia="Arial" w:hAnsi="Arial" w:cs="Arial"/>
          <w:color w:val="000000"/>
          <w:spacing w:val="0"/>
          <w:w w:val="100"/>
          <w:position w:val="0"/>
        </w:rPr>
        <w:t>2013</w:t>
      </w:r>
      <w:r>
        <w:rPr>
          <w:color w:val="000000"/>
          <w:spacing w:val="0"/>
          <w:w w:val="100"/>
          <w:position w:val="0"/>
        </w:rPr>
        <w:t>版）》。</w:t>
      </w:r>
    </w:p>
    <w:p>
      <w:pPr>
        <w:pStyle w:val="Style14"/>
        <w:keepNext w:val="0"/>
        <w:keepLines w:val="0"/>
        <w:widowControl w:val="0"/>
        <w:numPr>
          <w:ilvl w:val="0"/>
          <w:numId w:val="15"/>
        </w:numPr>
        <w:shd w:val="clear" w:color="auto" w:fill="auto"/>
        <w:tabs>
          <w:tab w:pos="1158" w:val="left"/>
        </w:tabs>
        <w:bidi w:val="0"/>
        <w:spacing w:before="0"/>
        <w:ind w:left="0" w:right="0" w:firstLine="620"/>
        <w:jc w:val="left"/>
      </w:pPr>
      <w:bookmarkStart w:id="191" w:name="bookmark191"/>
      <w:bookmarkEnd w:id="191"/>
      <w:r>
        <w:rPr>
          <w:color w:val="000000"/>
          <w:spacing w:val="0"/>
          <w:w w:val="100"/>
          <w:position w:val="0"/>
        </w:rPr>
        <w:t>组织各省分公司开展内控规范本地化工作</w:t>
      </w:r>
    </w:p>
    <w:p>
      <w:pPr>
        <w:pStyle w:val="Style14"/>
        <w:keepNext w:val="0"/>
        <w:keepLines w:val="0"/>
        <w:widowControl w:val="0"/>
        <w:shd w:val="clear" w:color="auto" w:fill="auto"/>
        <w:bidi w:val="0"/>
        <w:spacing w:before="0" w:after="460" w:line="258" w:lineRule="exact"/>
        <w:ind w:left="1160" w:right="0" w:firstLine="0"/>
        <w:jc w:val="both"/>
      </w:pPr>
      <w:r>
        <w:rPr>
          <w:color w:val="000000"/>
          <w:spacing w:val="0"/>
          <w:w w:val="100"/>
          <w:position w:val="0"/>
        </w:rPr>
        <w:t>为确保各省落实内控规范标准版各项内控措施的要求，公司于</w:t>
      </w:r>
      <w:r>
        <w:rPr>
          <w:rFonts w:ascii="Arial" w:eastAsia="Arial" w:hAnsi="Arial" w:cs="Arial"/>
          <w:color w:val="000000"/>
          <w:spacing w:val="0"/>
          <w:w w:val="100"/>
          <w:position w:val="0"/>
        </w:rPr>
        <w:t>7</w:t>
      </w:r>
      <w:r>
        <w:rPr>
          <w:color w:val="000000"/>
          <w:spacing w:val="0"/>
          <w:w w:val="100"/>
          <w:position w:val="0"/>
        </w:rPr>
        <w:t>月份组织了集中讲解 和培训，并制定了《内控规范本地化指导意见》，指导各省分公司按照符合属地原则 对本省内部控制规范进行更新优化。各省分公司根据公司统一部署，全部完成内控规 范本地化工作，将风险点及对应的控制措施落实到岗、责任到人。</w:t>
      </w:r>
    </w:p>
    <w:p>
      <w:pPr>
        <w:pStyle w:val="Style14"/>
        <w:keepNext w:val="0"/>
        <w:keepLines w:val="0"/>
        <w:widowControl w:val="0"/>
        <w:numPr>
          <w:ilvl w:val="0"/>
          <w:numId w:val="15"/>
        </w:numPr>
        <w:shd w:val="clear" w:color="auto" w:fill="auto"/>
        <w:tabs>
          <w:tab w:pos="1158" w:val="left"/>
        </w:tabs>
        <w:bidi w:val="0"/>
        <w:spacing w:before="0" w:line="259" w:lineRule="exact"/>
        <w:ind w:left="0" w:right="0" w:firstLine="620"/>
        <w:jc w:val="left"/>
      </w:pPr>
      <w:bookmarkStart w:id="192" w:name="bookmark192"/>
      <w:bookmarkEnd w:id="192"/>
      <w:r>
        <w:rPr>
          <w:color w:val="000000"/>
          <w:spacing w:val="0"/>
          <w:w w:val="100"/>
          <w:position w:val="0"/>
        </w:rPr>
        <w:t>组织子公司开展内控规范更新优化工作</w:t>
      </w:r>
    </w:p>
    <w:p>
      <w:pPr>
        <w:pStyle w:val="Style14"/>
        <w:keepNext w:val="0"/>
        <w:keepLines w:val="0"/>
        <w:widowControl w:val="0"/>
        <w:shd w:val="clear" w:color="auto" w:fill="auto"/>
        <w:bidi w:val="0"/>
        <w:spacing w:before="0" w:line="259" w:lineRule="exact"/>
        <w:ind w:left="1160" w:right="0" w:firstLine="0"/>
        <w:jc w:val="both"/>
      </w:pPr>
      <w:r>
        <w:rPr>
          <w:color w:val="000000"/>
          <w:spacing w:val="0"/>
          <w:w w:val="100"/>
          <w:position w:val="0"/>
        </w:rPr>
        <w:t>按照内控工作整体部署，公司内控与风险管理委员会办公室组织各子公司开展了内控 规范更新优化工作。各上市子公司在</w:t>
      </w:r>
      <w:r>
        <w:rPr>
          <w:rFonts w:ascii="Arial" w:eastAsia="Arial" w:hAnsi="Arial" w:cs="Arial"/>
          <w:color w:val="000000"/>
          <w:spacing w:val="0"/>
          <w:w w:val="100"/>
          <w:position w:val="0"/>
        </w:rPr>
        <w:t>2012</w:t>
      </w:r>
      <w:r>
        <w:rPr>
          <w:color w:val="000000"/>
          <w:spacing w:val="0"/>
          <w:w w:val="100"/>
          <w:position w:val="0"/>
        </w:rPr>
        <w:t>年内部控制规范基础上，围绕本公司业务 范围和业务模式调整、经营管理要求变化、新业务系统上线等影响因素，进一步完善 了内控规范并组织实施。</w:t>
      </w:r>
    </w:p>
    <w:p>
      <w:pPr>
        <w:pStyle w:val="Style14"/>
        <w:keepNext w:val="0"/>
        <w:keepLines w:val="0"/>
        <w:widowControl w:val="0"/>
        <w:shd w:val="clear" w:color="auto" w:fill="auto"/>
        <w:tabs>
          <w:tab w:pos="455" w:val="left"/>
        </w:tabs>
        <w:bidi w:val="0"/>
        <w:spacing w:before="0" w:line="262" w:lineRule="exact"/>
        <w:ind w:left="0" w:right="0" w:firstLine="0"/>
        <w:jc w:val="left"/>
      </w:pPr>
      <w:bookmarkStart w:id="193" w:name="bookmark193"/>
      <w:r>
        <w:rPr>
          <w:b/>
          <w:bCs/>
          <w:color w:val="000000"/>
          <w:spacing w:val="0"/>
          <w:w w:val="100"/>
          <w:position w:val="0"/>
        </w:rPr>
        <w:t>一</w:t>
      </w:r>
      <w:bookmarkEnd w:id="193"/>
      <w:r>
        <w:rPr>
          <w:b/>
          <w:bCs/>
          <w:color w:val="000000"/>
          <w:spacing w:val="0"/>
          <w:w w:val="100"/>
          <w:position w:val="0"/>
        </w:rPr>
        <w:t>、</w:t>
        <w:tab/>
        <w:t>内部控制责任声明及内部控制制度建设情况（续）</w:t>
      </w:r>
    </w:p>
    <w:p>
      <w:pPr>
        <w:pStyle w:val="Style14"/>
        <w:keepNext w:val="0"/>
        <w:keepLines w:val="0"/>
        <w:widowControl w:val="0"/>
        <w:shd w:val="clear" w:color="auto" w:fill="auto"/>
        <w:bidi w:val="0"/>
        <w:spacing w:before="0" w:line="276" w:lineRule="auto"/>
        <w:ind w:left="0" w:right="0" w:firstLine="0"/>
        <w:jc w:val="left"/>
      </w:pPr>
      <w:r>
        <w:rPr>
          <w:rFonts w:ascii="Arial" w:eastAsia="Arial" w:hAnsi="Arial" w:cs="Arial"/>
          <w:color w:val="000000"/>
          <w:spacing w:val="0"/>
          <w:w w:val="100"/>
          <w:position w:val="0"/>
        </w:rPr>
        <w:t>（</w:t>
      </w:r>
      <w:r>
        <w:rPr>
          <w:color w:val="000000"/>
          <w:spacing w:val="0"/>
          <w:w w:val="100"/>
          <w:position w:val="0"/>
        </w:rPr>
        <w:t>二</w:t>
      </w:r>
      <w:r>
        <w:rPr>
          <w:color w:val="000000"/>
          <w:spacing w:val="0"/>
          <w:w w:val="100"/>
          <w:position w:val="0"/>
          <w:sz w:val="24"/>
          <w:szCs w:val="24"/>
        </w:rPr>
        <w:t>）</w:t>
      </w:r>
      <w:r>
        <w:rPr>
          <w:color w:val="000000"/>
          <w:spacing w:val="0"/>
          <w:w w:val="100"/>
          <w:position w:val="0"/>
        </w:rPr>
        <w:t>内部控制制度建设情况（续）</w:t>
      </w:r>
    </w:p>
    <w:p>
      <w:pPr>
        <w:pStyle w:val="Style14"/>
        <w:keepNext w:val="0"/>
        <w:keepLines w:val="0"/>
        <w:widowControl w:val="0"/>
        <w:shd w:val="clear" w:color="auto" w:fill="auto"/>
        <w:bidi w:val="0"/>
        <w:spacing w:before="0" w:line="276" w:lineRule="auto"/>
        <w:ind w:left="0" w:right="0" w:firstLine="300"/>
        <w:jc w:val="left"/>
      </w:pPr>
      <w:r>
        <w:rPr>
          <w:rFonts w:ascii="Arial" w:eastAsia="Arial" w:hAnsi="Arial" w:cs="Arial"/>
          <w:color w:val="000000"/>
          <w:spacing w:val="0"/>
          <w:w w:val="100"/>
          <w:position w:val="0"/>
        </w:rPr>
        <w:t>2</w:t>
      </w:r>
      <w:r>
        <w:rPr>
          <w:color w:val="000000"/>
          <w:spacing w:val="0"/>
          <w:w w:val="100"/>
          <w:position w:val="0"/>
        </w:rPr>
        <w:t>、</w:t>
      </w:r>
      <w:r>
        <w:rPr>
          <w:rFonts w:ascii="Arial" w:eastAsia="Arial" w:hAnsi="Arial" w:cs="Arial"/>
          <w:color w:val="000000"/>
          <w:spacing w:val="0"/>
          <w:w w:val="100"/>
          <w:position w:val="0"/>
        </w:rPr>
        <w:t>2013</w:t>
      </w:r>
      <w:r>
        <w:rPr>
          <w:color w:val="000000"/>
          <w:spacing w:val="0"/>
          <w:w w:val="100"/>
          <w:position w:val="0"/>
        </w:rPr>
        <w:t>年度内控建设工作（续）</w:t>
      </w:r>
    </w:p>
    <w:p>
      <w:pPr>
        <w:pStyle w:val="Style14"/>
        <w:keepNext w:val="0"/>
        <w:keepLines w:val="0"/>
        <w:widowControl w:val="0"/>
        <w:numPr>
          <w:ilvl w:val="0"/>
          <w:numId w:val="15"/>
        </w:numPr>
        <w:shd w:val="clear" w:color="auto" w:fill="auto"/>
        <w:tabs>
          <w:tab w:pos="1158" w:val="left"/>
        </w:tabs>
        <w:bidi w:val="0"/>
        <w:spacing w:before="0" w:line="276" w:lineRule="auto"/>
        <w:ind w:left="0" w:right="0" w:firstLine="620"/>
        <w:jc w:val="both"/>
      </w:pPr>
      <w:bookmarkStart w:id="194" w:name="bookmark194"/>
      <w:bookmarkEnd w:id="194"/>
      <w:r>
        <w:rPr>
          <w:color w:val="000000"/>
          <w:spacing w:val="0"/>
          <w:w w:val="100"/>
          <w:position w:val="0"/>
        </w:rPr>
        <w:t>组织内控规范推广实施</w:t>
      </w:r>
    </w:p>
    <w:p>
      <w:pPr>
        <w:pStyle w:val="Style14"/>
        <w:keepNext w:val="0"/>
        <w:keepLines w:val="0"/>
        <w:widowControl w:val="0"/>
        <w:shd w:val="clear" w:color="auto" w:fill="auto"/>
        <w:bidi w:val="0"/>
        <w:spacing w:before="0" w:after="0" w:line="262" w:lineRule="exact"/>
        <w:ind w:left="1160" w:right="0" w:firstLine="0"/>
        <w:jc w:val="both"/>
      </w:pPr>
      <w:r>
        <w:rPr>
          <w:color w:val="000000"/>
          <w:spacing w:val="0"/>
          <w:w w:val="100"/>
          <w:position w:val="0"/>
        </w:rPr>
        <w:t xml:space="preserve">各级分、子公司按照内控与风险管理委员会办公室统一部署，组织开展了 </w:t>
      </w:r>
      <w:r>
        <w:rPr>
          <w:rFonts w:ascii="Arial" w:eastAsia="Arial" w:hAnsi="Arial" w:cs="Arial"/>
          <w:color w:val="000000"/>
          <w:spacing w:val="0"/>
          <w:w w:val="100"/>
          <w:position w:val="0"/>
        </w:rPr>
        <w:t>2013</w:t>
      </w:r>
      <w:r>
        <w:rPr>
          <w:color w:val="000000"/>
          <w:spacing w:val="0"/>
          <w:w w:val="100"/>
          <w:position w:val="0"/>
        </w:rPr>
        <w:t>年内 控规范推广实施工作。公司聘请外部专家进行内部控制专业培训，推动各省分公司之 间加强沟通交流，总结推广成熟的本地化实施经验；各级分、子公司通过视频、现场 培训等多种方式，对内部控制规范进行系统培训，并分解落实各项风险点及对应的控 制措施。举办面向全系统员工的内控与风险管理网络学习培训及知识竞赛活动，普及 了内控与风险管理理念、知识，增强了员工的风险意识，推动了内控的有效执行。</w:t>
      </w:r>
    </w:p>
    <w:p>
      <w:pPr>
        <w:pStyle w:val="Style14"/>
        <w:keepNext w:val="0"/>
        <w:keepLines w:val="0"/>
        <w:widowControl w:val="0"/>
        <w:shd w:val="clear" w:color="auto" w:fill="auto"/>
        <w:bidi w:val="0"/>
        <w:spacing w:before="0" w:line="262" w:lineRule="exact"/>
        <w:ind w:left="1160" w:right="0" w:firstLine="0"/>
        <w:jc w:val="both"/>
      </w:pPr>
      <w:r>
        <w:rPr>
          <w:color w:val="000000"/>
          <w:spacing w:val="0"/>
          <w:w w:val="100"/>
          <w:position w:val="0"/>
        </w:rPr>
        <w:t>根据公司财务报告内部控制重大缺陷的认定情况，于内部控制评价报告基准日</w:t>
      </w:r>
      <w:r>
        <w:rPr>
          <w:rFonts w:ascii="Arial" w:eastAsia="Arial" w:hAnsi="Arial" w:cs="Arial"/>
          <w:color w:val="000000"/>
          <w:spacing w:val="0"/>
          <w:w w:val="100"/>
          <w:position w:val="0"/>
        </w:rPr>
        <w:t xml:space="preserve">（2013 </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日），不存在财务报告内部控制重大缺陷，董事会认为，公司已按照企 业内部控制规范体系和相关规定的要求在所有重大方面保持了有效的财务报告内部 控制。</w:t>
      </w:r>
    </w:p>
    <w:p>
      <w:pPr>
        <w:pStyle w:val="Style14"/>
        <w:keepNext w:val="0"/>
        <w:keepLines w:val="0"/>
        <w:widowControl w:val="0"/>
        <w:shd w:val="clear" w:color="auto" w:fill="auto"/>
        <w:bidi w:val="0"/>
        <w:spacing w:before="0" w:line="250" w:lineRule="exact"/>
        <w:ind w:left="1160" w:right="0" w:firstLine="0"/>
        <w:jc w:val="both"/>
      </w:pPr>
      <w:r>
        <w:rPr>
          <w:color w:val="000000"/>
          <w:spacing w:val="0"/>
          <w:w w:val="100"/>
          <w:position w:val="0"/>
        </w:rPr>
        <w:t>根据公司非财务报告内部控制重大缺陷认定情况，于内部控制评价报告基准日</w:t>
      </w:r>
      <w:r>
        <w:rPr>
          <w:rFonts w:ascii="Arial" w:eastAsia="Arial" w:hAnsi="Arial" w:cs="Arial"/>
          <w:color w:val="000000"/>
          <w:spacing w:val="0"/>
          <w:w w:val="100"/>
          <w:position w:val="0"/>
        </w:rPr>
        <w:t xml:space="preserve">（2013 </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日），公司未发现非财务报告内部控制重大缺陷。</w:t>
      </w:r>
    </w:p>
    <w:p>
      <w:pPr>
        <w:pStyle w:val="Style14"/>
        <w:keepNext w:val="0"/>
        <w:keepLines w:val="0"/>
        <w:widowControl w:val="0"/>
        <w:shd w:val="clear" w:color="auto" w:fill="auto"/>
        <w:bidi w:val="0"/>
        <w:spacing w:before="0" w:line="254" w:lineRule="exact"/>
        <w:ind w:left="1160" w:right="0" w:firstLine="0"/>
        <w:jc w:val="both"/>
      </w:pPr>
      <w:r>
        <w:rPr>
          <w:color w:val="000000"/>
          <w:spacing w:val="0"/>
          <w:w w:val="100"/>
          <w:position w:val="0"/>
        </w:rPr>
        <w:t>自内部控制评价报告基准日至内部控制评价报告发出日之间未发生影响内部控制有 效性评价结论的因素。</w:t>
      </w:r>
    </w:p>
    <w:p>
      <w:pPr>
        <w:pStyle w:val="Style14"/>
        <w:keepNext w:val="0"/>
        <w:keepLines w:val="0"/>
        <w:widowControl w:val="0"/>
        <w:shd w:val="clear" w:color="auto" w:fill="auto"/>
        <w:bidi w:val="0"/>
        <w:spacing w:before="0" w:line="264" w:lineRule="exact"/>
        <w:ind w:left="1160" w:right="0" w:firstLine="0"/>
        <w:jc w:val="both"/>
      </w:pPr>
      <w:r>
        <w:rPr>
          <w:color w:val="000000"/>
          <w:spacing w:val="0"/>
          <w:w w:val="100"/>
          <w:position w:val="0"/>
        </w:rPr>
        <w:t>公司聘请的毕马威华振会计师事务所（特殊普通合伙）已对公司财务报告相关内部控 制的有效性进行了审计，出具了标准无保留意见的内部控制审计报告。</w:t>
      </w:r>
    </w:p>
    <w:p>
      <w:pPr>
        <w:pStyle w:val="Style53"/>
        <w:keepNext w:val="0"/>
        <w:keepLines w:val="0"/>
        <w:widowControl w:val="0"/>
        <w:shd w:val="clear" w:color="auto" w:fill="auto"/>
        <w:bidi w:val="0"/>
        <w:spacing w:before="0"/>
        <w:ind w:right="0" w:firstLine="0"/>
        <w:jc w:val="both"/>
      </w:pPr>
      <w:r>
        <w:rPr>
          <w:rFonts w:ascii="SimSun" w:eastAsia="SimSun" w:hAnsi="SimSun" w:cs="SimSun"/>
          <w:color w:val="000000"/>
          <w:spacing w:val="0"/>
          <w:w w:val="100"/>
          <w:position w:val="0"/>
        </w:rPr>
        <w:t>公司《</w:t>
      </w:r>
      <w:r>
        <w:rPr>
          <w:color w:val="000000"/>
          <w:spacing w:val="0"/>
          <w:w w:val="100"/>
          <w:position w:val="0"/>
        </w:rPr>
        <w:t>2013</w:t>
      </w:r>
      <w:r>
        <w:rPr>
          <w:rFonts w:ascii="SimSun" w:eastAsia="SimSun" w:hAnsi="SimSun" w:cs="SimSun"/>
          <w:color w:val="000000"/>
          <w:spacing w:val="0"/>
          <w:w w:val="100"/>
          <w:position w:val="0"/>
        </w:rPr>
        <w:t>年度内部控制自我评价报告》详见</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日在上海证券交易所 网站</w:t>
      </w:r>
      <w:r>
        <w:rPr>
          <w:color w:val="000000"/>
          <w:spacing w:val="0"/>
          <w:w w:val="100"/>
          <w:position w:val="0"/>
        </w:rPr>
        <w:t>（www.sse.com.cn）</w:t>
      </w:r>
      <w:r>
        <w:rPr>
          <w:rFonts w:ascii="SimSun" w:eastAsia="SimSun" w:hAnsi="SimSun" w:cs="SimSun"/>
          <w:color w:val="000000"/>
          <w:spacing w:val="0"/>
          <w:w w:val="100"/>
          <w:position w:val="0"/>
        </w:rPr>
        <w:t>和公司网站</w:t>
      </w:r>
      <w:r>
        <w:rPr>
          <w:color w:val="000000"/>
          <w:spacing w:val="0"/>
          <w:w w:val="100"/>
          <w:position w:val="0"/>
        </w:rPr>
        <w:t>（www.chinaunicom-a.com）</w:t>
      </w:r>
      <w:r>
        <w:rPr>
          <w:rFonts w:ascii="SimSun" w:eastAsia="SimSun" w:hAnsi="SimSun" w:cs="SimSun"/>
          <w:color w:val="000000"/>
          <w:spacing w:val="0"/>
          <w:w w:val="100"/>
          <w:position w:val="0"/>
        </w:rPr>
        <w:t>相关公告。</w:t>
      </w:r>
    </w:p>
    <w:p>
      <w:pPr>
        <w:pStyle w:val="Style14"/>
        <w:keepNext w:val="0"/>
        <w:keepLines w:val="0"/>
        <w:widowControl w:val="0"/>
        <w:shd w:val="clear" w:color="auto" w:fill="auto"/>
        <w:tabs>
          <w:tab w:pos="455" w:val="left"/>
        </w:tabs>
        <w:bidi w:val="0"/>
        <w:spacing w:before="0" w:line="262" w:lineRule="exact"/>
        <w:ind w:left="0" w:right="0" w:firstLine="0"/>
        <w:jc w:val="left"/>
      </w:pPr>
      <w:bookmarkStart w:id="195" w:name="bookmark195"/>
      <w:r>
        <w:rPr>
          <w:b/>
          <w:bCs/>
          <w:color w:val="000000"/>
          <w:spacing w:val="0"/>
          <w:w w:val="100"/>
          <w:position w:val="0"/>
        </w:rPr>
        <w:t>二</w:t>
      </w:r>
      <w:bookmarkEnd w:id="195"/>
      <w:r>
        <w:rPr>
          <w:b/>
          <w:bCs/>
          <w:color w:val="000000"/>
          <w:spacing w:val="0"/>
          <w:w w:val="100"/>
          <w:position w:val="0"/>
        </w:rPr>
        <w:t>、</w:t>
        <w:tab/>
        <w:t>内部控制审计报告的相关情况说明</w:t>
      </w:r>
    </w:p>
    <w:p>
      <w:pPr>
        <w:pStyle w:val="Style14"/>
        <w:keepNext w:val="0"/>
        <w:keepLines w:val="0"/>
        <w:widowControl w:val="0"/>
        <w:shd w:val="clear" w:color="auto" w:fill="auto"/>
        <w:bidi w:val="0"/>
        <w:spacing w:before="0" w:after="0" w:line="259" w:lineRule="exact"/>
        <w:ind w:left="0" w:right="0" w:firstLine="0"/>
        <w:jc w:val="left"/>
      </w:pPr>
      <w:r>
        <w:rPr>
          <w:color w:val="000000"/>
          <w:spacing w:val="0"/>
          <w:w w:val="100"/>
          <w:position w:val="0"/>
        </w:rPr>
        <w:t>我公司聘请的毕马威华振会计师事务所（特殊普通合伙）已对公司财务报告相关内部控制的有效 性进行了审计，出具了标准无保留意见的内部控制审计报告（毕马威华振审字第</w:t>
      </w:r>
      <w:r>
        <w:rPr>
          <w:rFonts w:ascii="Arial" w:eastAsia="Arial" w:hAnsi="Arial" w:cs="Arial"/>
          <w:color w:val="000000"/>
          <w:spacing w:val="0"/>
          <w:w w:val="100"/>
          <w:position w:val="0"/>
        </w:rPr>
        <w:t>1400101</w:t>
      </w:r>
      <w:r>
        <w:rPr>
          <w:color w:val="000000"/>
          <w:spacing w:val="0"/>
          <w:w w:val="100"/>
          <w:position w:val="0"/>
        </w:rPr>
        <w:t>号）。</w:t>
      </w:r>
    </w:p>
    <w:p>
      <w:pPr>
        <w:pStyle w:val="Style14"/>
        <w:keepNext w:val="0"/>
        <w:keepLines w:val="0"/>
        <w:widowControl w:val="0"/>
        <w:shd w:val="clear" w:color="auto" w:fill="auto"/>
        <w:bidi w:val="0"/>
        <w:spacing w:before="0" w:line="259" w:lineRule="exact"/>
        <w:ind w:left="0" w:right="0" w:firstLine="0"/>
        <w:jc w:val="left"/>
        <w:sectPr>
          <w:footnotePr>
            <w:pos w:val="pageBottom"/>
            <w:numFmt w:val="decimal"/>
            <w:numRestart w:val="continuous"/>
          </w:footnotePr>
          <w:pgSz w:w="11900" w:h="16840"/>
          <w:pgMar w:top="2456" w:right="708" w:bottom="2139" w:left="1664" w:header="0" w:footer="3" w:gutter="0"/>
          <w:cols w:space="720"/>
          <w:noEndnote/>
          <w:rtlGutter w:val="0"/>
          <w:docGrid w:linePitch="360"/>
        </w:sectPr>
      </w:pPr>
      <w:r>
        <w:rPr>
          <w:color w:val="000000"/>
          <w:spacing w:val="0"/>
          <w:w w:val="100"/>
          <w:position w:val="0"/>
        </w:rPr>
        <w:t>《内部控制审计报告》详见</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日在上海证券交易所网站</w:t>
      </w:r>
      <w:r>
        <w:rPr>
          <w:rFonts w:ascii="Arial" w:eastAsia="Arial" w:hAnsi="Arial" w:cs="Arial"/>
          <w:color w:val="000000"/>
          <w:spacing w:val="0"/>
          <w:w w:val="100"/>
          <w:position w:val="0"/>
          <w:u w:val="single"/>
        </w:rPr>
        <w:t>（</w:t>
      </w:r>
      <w:r>
        <w:rPr>
          <w:rFonts w:ascii="Arial" w:eastAsia="Arial" w:hAnsi="Arial" w:cs="Arial"/>
          <w:color w:val="0000FF"/>
          <w:spacing w:val="0"/>
          <w:w w:val="100"/>
          <w:position w:val="0"/>
          <w:u w:val="single"/>
        </w:rPr>
        <w:t>www.sse.com.cn</w:t>
      </w:r>
      <w:r>
        <w:rPr>
          <w:rFonts w:ascii="Arial" w:eastAsia="Arial" w:hAnsi="Arial" w:cs="Arial"/>
          <w:color w:val="000000"/>
          <w:spacing w:val="0"/>
          <w:w w:val="100"/>
          <w:position w:val="0"/>
          <w:u w:val="single"/>
        </w:rPr>
        <w:t>）</w:t>
      </w:r>
      <w:r>
        <w:rPr>
          <w:color w:val="000000"/>
          <w:spacing w:val="0"/>
          <w:w w:val="100"/>
          <w:position w:val="0"/>
        </w:rPr>
        <w:t>和公司网 站</w:t>
      </w:r>
      <w:r>
        <w:rPr>
          <w:rFonts w:ascii="Arial" w:eastAsia="Arial" w:hAnsi="Arial" w:cs="Arial"/>
          <w:color w:val="000000"/>
          <w:spacing w:val="0"/>
          <w:w w:val="100"/>
          <w:position w:val="0"/>
          <w:u w:val="single"/>
        </w:rPr>
        <w:t>（</w:t>
      </w:r>
      <w:r>
        <w:rPr>
          <w:rFonts w:ascii="Arial" w:eastAsia="Arial" w:hAnsi="Arial" w:cs="Arial"/>
          <w:color w:val="0000FF"/>
          <w:spacing w:val="0"/>
          <w:w w:val="100"/>
          <w:position w:val="0"/>
          <w:u w:val="single"/>
        </w:rPr>
        <w:t>www.chinaunicom-a.com</w:t>
      </w:r>
      <w:r>
        <w:rPr>
          <w:rFonts w:ascii="Arial" w:eastAsia="Arial" w:hAnsi="Arial" w:cs="Arial"/>
          <w:color w:val="000000"/>
          <w:spacing w:val="0"/>
          <w:w w:val="100"/>
          <w:position w:val="0"/>
          <w:u w:val="single"/>
        </w:rPr>
        <w:t>）</w:t>
      </w:r>
      <w:r>
        <w:rPr>
          <w:color w:val="000000"/>
          <w:spacing w:val="0"/>
          <w:w w:val="100"/>
          <w:position w:val="0"/>
        </w:rPr>
        <w:t>的相关公告</w:t>
      </w:r>
    </w:p>
    <w:p>
      <w:pPr>
        <w:pStyle w:val="Style14"/>
        <w:keepNext w:val="0"/>
        <w:keepLines w:val="0"/>
        <w:widowControl w:val="0"/>
        <w:shd w:val="clear" w:color="auto" w:fill="auto"/>
        <w:bidi w:val="0"/>
        <w:spacing w:before="0" w:after="680" w:line="240" w:lineRule="auto"/>
        <w:ind w:left="0" w:right="0" w:firstLine="0"/>
        <w:jc w:val="center"/>
      </w:pPr>
      <w:r>
        <w:rPr>
          <w:b/>
          <w:bCs/>
          <w:color w:val="000000"/>
          <w:spacing w:val="0"/>
          <w:w w:val="100"/>
          <w:position w:val="0"/>
        </w:rPr>
        <w:t>内部控制审计报告</w:t>
      </w:r>
    </w:p>
    <w:p>
      <w:pPr>
        <w:pStyle w:val="Style14"/>
        <w:keepNext w:val="0"/>
        <w:keepLines w:val="0"/>
        <w:widowControl w:val="0"/>
        <w:shd w:val="clear" w:color="auto" w:fill="auto"/>
        <w:bidi w:val="0"/>
        <w:spacing w:before="0" w:line="262" w:lineRule="exact"/>
        <w:ind w:left="0" w:right="1000" w:firstLine="0"/>
        <w:jc w:val="right"/>
      </w:pPr>
      <w:r>
        <w:rPr>
          <w:color w:val="000000"/>
          <w:spacing w:val="0"/>
          <w:w w:val="100"/>
          <w:position w:val="0"/>
        </w:rPr>
        <w:t>毕马威华振审字第</w:t>
      </w:r>
      <w:r>
        <w:rPr>
          <w:rFonts w:ascii="Arial" w:eastAsia="Arial" w:hAnsi="Arial" w:cs="Arial"/>
          <w:color w:val="000000"/>
          <w:spacing w:val="0"/>
          <w:w w:val="100"/>
          <w:position w:val="0"/>
        </w:rPr>
        <w:t>1400101</w:t>
      </w:r>
      <w:r>
        <w:rPr>
          <w:color w:val="000000"/>
          <w:spacing w:val="0"/>
          <w:w w:val="100"/>
          <w:position w:val="0"/>
        </w:rPr>
        <w:t>号</w:t>
      </w:r>
    </w:p>
    <w:p>
      <w:pPr>
        <w:pStyle w:val="Style14"/>
        <w:keepNext w:val="0"/>
        <w:keepLines w:val="0"/>
        <w:widowControl w:val="0"/>
        <w:shd w:val="clear" w:color="auto" w:fill="auto"/>
        <w:bidi w:val="0"/>
        <w:spacing w:before="0" w:line="262" w:lineRule="exact"/>
        <w:ind w:left="0" w:right="0" w:firstLine="0"/>
        <w:jc w:val="left"/>
      </w:pPr>
      <w:r>
        <w:rPr>
          <w:color w:val="000000"/>
          <w:spacing w:val="0"/>
          <w:w w:val="100"/>
          <w:position w:val="0"/>
        </w:rPr>
        <w:t>中国联合网络通信股份有限公司全体股东：</w:t>
      </w:r>
    </w:p>
    <w:p>
      <w:pPr>
        <w:pStyle w:val="Style14"/>
        <w:keepNext w:val="0"/>
        <w:keepLines w:val="0"/>
        <w:widowControl w:val="0"/>
        <w:shd w:val="clear" w:color="auto" w:fill="auto"/>
        <w:bidi w:val="0"/>
        <w:spacing w:before="0" w:line="262" w:lineRule="exact"/>
        <w:ind w:left="0" w:right="0" w:firstLine="500"/>
        <w:jc w:val="left"/>
      </w:pPr>
      <w:r>
        <w:rPr>
          <w:color w:val="000000"/>
          <w:spacing w:val="0"/>
          <w:w w:val="100"/>
          <w:position w:val="0"/>
        </w:rPr>
        <w:t>按照《企业内部控制审计指引》及中国注册会计师执业准则的相关要求，我们审计了中国联 合网络通信股份有限公司（以下简称“贵公司”）</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日的财务报告内部控制的有 效性。</w:t>
      </w:r>
    </w:p>
    <w:p>
      <w:pPr>
        <w:pStyle w:val="Style14"/>
        <w:keepNext w:val="0"/>
        <w:keepLines w:val="0"/>
        <w:widowControl w:val="0"/>
        <w:shd w:val="clear" w:color="auto" w:fill="auto"/>
        <w:tabs>
          <w:tab w:pos="959" w:val="left"/>
        </w:tabs>
        <w:bidi w:val="0"/>
        <w:spacing w:before="0" w:line="262" w:lineRule="exact"/>
        <w:ind w:left="0" w:right="0" w:firstLine="500"/>
        <w:jc w:val="left"/>
      </w:pPr>
      <w:bookmarkStart w:id="196" w:name="bookmark196"/>
      <w:r>
        <w:rPr>
          <w:color w:val="000000"/>
          <w:spacing w:val="0"/>
          <w:w w:val="100"/>
          <w:position w:val="0"/>
        </w:rPr>
        <w:t>一</w:t>
      </w:r>
      <w:bookmarkEnd w:id="196"/>
      <w:r>
        <w:rPr>
          <w:color w:val="000000"/>
          <w:spacing w:val="0"/>
          <w:w w:val="100"/>
          <w:position w:val="0"/>
        </w:rPr>
        <w:t>、</w:t>
        <w:tab/>
        <w:t>企业对内部控制的责任</w:t>
      </w:r>
    </w:p>
    <w:p>
      <w:pPr>
        <w:pStyle w:val="Style14"/>
        <w:keepNext w:val="0"/>
        <w:keepLines w:val="0"/>
        <w:widowControl w:val="0"/>
        <w:shd w:val="clear" w:color="auto" w:fill="auto"/>
        <w:bidi w:val="0"/>
        <w:spacing w:before="0" w:line="264" w:lineRule="exact"/>
        <w:ind w:left="0" w:right="0" w:firstLine="500"/>
        <w:jc w:val="left"/>
      </w:pPr>
      <w:r>
        <w:rPr>
          <w:color w:val="000000"/>
          <w:spacing w:val="0"/>
          <w:w w:val="100"/>
          <w:position w:val="0"/>
        </w:rPr>
        <w:t>按照《企业内部控制基本规范》、《企业内部控制应用指引》、《企业内部控制评价指引》 的规定，建立健全和有效实施内部控制，并评价其有效性是贵公司董事会的责任。</w:t>
      </w:r>
    </w:p>
    <w:p>
      <w:pPr>
        <w:pStyle w:val="Style14"/>
        <w:keepNext w:val="0"/>
        <w:keepLines w:val="0"/>
        <w:widowControl w:val="0"/>
        <w:shd w:val="clear" w:color="auto" w:fill="auto"/>
        <w:tabs>
          <w:tab w:pos="959" w:val="left"/>
        </w:tabs>
        <w:bidi w:val="0"/>
        <w:spacing w:before="0" w:line="262" w:lineRule="exact"/>
        <w:ind w:left="0" w:right="0" w:firstLine="500"/>
        <w:jc w:val="left"/>
      </w:pPr>
      <w:bookmarkStart w:id="197" w:name="bookmark197"/>
      <w:r>
        <w:rPr>
          <w:color w:val="000000"/>
          <w:spacing w:val="0"/>
          <w:w w:val="100"/>
          <w:position w:val="0"/>
        </w:rPr>
        <w:t>二</w:t>
      </w:r>
      <w:bookmarkEnd w:id="197"/>
      <w:r>
        <w:rPr>
          <w:color w:val="000000"/>
          <w:spacing w:val="0"/>
          <w:w w:val="100"/>
          <w:position w:val="0"/>
        </w:rPr>
        <w:t>、</w:t>
        <w:tab/>
        <w:t>注册会计师的责任</w:t>
      </w:r>
    </w:p>
    <w:p>
      <w:pPr>
        <w:pStyle w:val="Style14"/>
        <w:keepNext w:val="0"/>
        <w:keepLines w:val="0"/>
        <w:widowControl w:val="0"/>
        <w:shd w:val="clear" w:color="auto" w:fill="auto"/>
        <w:bidi w:val="0"/>
        <w:spacing w:before="0" w:line="259" w:lineRule="exact"/>
        <w:ind w:left="0" w:right="0" w:firstLine="500"/>
        <w:jc w:val="both"/>
      </w:pPr>
      <w:r>
        <w:rPr>
          <w:color w:val="000000"/>
          <w:spacing w:val="0"/>
          <w:w w:val="100"/>
          <w:position w:val="0"/>
        </w:rPr>
        <w:t>我们的责任是在实施审计工作的基础上，对财务报告内部控制的有效性发表审计意见，并对 注意到的非财务报告内部控制的重大缺陷进行披露。</w:t>
      </w:r>
    </w:p>
    <w:p>
      <w:pPr>
        <w:pStyle w:val="Style14"/>
        <w:keepNext w:val="0"/>
        <w:keepLines w:val="0"/>
        <w:widowControl w:val="0"/>
        <w:shd w:val="clear" w:color="auto" w:fill="auto"/>
        <w:tabs>
          <w:tab w:pos="964" w:val="left"/>
        </w:tabs>
        <w:bidi w:val="0"/>
        <w:spacing w:before="0" w:line="262" w:lineRule="exact"/>
        <w:ind w:left="0" w:right="0" w:firstLine="500"/>
        <w:jc w:val="both"/>
      </w:pPr>
      <w:bookmarkStart w:id="198" w:name="bookmark198"/>
      <w:r>
        <w:rPr>
          <w:color w:val="000000"/>
          <w:spacing w:val="0"/>
          <w:w w:val="100"/>
          <w:position w:val="0"/>
        </w:rPr>
        <w:t>三</w:t>
      </w:r>
      <w:bookmarkEnd w:id="198"/>
      <w:r>
        <w:rPr>
          <w:color w:val="000000"/>
          <w:spacing w:val="0"/>
          <w:w w:val="100"/>
          <w:position w:val="0"/>
        </w:rPr>
        <w:t>、</w:t>
        <w:tab/>
        <w:t>内部控制的固有局限性</w:t>
      </w:r>
    </w:p>
    <w:p>
      <w:pPr>
        <w:pStyle w:val="Style14"/>
        <w:keepNext w:val="0"/>
        <w:keepLines w:val="0"/>
        <w:widowControl w:val="0"/>
        <w:shd w:val="clear" w:color="auto" w:fill="auto"/>
        <w:bidi w:val="0"/>
        <w:spacing w:before="0" w:line="262" w:lineRule="exact"/>
        <w:ind w:left="0" w:right="0" w:firstLine="500"/>
        <w:jc w:val="both"/>
      </w:pPr>
      <w:r>
        <w:rPr>
          <w:color w:val="000000"/>
          <w:spacing w:val="0"/>
          <w:w w:val="100"/>
          <w:position w:val="0"/>
        </w:rPr>
        <w:t>内部控制具有固有局限性，存在不能防止和发现错报的可能性。此外，由于情况的变化可能 导致内部控制变得不恰当，或对控制政策和程序遵循的程度降低，根据内部控制审计结果推测未 来内部控制的有效性具有一定风险。</w:t>
      </w:r>
    </w:p>
    <w:p>
      <w:pPr>
        <w:pStyle w:val="Style14"/>
        <w:keepNext w:val="0"/>
        <w:keepLines w:val="0"/>
        <w:widowControl w:val="0"/>
        <w:shd w:val="clear" w:color="auto" w:fill="auto"/>
        <w:bidi w:val="0"/>
        <w:spacing w:before="0" w:line="240" w:lineRule="auto"/>
        <w:ind w:left="0" w:right="0" w:firstLine="500"/>
        <w:jc w:val="both"/>
      </w:pPr>
      <w:bookmarkStart w:id="199" w:name="bookmark199"/>
      <w:r>
        <w:rPr>
          <w:color w:val="000000"/>
          <w:spacing w:val="0"/>
          <w:w w:val="100"/>
          <w:position w:val="0"/>
        </w:rPr>
        <w:t>四</w:t>
      </w:r>
      <w:bookmarkEnd w:id="199"/>
      <w:r>
        <w:rPr>
          <w:color w:val="000000"/>
          <w:spacing w:val="0"/>
          <w:w w:val="100"/>
          <w:position w:val="0"/>
        </w:rPr>
        <w:t>、财务报告内部控制审计意见</w:t>
      </w:r>
    </w:p>
    <w:p>
      <w:pPr>
        <w:pStyle w:val="Style14"/>
        <w:keepNext w:val="0"/>
        <w:keepLines w:val="0"/>
        <w:widowControl w:val="0"/>
        <w:shd w:val="clear" w:color="auto" w:fill="auto"/>
        <w:bidi w:val="0"/>
        <w:spacing w:before="0" w:after="680" w:line="274" w:lineRule="exact"/>
        <w:ind w:left="0" w:right="0" w:firstLine="500"/>
        <w:jc w:val="both"/>
      </w:pPr>
      <w:r>
        <w:rPr>
          <w:color w:val="000000"/>
          <w:spacing w:val="0"/>
          <w:w w:val="100"/>
          <w:position w:val="0"/>
        </w:rPr>
        <w:t>我们认为，贵公司于</w:t>
      </w: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日按照《企业内部控制基本规范》和相关规定在所有 重大方面保持了有效的财务报告内部控制。</w:t>
      </w:r>
    </w:p>
    <w:p>
      <w:pPr>
        <w:pStyle w:val="Style14"/>
        <w:keepNext w:val="0"/>
        <w:keepLines w:val="0"/>
        <w:widowControl w:val="0"/>
        <w:shd w:val="clear" w:color="auto" w:fill="auto"/>
        <w:bidi w:val="0"/>
        <w:spacing w:before="0" w:after="520" w:line="240" w:lineRule="auto"/>
        <w:ind w:left="2500" w:right="0" w:firstLine="0"/>
        <w:jc w:val="left"/>
      </w:pPr>
      <w:r>
        <mc:AlternateContent>
          <mc:Choice Requires="wps">
            <w:drawing>
              <wp:anchor distT="0" distB="649605" distL="114300" distR="114300" simplePos="0" relativeHeight="125829378" behindDoc="0" locked="0" layoutInCell="1" allowOverlap="1">
                <wp:simplePos x="0" y="0"/>
                <wp:positionH relativeFrom="page">
                  <wp:posOffset>1364615</wp:posOffset>
                </wp:positionH>
                <wp:positionV relativeFrom="paragraph">
                  <wp:posOffset>12700</wp:posOffset>
                </wp:positionV>
                <wp:extent cx="1423670" cy="328930"/>
                <wp:wrapSquare wrapText="right"/>
                <wp:docPr id="20" name="Shape 20"/>
                <a:graphic xmlns:a="http://schemas.openxmlformats.org/drawingml/2006/main">
                  <a:graphicData uri="http://schemas.microsoft.com/office/word/2010/wordprocessingShape">
                    <wps:wsp>
                      <wps:cNvSpPr txBox="1"/>
                      <wps:spPr>
                        <a:xfrm>
                          <a:ext cx="1423670" cy="32893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毕马威华振会计师事务所</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wps:txbx>
                      <wps:bodyPr lIns="0" tIns="0" rIns="0" bIns="0">
                        <a:noAutoFit/>
                      </wps:bodyPr>
                    </wps:wsp>
                  </a:graphicData>
                </a:graphic>
              </wp:anchor>
            </w:drawing>
          </mc:Choice>
          <mc:Fallback>
            <w:pict>
              <v:shape id="_x0000_s1046" type="#_x0000_t202" style="position:absolute;margin-left:107.45pt;margin-top:1.pt;width:112.10000000000001pt;height:25.900000000000002pt;z-index:-125829375;mso-wrap-distance-left:9.pt;mso-wrap-distance-right:9.pt;mso-wrap-distance-bottom:51.14999999999999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毕马威华振会计师事务所</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v:textbox>
                <w10:wrap type="square" side="right" anchorx="page"/>
              </v:shape>
            </w:pict>
          </mc:Fallback>
        </mc:AlternateContent>
      </w:r>
      <w:r>
        <mc:AlternateContent>
          <mc:Choice Requires="wps">
            <w:drawing>
              <wp:anchor distT="816610" distB="635" distL="184150" distR="748665" simplePos="0" relativeHeight="125829380" behindDoc="0" locked="0" layoutInCell="1" allowOverlap="1">
                <wp:simplePos x="0" y="0"/>
                <wp:positionH relativeFrom="page">
                  <wp:posOffset>1434465</wp:posOffset>
                </wp:positionH>
                <wp:positionV relativeFrom="paragraph">
                  <wp:posOffset>829310</wp:posOffset>
                </wp:positionV>
                <wp:extent cx="719455" cy="161290"/>
                <wp:wrapSquare wrapText="right"/>
                <wp:docPr id="22" name="Shape 22"/>
                <a:graphic xmlns:a="http://schemas.openxmlformats.org/drawingml/2006/main">
                  <a:graphicData uri="http://schemas.microsoft.com/office/word/2010/wordprocessingShape">
                    <wps:wsp>
                      <wps:cNvSpPr txBox="1"/>
                      <wps:spPr>
                        <a:xfrm>
                          <a:ext cx="719455" cy="16129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wps:txbx>
                      <wps:bodyPr wrap="none" lIns="0" tIns="0" rIns="0" bIns="0">
                        <a:noAutoFit/>
                      </wps:bodyPr>
                    </wps:wsp>
                  </a:graphicData>
                </a:graphic>
              </wp:anchor>
            </w:drawing>
          </mc:Choice>
          <mc:Fallback>
            <w:pict>
              <v:shape id="_x0000_s1048" type="#_x0000_t202" style="position:absolute;margin-left:112.95pt;margin-top:65.299999999999997pt;width:56.649999999999999pt;height:12.700000000000001pt;z-index:-125829373;mso-wrap-distance-left:14.5pt;mso-wrap-distance-top:64.299999999999997pt;mso-wrap-distance-right:58.950000000000003pt;mso-wrap-distance-bottom:5.0000000000000003e-002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v:textbox>
                <w10:wrap type="square" side="right" anchorx="page"/>
              </v:shape>
            </w:pict>
          </mc:Fallback>
        </mc:AlternateContent>
      </w:r>
      <w:r>
        <w:rPr>
          <w:color w:val="000000"/>
          <w:spacing w:val="0"/>
          <w:w w:val="100"/>
          <w:position w:val="0"/>
        </w:rPr>
        <w:t>中国注册会计师</w:t>
      </w:r>
    </w:p>
    <w:p>
      <w:pPr>
        <w:pStyle w:val="Style14"/>
        <w:keepNext w:val="0"/>
        <w:keepLines w:val="0"/>
        <w:widowControl w:val="0"/>
        <w:shd w:val="clear" w:color="auto" w:fill="auto"/>
        <w:bidi w:val="0"/>
        <w:spacing w:before="0" w:after="780" w:line="240" w:lineRule="auto"/>
        <w:ind w:left="2500" w:right="0" w:firstLine="0"/>
        <w:jc w:val="left"/>
      </w:pPr>
      <w:r>
        <w:rPr>
          <w:color w:val="000000"/>
          <w:spacing w:val="0"/>
          <w:w w:val="100"/>
          <w:position w:val="0"/>
        </w:rPr>
        <w:t>罗科</w:t>
      </w:r>
    </w:p>
    <w:p>
      <w:pPr>
        <w:pStyle w:val="Style14"/>
        <w:keepNext w:val="0"/>
        <w:keepLines w:val="0"/>
        <w:widowControl w:val="0"/>
        <w:shd w:val="clear" w:color="auto" w:fill="auto"/>
        <w:bidi w:val="0"/>
        <w:spacing w:before="0" w:after="840" w:line="240" w:lineRule="auto"/>
        <w:ind w:left="5400" w:right="0" w:firstLine="0"/>
        <w:jc w:val="left"/>
      </w:pPr>
      <w:r>
        <w:rPr>
          <w:color w:val="000000"/>
          <w:spacing w:val="0"/>
          <w:w w:val="100"/>
          <w:position w:val="0"/>
        </w:rPr>
        <w:t>况琳</w:t>
      </w:r>
    </w:p>
    <w:p>
      <w:pPr>
        <w:pStyle w:val="Style14"/>
        <w:keepNext w:val="0"/>
        <w:keepLines w:val="0"/>
        <w:widowControl w:val="0"/>
        <w:shd w:val="clear" w:color="auto" w:fill="auto"/>
        <w:bidi w:val="0"/>
        <w:spacing w:before="0" w:line="240" w:lineRule="auto"/>
        <w:ind w:left="5400" w:right="0" w:firstLine="0"/>
        <w:jc w:val="left"/>
      </w:pPr>
      <w:r>
        <w:rPr>
          <w:color w:val="000000"/>
          <w:spacing w:val="0"/>
          <w:w w:val="100"/>
          <w:position w:val="0"/>
        </w:rPr>
        <w:t>二</w:t>
      </w:r>
      <w:r>
        <w:rPr>
          <w:rFonts w:ascii="Arial" w:eastAsia="Arial" w:hAnsi="Arial" w:cs="Arial"/>
          <w:color w:val="000000"/>
          <w:spacing w:val="0"/>
          <w:w w:val="100"/>
          <w:position w:val="0"/>
        </w:rPr>
        <w:t>O</w:t>
      </w:r>
      <w:r>
        <w:rPr>
          <w:color w:val="000000"/>
          <w:spacing w:val="0"/>
          <w:w w:val="100"/>
          <w:position w:val="0"/>
        </w:rPr>
        <w:t>一四年二月二十七日</w:t>
      </w:r>
    </w:p>
    <w:p>
      <w:pPr>
        <w:pStyle w:val="Style14"/>
        <w:keepNext w:val="0"/>
        <w:keepLines w:val="0"/>
        <w:widowControl w:val="0"/>
        <w:shd w:val="clear" w:color="auto" w:fill="auto"/>
        <w:bidi w:val="0"/>
        <w:spacing w:before="0" w:line="257" w:lineRule="exact"/>
        <w:ind w:left="0" w:right="0" w:firstLine="0"/>
        <w:jc w:val="left"/>
      </w:pPr>
      <w:bookmarkStart w:id="200" w:name="bookmark200"/>
      <w:r>
        <w:rPr>
          <w:b/>
          <w:bCs/>
          <w:color w:val="000000"/>
          <w:spacing w:val="0"/>
          <w:w w:val="100"/>
          <w:position w:val="0"/>
        </w:rPr>
        <w:t>三</w:t>
      </w:r>
      <w:bookmarkEnd w:id="200"/>
      <w:r>
        <w:rPr>
          <w:b/>
          <w:bCs/>
          <w:color w:val="000000"/>
          <w:spacing w:val="0"/>
          <w:w w:val="100"/>
          <w:position w:val="0"/>
        </w:rPr>
        <w:t>、年度报告重大差错责任追究制度及相关执行情况说明</w:t>
      </w:r>
    </w:p>
    <w:p>
      <w:pPr>
        <w:pStyle w:val="Style14"/>
        <w:keepNext w:val="0"/>
        <w:keepLines w:val="0"/>
        <w:widowControl w:val="0"/>
        <w:shd w:val="clear" w:color="auto" w:fill="auto"/>
        <w:bidi w:val="0"/>
        <w:spacing w:before="0" w:line="257" w:lineRule="exact"/>
        <w:ind w:left="0" w:right="0" w:firstLine="0"/>
        <w:jc w:val="left"/>
      </w:pPr>
      <w:r>
        <w:rPr>
          <w:color w:val="000000"/>
          <w:spacing w:val="0"/>
          <w:w w:val="100"/>
          <w:position w:val="0"/>
        </w:rPr>
        <w:t>根据公司《信息披露管理办法》规定，由于工作失职或者在信息披露过程中不严格按照工作流程 操作，导致公司信息披露违规，给公司造成严重影响或损失的，公司将对该责任人给予内部批评、 警告，甚至解除其职务等处分。</w:t>
      </w:r>
    </w:p>
    <w:p>
      <w:pPr>
        <w:pStyle w:val="Style14"/>
        <w:keepNext w:val="0"/>
        <w:keepLines w:val="0"/>
        <w:widowControl w:val="0"/>
        <w:shd w:val="clear" w:color="auto" w:fill="auto"/>
        <w:bidi w:val="0"/>
        <w:spacing w:before="0" w:after="740" w:line="257" w:lineRule="exact"/>
        <w:ind w:left="0" w:right="0" w:firstLine="0"/>
        <w:jc w:val="left"/>
      </w:pPr>
      <w:bookmarkStart w:id="201" w:name="bookmark201"/>
      <w:r>
        <w:rPr>
          <w:color w:val="000000"/>
          <w:spacing w:val="0"/>
          <w:w w:val="100"/>
          <w:position w:val="0"/>
        </w:rPr>
        <w:t>报告期内，公司未出现年报信息披露重大差错。</w:t>
      </w:r>
      <w:bookmarkEnd w:id="201"/>
    </w:p>
    <w:p>
      <w:pPr>
        <w:pStyle w:val="Style41"/>
        <w:keepNext w:val="0"/>
        <w:keepLines w:val="0"/>
        <w:widowControl w:val="0"/>
        <w:shd w:val="clear" w:color="auto" w:fill="auto"/>
        <w:bidi w:val="0"/>
        <w:spacing w:before="0" w:after="480" w:line="240" w:lineRule="auto"/>
        <w:ind w:right="0" w:firstLine="0"/>
        <w:jc w:val="left"/>
        <w:sectPr>
          <w:footnotePr>
            <w:pos w:val="pageBottom"/>
            <w:numFmt w:val="decimal"/>
            <w:numRestart w:val="continuous"/>
          </w:footnotePr>
          <w:pgSz w:w="11900" w:h="16840"/>
          <w:pgMar w:top="2470" w:right="708" w:bottom="2604" w:left="1664" w:header="0" w:footer="3" w:gutter="0"/>
          <w:cols w:space="720"/>
          <w:noEndnote/>
          <w:rtlGutter w:val="0"/>
          <w:docGrid w:linePitch="360"/>
        </w:sectPr>
      </w:pPr>
      <w:r>
        <w:rPr>
          <w:color w:val="000000"/>
          <w:spacing w:val="0"/>
          <w:w w:val="100"/>
          <w:position w:val="0"/>
        </w:rPr>
        <w:t>第十节审计报告</w:t>
      </w:r>
    </w:p>
    <w:p>
      <w:pPr>
        <w:pStyle w:val="Style66"/>
        <w:keepNext w:val="0"/>
        <w:keepLines w:val="0"/>
        <w:widowControl w:val="0"/>
        <w:shd w:val="clear" w:color="auto" w:fill="auto"/>
        <w:bidi w:val="0"/>
        <w:spacing w:line="240" w:lineRule="auto"/>
        <w:ind w:right="0" w:firstLine="0"/>
        <w:jc w:val="left"/>
      </w:pPr>
      <w:r>
        <w:rPr>
          <w:color w:val="000000"/>
          <w:spacing w:val="0"/>
          <w:w w:val="100"/>
          <w:position w:val="0"/>
        </w:rPr>
        <w:t>中国联合网络通信股份有限公司</w:t>
      </w:r>
    </w:p>
    <w:p>
      <w:pPr>
        <w:pStyle w:val="Style68"/>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自</w:t>
      </w:r>
      <w:r>
        <w:rPr>
          <w:color w:val="000000"/>
          <w:spacing w:val="0"/>
          <w:w w:val="100"/>
          <w:position w:val="0"/>
          <w:sz w:val="24"/>
          <w:szCs w:val="24"/>
        </w:rPr>
        <w:t>2013</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1</w:t>
      </w:r>
      <w:r>
        <w:rPr>
          <w:color w:val="000000"/>
          <w:spacing w:val="0"/>
          <w:w w:val="100"/>
          <w:position w:val="0"/>
          <w:sz w:val="24"/>
          <w:szCs w:val="24"/>
        </w:rPr>
        <w:t>日</w:t>
      </w:r>
    </w:p>
    <w:p>
      <w:pPr>
        <w:pStyle w:val="Style68"/>
        <w:keepNext w:val="0"/>
        <w:keepLines w:val="0"/>
        <w:widowControl w:val="0"/>
        <w:shd w:val="clear" w:color="auto" w:fill="auto"/>
        <w:bidi w:val="0"/>
        <w:spacing w:before="0" w:after="0" w:line="240" w:lineRule="auto"/>
        <w:ind w:left="2280" w:right="0" w:firstLine="0"/>
        <w:jc w:val="left"/>
        <w:rPr>
          <w:sz w:val="24"/>
          <w:szCs w:val="24"/>
        </w:rPr>
      </w:pPr>
      <w:r>
        <w:rPr>
          <w:color w:val="000000"/>
          <w:spacing w:val="0"/>
          <w:w w:val="100"/>
          <w:position w:val="0"/>
          <w:sz w:val="24"/>
          <w:szCs w:val="24"/>
        </w:rPr>
        <w:t>至</w:t>
      </w:r>
      <w:r>
        <w:rPr>
          <w:color w:val="000000"/>
          <w:spacing w:val="0"/>
          <w:w w:val="100"/>
          <w:position w:val="0"/>
          <w:sz w:val="24"/>
          <w:szCs w:val="24"/>
        </w:rPr>
        <w:t>2013</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日止年度财务报表</w:t>
      </w:r>
    </w:p>
    <w:p>
      <w:pPr>
        <w:pStyle w:val="Style72"/>
        <w:keepNext/>
        <w:keepLines/>
        <w:widowControl w:val="0"/>
        <w:shd w:val="clear" w:color="auto" w:fill="auto"/>
        <w:bidi w:val="0"/>
        <w:spacing w:before="0" w:line="240" w:lineRule="auto"/>
        <w:ind w:left="0" w:right="0" w:firstLine="0"/>
        <w:jc w:val="center"/>
      </w:pPr>
      <w:bookmarkStart w:id="202" w:name="bookmark202"/>
      <w:bookmarkStart w:id="203" w:name="bookmark203"/>
      <w:bookmarkStart w:id="204" w:name="bookmark204"/>
      <w:r>
        <w:rPr>
          <w:color w:val="000000"/>
          <w:spacing w:val="0"/>
          <w:w w:val="100"/>
          <w:position w:val="0"/>
          <w:sz w:val="24"/>
          <w:szCs w:val="24"/>
        </w:rPr>
        <w:t>审计报告</w:t>
      </w:r>
      <w:bookmarkEnd w:id="202"/>
      <w:bookmarkEnd w:id="203"/>
      <w:bookmarkEnd w:id="204"/>
    </w:p>
    <w:p>
      <w:pPr>
        <w:pStyle w:val="Style76"/>
        <w:keepNext w:val="0"/>
        <w:keepLines w:val="0"/>
        <w:widowControl w:val="0"/>
        <w:shd w:val="clear" w:color="auto" w:fill="auto"/>
        <w:bidi w:val="0"/>
        <w:spacing w:before="0"/>
        <w:ind w:left="0" w:right="0" w:firstLine="0"/>
        <w:jc w:val="left"/>
      </w:pPr>
      <w:r>
        <w:rPr>
          <w:color w:val="000000"/>
          <w:spacing w:val="0"/>
          <w:w w:val="100"/>
          <w:position w:val="0"/>
          <w:sz w:val="24"/>
          <w:szCs w:val="24"/>
        </w:rPr>
        <w:t>中国联合网络通信股份有限公司全体股东：</w:t>
      </w:r>
    </w:p>
    <w:p>
      <w:pPr>
        <w:pStyle w:val="Style76"/>
        <w:keepNext w:val="0"/>
        <w:keepLines w:val="0"/>
        <w:widowControl w:val="0"/>
        <w:shd w:val="clear" w:color="auto" w:fill="auto"/>
        <w:bidi w:val="0"/>
        <w:spacing w:before="0"/>
        <w:ind w:left="0" w:right="0"/>
        <w:jc w:val="both"/>
      </w:pPr>
      <w:r>
        <w:rPr>
          <w:color w:val="000000"/>
          <w:spacing w:val="0"/>
          <w:w w:val="100"/>
          <w:position w:val="0"/>
          <w:sz w:val="24"/>
          <w:szCs w:val="24"/>
        </w:rPr>
        <w:t>我们审计了后附的中国联合网络通信股份有限公司（以下简称“贵公司”） 财务报表，包括</w:t>
      </w:r>
      <w:r>
        <w:rPr>
          <w:color w:val="000000"/>
          <w:spacing w:val="0"/>
          <w:w w:val="100"/>
          <w:position w:val="0"/>
          <w:sz w:val="24"/>
          <w:szCs w:val="24"/>
        </w:rPr>
        <w:t>2013</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日的合并资产负债表和资产负债表，</w:t>
      </w:r>
      <w:r>
        <w:rPr>
          <w:color w:val="000000"/>
          <w:spacing w:val="0"/>
          <w:w w:val="100"/>
          <w:position w:val="0"/>
          <w:sz w:val="24"/>
          <w:szCs w:val="24"/>
        </w:rPr>
        <w:t>2013</w:t>
      </w:r>
      <w:r>
        <w:rPr>
          <w:color w:val="000000"/>
          <w:spacing w:val="0"/>
          <w:w w:val="100"/>
          <w:position w:val="0"/>
          <w:sz w:val="24"/>
          <w:szCs w:val="24"/>
        </w:rPr>
        <w:t>年度的 合并利润表和利润表、合并现金流量表和现金流量表、合并股东权益变动表和股 东权益变动表以及财务报表附注。</w:t>
      </w:r>
    </w:p>
    <w:p>
      <w:pPr>
        <w:pStyle w:val="Style76"/>
        <w:keepNext w:val="0"/>
        <w:keepLines w:val="0"/>
        <w:widowControl w:val="0"/>
        <w:shd w:val="clear" w:color="auto" w:fill="auto"/>
        <w:tabs>
          <w:tab w:pos="988" w:val="left"/>
        </w:tabs>
        <w:bidi w:val="0"/>
        <w:spacing w:before="0"/>
        <w:ind w:left="0" w:right="0"/>
        <w:jc w:val="both"/>
      </w:pPr>
      <w:bookmarkStart w:id="205" w:name="bookmark205"/>
      <w:r>
        <w:rPr>
          <w:b/>
          <w:bCs/>
          <w:color w:val="000000"/>
          <w:spacing w:val="0"/>
          <w:w w:val="100"/>
          <w:position w:val="0"/>
          <w:sz w:val="24"/>
          <w:szCs w:val="24"/>
        </w:rPr>
        <w:t>一</w:t>
      </w:r>
      <w:bookmarkEnd w:id="205"/>
      <w:r>
        <w:rPr>
          <w:b/>
          <w:bCs/>
          <w:color w:val="000000"/>
          <w:spacing w:val="0"/>
          <w:w w:val="100"/>
          <w:position w:val="0"/>
          <w:sz w:val="24"/>
          <w:szCs w:val="24"/>
        </w:rPr>
        <w:t>、</w:t>
        <w:tab/>
        <w:t>管理层对财务报表的责任</w:t>
      </w:r>
    </w:p>
    <w:p>
      <w:pPr>
        <w:pStyle w:val="Style76"/>
        <w:keepNext w:val="0"/>
        <w:keepLines w:val="0"/>
        <w:widowControl w:val="0"/>
        <w:shd w:val="clear" w:color="auto" w:fill="auto"/>
        <w:bidi w:val="0"/>
        <w:spacing w:before="0" w:line="309" w:lineRule="exact"/>
        <w:ind w:left="0" w:right="0"/>
        <w:jc w:val="both"/>
      </w:pPr>
      <w:r>
        <w:rPr>
          <w:color w:val="000000"/>
          <w:spacing w:val="0"/>
          <w:w w:val="100"/>
          <w:position w:val="0"/>
          <w:sz w:val="24"/>
          <w:szCs w:val="24"/>
        </w:rPr>
        <w:t>编制和公允列报财务报表是贵公司管理层的责任，这种责任包括：（</w:t>
      </w:r>
      <w:r>
        <w:rPr>
          <w:color w:val="000000"/>
          <w:spacing w:val="0"/>
          <w:w w:val="100"/>
          <w:position w:val="0"/>
          <w:sz w:val="24"/>
          <w:szCs w:val="24"/>
        </w:rPr>
        <w:t>1</w:t>
      </w:r>
      <w:r>
        <w:rPr>
          <w:color w:val="000000"/>
          <w:spacing w:val="0"/>
          <w:w w:val="100"/>
          <w:position w:val="0"/>
          <w:sz w:val="24"/>
          <w:szCs w:val="24"/>
        </w:rPr>
        <w:t>）按照 中华人民共和国财政部颁布的企业会计准则的规定编制财务报表，并使其实现公 允反映；（</w:t>
      </w:r>
      <w:r>
        <w:rPr>
          <w:color w:val="000000"/>
          <w:spacing w:val="0"/>
          <w:w w:val="100"/>
          <w:position w:val="0"/>
          <w:sz w:val="24"/>
          <w:szCs w:val="24"/>
        </w:rPr>
        <w:t>2</w:t>
      </w:r>
      <w:r>
        <w:rPr>
          <w:color w:val="000000"/>
          <w:spacing w:val="0"/>
          <w:w w:val="100"/>
          <w:position w:val="0"/>
          <w:sz w:val="24"/>
          <w:szCs w:val="24"/>
        </w:rPr>
        <w:t>）设计、执行和维护必要的内部控制，以使财务报表不存在由于舞弊 或错误导致的重大错报。</w:t>
      </w:r>
    </w:p>
    <w:p>
      <w:pPr>
        <w:pStyle w:val="Style76"/>
        <w:keepNext w:val="0"/>
        <w:keepLines w:val="0"/>
        <w:widowControl w:val="0"/>
        <w:shd w:val="clear" w:color="auto" w:fill="auto"/>
        <w:tabs>
          <w:tab w:pos="988" w:val="left"/>
        </w:tabs>
        <w:bidi w:val="0"/>
        <w:spacing w:before="0"/>
        <w:ind w:left="0" w:right="0"/>
        <w:jc w:val="both"/>
      </w:pPr>
      <w:bookmarkStart w:id="206" w:name="bookmark206"/>
      <w:r>
        <w:rPr>
          <w:b/>
          <w:bCs/>
          <w:color w:val="000000"/>
          <w:spacing w:val="0"/>
          <w:w w:val="100"/>
          <w:position w:val="0"/>
          <w:sz w:val="24"/>
          <w:szCs w:val="24"/>
        </w:rPr>
        <w:t>二</w:t>
      </w:r>
      <w:bookmarkEnd w:id="206"/>
      <w:r>
        <w:rPr>
          <w:b/>
          <w:bCs/>
          <w:color w:val="000000"/>
          <w:spacing w:val="0"/>
          <w:w w:val="100"/>
          <w:position w:val="0"/>
          <w:sz w:val="24"/>
          <w:szCs w:val="24"/>
        </w:rPr>
        <w:t>、</w:t>
        <w:tab/>
        <w:t>注册会计师的责任</w:t>
      </w:r>
    </w:p>
    <w:p>
      <w:pPr>
        <w:pStyle w:val="Style76"/>
        <w:keepNext w:val="0"/>
        <w:keepLines w:val="0"/>
        <w:widowControl w:val="0"/>
        <w:shd w:val="clear" w:color="auto" w:fill="auto"/>
        <w:bidi w:val="0"/>
        <w:spacing w:before="0" w:after="240"/>
        <w:ind w:left="0" w:right="0"/>
        <w:jc w:val="both"/>
      </w:pPr>
      <w:r>
        <w:rPr>
          <w:color w:val="000000"/>
          <w:spacing w:val="0"/>
          <w:w w:val="100"/>
          <w:position w:val="0"/>
          <w:sz w:val="24"/>
          <w:szCs w:val="24"/>
        </w:rPr>
        <w:t>我们的责任是在执行审计工作的基础上对财务报表发表审计意见。我们按照 中国注册会计师审计准则的规定执行了审计工作。中国注册会计师审计准则要求 我们遵守中国注册会计师职业道德守则，计划和执行审计工作以对财务报表是否 不存在重大错报获取合理保证。</w:t>
      </w:r>
    </w:p>
    <w:p>
      <w:pPr>
        <w:pStyle w:val="Style76"/>
        <w:keepNext w:val="0"/>
        <w:keepLines w:val="0"/>
        <w:widowControl w:val="0"/>
        <w:shd w:val="clear" w:color="auto" w:fill="auto"/>
        <w:bidi w:val="0"/>
        <w:spacing w:before="0" w:line="322" w:lineRule="exact"/>
        <w:ind w:left="0" w:right="0"/>
        <w:jc w:val="both"/>
      </w:pPr>
      <w:r>
        <w:rPr>
          <w:color w:val="000000"/>
          <w:spacing w:val="0"/>
          <w:w w:val="100"/>
          <w:position w:val="0"/>
          <w:sz w:val="24"/>
          <w:szCs w:val="24"/>
        </w:rPr>
        <w:t>审计工作涉及实施审计程序，以获取有关财务报表金额和披露的审计证据。 选择的审计程序取决于注册会计师的判断，包括对由于舞弊或错误导致的财务报 表重大错报风险的评估。在进行风险评估时，注册会计师考虑与财务报表编制和 公允列报相关的内部控制，以设计恰当的审计程序。审计工作还包括评价管理层 选用会计政策的恰当性和作出会计估计的合理性，以及评价财务报表的总体列报。</w:t>
      </w:r>
    </w:p>
    <w:p>
      <w:pPr>
        <w:pStyle w:val="Style76"/>
        <w:keepNext w:val="0"/>
        <w:keepLines w:val="0"/>
        <w:widowControl w:val="0"/>
        <w:shd w:val="clear" w:color="auto" w:fill="auto"/>
        <w:bidi w:val="0"/>
        <w:spacing w:before="0" w:line="302" w:lineRule="exact"/>
        <w:ind w:left="0" w:right="0"/>
        <w:jc w:val="both"/>
        <w:sectPr>
          <w:headerReference w:type="default" r:id="rId20"/>
          <w:footerReference w:type="default" r:id="rId21"/>
          <w:headerReference w:type="first" r:id="rId22"/>
          <w:footerReference w:type="first" r:id="rId23"/>
          <w:footnotePr>
            <w:pos w:val="pageBottom"/>
            <w:numFmt w:val="decimal"/>
            <w:numRestart w:val="continuous"/>
          </w:footnotePr>
          <w:pgSz w:w="11900" w:h="16840"/>
          <w:pgMar w:top="3661" w:right="708" w:bottom="2999" w:left="1664" w:header="0" w:footer="3" w:gutter="0"/>
          <w:cols w:space="720"/>
          <w:noEndnote/>
          <w:titlePg/>
          <w:rtlGutter w:val="0"/>
          <w:docGrid w:linePitch="360"/>
        </w:sectPr>
      </w:pPr>
      <w:r>
        <w:rPr>
          <w:color w:val="000000"/>
          <w:spacing w:val="0"/>
          <w:w w:val="100"/>
          <w:position w:val="0"/>
          <w:sz w:val="24"/>
          <w:szCs w:val="24"/>
        </w:rPr>
        <w:t>我们相信，我们获取的审计证据是充分、适当的，为发表审计意见提供了基 础。</w:t>
      </w:r>
    </w:p>
    <w:p>
      <w:pPr>
        <w:widowControl w:val="0"/>
        <w:spacing w:line="1" w:lineRule="exact"/>
      </w:pPr>
      <w:r>
        <mc:AlternateContent>
          <mc:Choice Requires="wps">
            <w:drawing>
              <wp:anchor distT="0" distB="1584960" distL="63500" distR="63500" simplePos="0" relativeHeight="125829382" behindDoc="0" locked="0" layoutInCell="1" allowOverlap="1">
                <wp:simplePos x="0" y="0"/>
                <wp:positionH relativeFrom="page">
                  <wp:posOffset>1374140</wp:posOffset>
                </wp:positionH>
                <wp:positionV relativeFrom="paragraph">
                  <wp:posOffset>2706370</wp:posOffset>
                </wp:positionV>
                <wp:extent cx="1694815" cy="414655"/>
                <wp:wrapSquare wrapText="right"/>
                <wp:docPr id="30" name="Shape 30"/>
                <a:graphic xmlns:a="http://schemas.openxmlformats.org/drawingml/2006/main">
                  <a:graphicData uri="http://schemas.microsoft.com/office/word/2010/wordprocessingShape">
                    <wps:wsp>
                      <wps:cNvSpPr txBox="1"/>
                      <wps:spPr>
                        <a:xfrm>
                          <a:ext cx="1694815" cy="414655"/>
                        </a:xfrm>
                        <a:prstGeom prst="rect"/>
                        <a:noFill/>
                      </wps:spPr>
                      <wps:txbx>
                        <w:txbxContent>
                          <w:p>
                            <w:pPr>
                              <w:pStyle w:val="Style76"/>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毕马威华振会计师事务所</w:t>
                            </w:r>
                          </w:p>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（特殊普通合伙）</w:t>
                            </w:r>
                          </w:p>
                        </w:txbxContent>
                      </wps:txbx>
                      <wps:bodyPr lIns="0" tIns="0" rIns="0" bIns="0">
                        <a:noAutoFit/>
                      </wps:bodyPr>
                    </wps:wsp>
                  </a:graphicData>
                </a:graphic>
              </wp:anchor>
            </w:drawing>
          </mc:Choice>
          <mc:Fallback>
            <w:pict>
              <v:shape id="_x0000_s1056" type="#_x0000_t202" style="position:absolute;margin-left:108.2pt;margin-top:213.09999999999999pt;width:133.44999999999999pt;height:32.649999999999999pt;z-index:-125829371;mso-wrap-distance-left:5.pt;mso-wrap-distance-right:5.pt;mso-wrap-distance-bottom:124.8pt;mso-position-horizontal-relative:page" filled="f" stroked="f">
                <v:textbox inset="0,0,0,0">
                  <w:txbxContent>
                    <w:p>
                      <w:pPr>
                        <w:pStyle w:val="Style76"/>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毕马威华振会计师事务所</w:t>
                      </w:r>
                    </w:p>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（特殊普通合伙）</w:t>
                      </w:r>
                    </w:p>
                  </w:txbxContent>
                </v:textbox>
                <w10:wrap type="square" side="right" anchorx="page"/>
              </v:shape>
            </w:pict>
          </mc:Fallback>
        </mc:AlternateContent>
      </w:r>
      <w:r>
        <mc:AlternateContent>
          <mc:Choice Requires="wps">
            <w:drawing>
              <wp:anchor distT="1810385" distB="0" distL="69850" distR="1054100" simplePos="0" relativeHeight="125829384" behindDoc="0" locked="0" layoutInCell="1" allowOverlap="1">
                <wp:simplePos x="0" y="0"/>
                <wp:positionH relativeFrom="page">
                  <wp:posOffset>1380490</wp:posOffset>
                </wp:positionH>
                <wp:positionV relativeFrom="paragraph">
                  <wp:posOffset>4516755</wp:posOffset>
                </wp:positionV>
                <wp:extent cx="697865" cy="189230"/>
                <wp:wrapSquare wrapText="right"/>
                <wp:docPr id="32" name="Shape 32"/>
                <a:graphic xmlns:a="http://schemas.openxmlformats.org/drawingml/2006/main">
                  <a:graphicData uri="http://schemas.microsoft.com/office/word/2010/wordprocessingShape">
                    <wps:wsp>
                      <wps:cNvSpPr txBox="1"/>
                      <wps:spPr>
                        <a:xfrm>
                          <a:ext cx="697865" cy="18923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中国北京</w:t>
                            </w:r>
                          </w:p>
                        </w:txbxContent>
                      </wps:txbx>
                      <wps:bodyPr wrap="none" lIns="0" tIns="0" rIns="0" bIns="0">
                        <a:noAutoFit/>
                      </wps:bodyPr>
                    </wps:wsp>
                  </a:graphicData>
                </a:graphic>
              </wp:anchor>
            </w:drawing>
          </mc:Choice>
          <mc:Fallback>
            <w:pict>
              <v:shape id="_x0000_s1058" type="#_x0000_t202" style="position:absolute;margin-left:108.7pt;margin-top:355.65000000000003pt;width:54.950000000000003pt;height:14.9pt;z-index:-125829369;mso-wrap-distance-left:5.5pt;mso-wrap-distance-top:142.55000000000001pt;mso-wrap-distance-right:83.pt;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中国北京</w:t>
                      </w:r>
                    </w:p>
                  </w:txbxContent>
                </v:textbox>
                <w10:wrap type="square" side="right" anchorx="page"/>
              </v:shape>
            </w:pict>
          </mc:Fallback>
        </mc:AlternateContent>
      </w:r>
    </w:p>
    <w:p>
      <w:pPr>
        <w:pStyle w:val="Style76"/>
        <w:keepNext w:val="0"/>
        <w:keepLines w:val="0"/>
        <w:widowControl w:val="0"/>
        <w:shd w:val="clear" w:color="auto" w:fill="auto"/>
        <w:bidi w:val="0"/>
        <w:spacing w:before="0" w:after="880" w:line="240" w:lineRule="auto"/>
        <w:ind w:left="0" w:right="0" w:firstLine="0"/>
        <w:jc w:val="center"/>
      </w:pPr>
      <w:r>
        <w:rPr>
          <w:b/>
          <w:bCs/>
          <w:color w:val="000000"/>
          <w:spacing w:val="0"/>
          <w:w w:val="100"/>
          <w:position w:val="0"/>
          <w:sz w:val="24"/>
          <w:szCs w:val="24"/>
        </w:rPr>
        <w:t>审计报告（续）</w:t>
      </w:r>
    </w:p>
    <w:p>
      <w:pPr>
        <w:pStyle w:val="Style76"/>
        <w:keepNext w:val="0"/>
        <w:keepLines w:val="0"/>
        <w:widowControl w:val="0"/>
        <w:shd w:val="clear" w:color="auto" w:fill="auto"/>
        <w:bidi w:val="0"/>
        <w:spacing w:before="0" w:line="312" w:lineRule="exact"/>
        <w:ind w:left="1100" w:right="0" w:firstLine="0"/>
        <w:jc w:val="both"/>
      </w:pPr>
      <w:bookmarkStart w:id="207" w:name="bookmark207"/>
      <w:r>
        <w:rPr>
          <w:b/>
          <w:bCs/>
          <w:color w:val="000000"/>
          <w:spacing w:val="0"/>
          <w:w w:val="100"/>
          <w:position w:val="0"/>
          <w:sz w:val="24"/>
          <w:szCs w:val="24"/>
        </w:rPr>
        <w:t>三</w:t>
      </w:r>
      <w:bookmarkEnd w:id="207"/>
      <w:r>
        <w:rPr>
          <w:b/>
          <w:bCs/>
          <w:color w:val="000000"/>
          <w:spacing w:val="0"/>
          <w:w w:val="100"/>
          <w:position w:val="0"/>
          <w:sz w:val="24"/>
          <w:szCs w:val="24"/>
        </w:rPr>
        <w:t>、审计意见</w:t>
      </w:r>
    </w:p>
    <w:p>
      <w:pPr>
        <w:pStyle w:val="Style76"/>
        <w:keepNext w:val="0"/>
        <w:keepLines w:val="0"/>
        <w:widowControl w:val="0"/>
        <w:shd w:val="clear" w:color="auto" w:fill="auto"/>
        <w:bidi w:val="0"/>
        <w:spacing w:before="0" w:after="1260" w:line="312" w:lineRule="exact"/>
        <w:ind w:left="620" w:right="0" w:firstLine="480"/>
        <w:jc w:val="left"/>
      </w:pPr>
      <w:r>
        <w:rPr>
          <w:color w:val="000000"/>
          <w:spacing w:val="0"/>
          <w:w w:val="100"/>
          <w:position w:val="0"/>
          <w:sz w:val="24"/>
          <w:szCs w:val="24"/>
        </w:rPr>
        <w:t>我们认为，贵公司财务报表在所有重大方面按照中华人民共和国财政部颁布 的企业会计准则的规定编制，公允反映了贵公司</w:t>
      </w:r>
      <w:r>
        <w:rPr>
          <w:color w:val="000000"/>
          <w:spacing w:val="0"/>
          <w:w w:val="100"/>
          <w:position w:val="0"/>
          <w:sz w:val="24"/>
          <w:szCs w:val="24"/>
        </w:rPr>
        <w:t>2013</w:t>
      </w:r>
      <w:r>
        <w:rPr>
          <w:color w:val="000000"/>
          <w:spacing w:val="0"/>
          <w:w w:val="100"/>
          <w:position w:val="0"/>
          <w:sz w:val="24"/>
          <w:szCs w:val="24"/>
        </w:rPr>
        <w:t>年</w:t>
      </w:r>
      <w:r>
        <w:rPr>
          <w:color w:val="000000"/>
          <w:spacing w:val="0"/>
          <w:w w:val="100"/>
          <w:position w:val="0"/>
          <w:sz w:val="24"/>
          <w:szCs w:val="24"/>
        </w:rPr>
        <w:t>12</w:t>
      </w:r>
      <w:r>
        <w:rPr>
          <w:color w:val="000000"/>
          <w:spacing w:val="0"/>
          <w:w w:val="100"/>
          <w:position w:val="0"/>
          <w:sz w:val="24"/>
          <w:szCs w:val="24"/>
        </w:rPr>
        <w:t>月</w:t>
      </w:r>
      <w:r>
        <w:rPr>
          <w:color w:val="000000"/>
          <w:spacing w:val="0"/>
          <w:w w:val="100"/>
          <w:position w:val="0"/>
          <w:sz w:val="24"/>
          <w:szCs w:val="24"/>
        </w:rPr>
        <w:t>31</w:t>
      </w:r>
      <w:r>
        <w:rPr>
          <w:color w:val="000000"/>
          <w:spacing w:val="0"/>
          <w:w w:val="100"/>
          <w:position w:val="0"/>
          <w:sz w:val="24"/>
          <w:szCs w:val="24"/>
        </w:rPr>
        <w:t>日的合并财务状 况和财务状况以及</w:t>
      </w:r>
      <w:r>
        <w:rPr>
          <w:color w:val="000000"/>
          <w:spacing w:val="0"/>
          <w:w w:val="100"/>
          <w:position w:val="0"/>
          <w:sz w:val="24"/>
          <w:szCs w:val="24"/>
        </w:rPr>
        <w:t>2013</w:t>
      </w:r>
      <w:r>
        <w:rPr>
          <w:color w:val="000000"/>
          <w:spacing w:val="0"/>
          <w:w w:val="100"/>
          <w:position w:val="0"/>
          <w:sz w:val="24"/>
          <w:szCs w:val="24"/>
        </w:rPr>
        <w:t>年度的合并经营成果和经营成果及合并现金流量和现金流 量。</w:t>
      </w:r>
    </w:p>
    <w:p>
      <w:pPr>
        <w:pStyle w:val="Style76"/>
        <w:keepNext w:val="0"/>
        <w:keepLines w:val="0"/>
        <w:widowControl w:val="0"/>
        <w:shd w:val="clear" w:color="auto" w:fill="auto"/>
        <w:bidi w:val="0"/>
        <w:spacing w:before="0" w:after="640" w:line="240" w:lineRule="auto"/>
        <w:ind w:left="1280" w:right="0" w:firstLine="0"/>
        <w:jc w:val="left"/>
      </w:pPr>
      <w:r>
        <w:rPr>
          <w:color w:val="000000"/>
          <w:spacing w:val="0"/>
          <w:w w:val="100"/>
          <w:position w:val="0"/>
          <w:sz w:val="24"/>
          <w:szCs w:val="24"/>
        </w:rPr>
        <w:t>中国注册会计师</w:t>
      </w:r>
    </w:p>
    <w:p>
      <w:pPr>
        <w:pStyle w:val="Style76"/>
        <w:keepNext w:val="0"/>
        <w:keepLines w:val="0"/>
        <w:widowControl w:val="0"/>
        <w:shd w:val="clear" w:color="auto" w:fill="auto"/>
        <w:bidi w:val="0"/>
        <w:spacing w:before="0" w:after="1580" w:line="240" w:lineRule="auto"/>
        <w:ind w:left="1280" w:right="0" w:firstLine="0"/>
        <w:jc w:val="left"/>
      </w:pPr>
      <w:r>
        <w:rPr>
          <w:color w:val="000000"/>
          <w:spacing w:val="0"/>
          <w:w w:val="100"/>
          <w:position w:val="0"/>
          <w:sz w:val="24"/>
          <w:szCs w:val="24"/>
        </w:rPr>
        <w:t>罗科</w:t>
      </w:r>
    </w:p>
    <w:p>
      <w:pPr>
        <w:pStyle w:val="Style76"/>
        <w:keepNext w:val="0"/>
        <w:keepLines w:val="0"/>
        <w:widowControl w:val="0"/>
        <w:shd w:val="clear" w:color="auto" w:fill="auto"/>
        <w:bidi w:val="0"/>
        <w:spacing w:before="0" w:after="640" w:line="240" w:lineRule="auto"/>
        <w:ind w:left="1280" w:right="0" w:firstLine="0"/>
        <w:jc w:val="left"/>
      </w:pPr>
      <w:r>
        <w:rPr>
          <w:color w:val="000000"/>
          <w:spacing w:val="0"/>
          <w:w w:val="100"/>
          <w:position w:val="0"/>
          <w:sz w:val="24"/>
          <w:szCs w:val="24"/>
        </w:rPr>
        <w:t>况琳</w:t>
      </w:r>
    </w:p>
    <w:p>
      <w:pPr>
        <w:pStyle w:val="Style76"/>
        <w:keepNext w:val="0"/>
        <w:keepLines w:val="0"/>
        <w:widowControl w:val="0"/>
        <w:shd w:val="clear" w:color="auto" w:fill="auto"/>
        <w:bidi w:val="0"/>
        <w:spacing w:before="0" w:after="0" w:line="240" w:lineRule="auto"/>
        <w:ind w:left="5160" w:right="0" w:firstLine="0"/>
        <w:jc w:val="left"/>
        <w:sectPr>
          <w:footnotePr>
            <w:pos w:val="pageBottom"/>
            <w:numFmt w:val="decimal"/>
            <w:numRestart w:val="continuous"/>
          </w:footnotePr>
          <w:pgSz w:w="11900" w:h="16840"/>
          <w:pgMar w:top="3728" w:right="707" w:bottom="3728" w:left="1065" w:header="0" w:footer="3" w:gutter="0"/>
          <w:cols w:space="720"/>
          <w:noEndnote/>
          <w:rtlGutter w:val="0"/>
          <w:docGrid w:linePitch="360"/>
        </w:sectPr>
      </w:pPr>
      <w:r>
        <w:rPr>
          <w:color w:val="000000"/>
          <w:spacing w:val="0"/>
          <w:w w:val="100"/>
          <w:position w:val="0"/>
          <w:sz w:val="24"/>
          <w:szCs w:val="24"/>
        </w:rPr>
        <w:t>二。一四年二月二十七日</w:t>
      </w:r>
    </w:p>
    <w:p>
      <w:pPr>
        <w:pStyle w:val="Style6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日合并及公司资产负债表</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(除特别注明外，金额单位为人民币元)</w:t>
      </w:r>
    </w:p>
    <w:tbl>
      <w:tblPr>
        <w:tblOverlap w:val="never"/>
        <w:jc w:val="center"/>
        <w:tblLayout w:type="fixed"/>
      </w:tblPr>
      <w:tblGrid>
        <w:gridCol w:w="2395"/>
        <w:gridCol w:w="1090"/>
        <w:gridCol w:w="1656"/>
        <w:gridCol w:w="1661"/>
        <w:gridCol w:w="1656"/>
        <w:gridCol w:w="1670"/>
      </w:tblGrid>
      <w:tr>
        <w:trPr>
          <w:trHeight w:val="6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b/>
                <w:bCs/>
                <w:color w:val="000000"/>
                <w:spacing w:val="0"/>
                <w:w w:val="100"/>
                <w:position w:val="0"/>
                <w:sz w:val="18"/>
                <w:szCs w:val="18"/>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rFonts w:ascii="Arial" w:eastAsia="Arial" w:hAnsi="Arial" w:cs="Arial"/>
                <w:color w:val="000000"/>
                <w:spacing w:val="0"/>
                <w:w w:val="100"/>
                <w:position w:val="0"/>
                <w:sz w:val="18"/>
                <w:szCs w:val="18"/>
              </w:rPr>
              <w:t>2013</w:t>
            </w:r>
            <w:r>
              <w:rPr>
                <w:b/>
                <w:bCs/>
                <w:color w:val="000000"/>
                <w:spacing w:val="0"/>
                <w:w w:val="100"/>
                <w:position w:val="0"/>
                <w:sz w:val="18"/>
                <w:szCs w:val="18"/>
              </w:rPr>
              <w:t>年</w:t>
            </w:r>
            <w:r>
              <w:rPr>
                <w:rFonts w:ascii="Arial" w:eastAsia="Arial" w:hAnsi="Arial" w:cs="Arial"/>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color w:val="000000"/>
                <w:spacing w:val="0"/>
                <w:w w:val="100"/>
                <w:position w:val="0"/>
                <w:sz w:val="18"/>
                <w:szCs w:val="18"/>
              </w:rPr>
              <w:t>31</w:t>
            </w:r>
            <w:r>
              <w:rPr>
                <w:b/>
                <w:bCs/>
                <w:color w:val="000000"/>
                <w:spacing w:val="0"/>
                <w:w w:val="100"/>
                <w:position w:val="0"/>
                <w:sz w:val="18"/>
                <w:szCs w:val="18"/>
              </w:rPr>
              <w:t>日 合并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rFonts w:ascii="Arial" w:eastAsia="Arial" w:hAnsi="Arial" w:cs="Arial"/>
                <w:color w:val="000000"/>
                <w:spacing w:val="0"/>
                <w:w w:val="100"/>
                <w:position w:val="0"/>
                <w:sz w:val="18"/>
                <w:szCs w:val="18"/>
              </w:rPr>
              <w:t>2012</w:t>
            </w:r>
            <w:r>
              <w:rPr>
                <w:b/>
                <w:bCs/>
                <w:color w:val="000000"/>
                <w:spacing w:val="0"/>
                <w:w w:val="100"/>
                <w:position w:val="0"/>
                <w:sz w:val="18"/>
                <w:szCs w:val="18"/>
              </w:rPr>
              <w:t>年</w:t>
            </w:r>
            <w:r>
              <w:rPr>
                <w:rFonts w:ascii="Arial" w:eastAsia="Arial" w:hAnsi="Arial" w:cs="Arial"/>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color w:val="000000"/>
                <w:spacing w:val="0"/>
                <w:w w:val="100"/>
                <w:position w:val="0"/>
                <w:sz w:val="18"/>
                <w:szCs w:val="18"/>
              </w:rPr>
              <w:t>31</w:t>
            </w:r>
            <w:r>
              <w:rPr>
                <w:b/>
                <w:bCs/>
                <w:color w:val="000000"/>
                <w:spacing w:val="0"/>
                <w:w w:val="100"/>
                <w:position w:val="0"/>
                <w:sz w:val="18"/>
                <w:szCs w:val="18"/>
              </w:rPr>
              <w:t>日 合并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rFonts w:ascii="Arial" w:eastAsia="Arial" w:hAnsi="Arial" w:cs="Arial"/>
                <w:color w:val="000000"/>
                <w:spacing w:val="0"/>
                <w:w w:val="100"/>
                <w:position w:val="0"/>
                <w:sz w:val="18"/>
                <w:szCs w:val="18"/>
              </w:rPr>
              <w:t>2013</w:t>
            </w:r>
            <w:r>
              <w:rPr>
                <w:b/>
                <w:bCs/>
                <w:color w:val="000000"/>
                <w:spacing w:val="0"/>
                <w:w w:val="100"/>
                <w:position w:val="0"/>
                <w:sz w:val="18"/>
                <w:szCs w:val="18"/>
              </w:rPr>
              <w:t>年</w:t>
            </w:r>
            <w:r>
              <w:rPr>
                <w:rFonts w:ascii="Arial" w:eastAsia="Arial" w:hAnsi="Arial" w:cs="Arial"/>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color w:val="000000"/>
                <w:spacing w:val="0"/>
                <w:w w:val="100"/>
                <w:position w:val="0"/>
                <w:sz w:val="18"/>
                <w:szCs w:val="18"/>
              </w:rPr>
              <w:t>31</w:t>
            </w:r>
            <w:r>
              <w:rPr>
                <w:b/>
                <w:bCs/>
                <w:color w:val="000000"/>
                <w:spacing w:val="0"/>
                <w:w w:val="100"/>
                <w:position w:val="0"/>
                <w:sz w:val="18"/>
                <w:szCs w:val="18"/>
              </w:rPr>
              <w:t>日 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rFonts w:ascii="Arial" w:eastAsia="Arial" w:hAnsi="Arial" w:cs="Arial"/>
                <w:color w:val="000000"/>
                <w:spacing w:val="0"/>
                <w:w w:val="100"/>
                <w:position w:val="0"/>
                <w:sz w:val="18"/>
                <w:szCs w:val="18"/>
              </w:rPr>
              <w:t>2012</w:t>
            </w:r>
            <w:r>
              <w:rPr>
                <w:b/>
                <w:bCs/>
                <w:color w:val="000000"/>
                <w:spacing w:val="0"/>
                <w:w w:val="100"/>
                <w:position w:val="0"/>
                <w:sz w:val="18"/>
                <w:szCs w:val="18"/>
              </w:rPr>
              <w:t>年</w:t>
            </w:r>
            <w:r>
              <w:rPr>
                <w:rFonts w:ascii="Arial" w:eastAsia="Arial" w:hAnsi="Arial" w:cs="Arial"/>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color w:val="000000"/>
                <w:spacing w:val="0"/>
                <w:w w:val="100"/>
                <w:position w:val="0"/>
                <w:sz w:val="18"/>
                <w:szCs w:val="18"/>
              </w:rPr>
              <w:t>31</w:t>
            </w:r>
            <w:r>
              <w:rPr>
                <w:b/>
                <w:bCs/>
                <w:color w:val="000000"/>
                <w:spacing w:val="0"/>
                <w:w w:val="100"/>
                <w:position w:val="0"/>
                <w:sz w:val="18"/>
                <w:szCs w:val="18"/>
              </w:rPr>
              <w:t>日 公司</w:t>
            </w:r>
          </w:p>
        </w:tc>
      </w:tr>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五⑴</w:t>
            </w:r>
            <w:r>
              <w:rPr>
                <w:color w:val="000000"/>
                <w:spacing w:val="0"/>
                <w:w w:val="100"/>
                <w:position w:val="0"/>
                <w:sz w:val="22"/>
                <w:szCs w:val="22"/>
              </w:rPr>
              <w:t>，</w:t>
            </w:r>
            <w:r>
              <w:rPr>
                <w:color w:val="000000"/>
                <w:spacing w:val="0"/>
                <w:w w:val="100"/>
                <w:position w:val="0"/>
                <w:sz w:val="18"/>
                <w:szCs w:val="18"/>
              </w:rPr>
              <w:t>十五</w:t>
            </w:r>
            <w:r>
              <w:rPr>
                <w:rFonts w:ascii="Arial" w:eastAsia="Arial" w:hAnsi="Arial" w:cs="Arial"/>
                <w:color w:val="000000"/>
                <w:spacing w:val="0"/>
                <w:w w:val="100"/>
                <w:position w:val="0"/>
                <w:sz w:val="18"/>
                <w:szCs w:val="18"/>
              </w:rPr>
              <w:t>(1)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21,589,060,597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18,320,075,382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28,492,707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38,308,031</w:t>
            </w:r>
          </w:p>
        </w:tc>
      </w:tr>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五⑵</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85,806,786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73,892,565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6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15,312,304,551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14,299,836,695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4,005,637,554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4,169,984,192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6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310,566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6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十五</w:t>
            </w:r>
            <w:r>
              <w:rPr>
                <w:rFonts w:ascii="Arial" w:eastAsia="Arial" w:hAnsi="Arial" w:cs="Arial"/>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651,379,217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551,400,293</w:t>
            </w:r>
          </w:p>
        </w:tc>
      </w:tr>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5,643,332,565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5,418,707,908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1,452,574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1,523,411</w:t>
            </w:r>
          </w:p>
        </w:tc>
      </w:tr>
      <w:tr>
        <w:trPr>
          <w:trHeight w:val="26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5,535,771,415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5,803,260,310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160,549,881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154,280,444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6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52,332,773,915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48,240,091,437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681,324,498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591,231,735</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可供出售金融资产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6,497,100,997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5,567,113,651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(9),</w:t>
            </w:r>
            <w:r>
              <w:rPr>
                <w:color w:val="000000"/>
                <w:spacing w:val="0"/>
                <w:w w:val="100"/>
                <w:position w:val="0"/>
                <w:sz w:val="18"/>
                <w:szCs w:val="18"/>
              </w:rPr>
              <w:t>十五</w:t>
            </w:r>
            <w:r>
              <w:rPr>
                <w:rFonts w:ascii="Arial" w:eastAsia="Arial" w:hAnsi="Arial" w:cs="Arial"/>
                <w:color w:val="000000"/>
                <w:spacing w:val="0"/>
                <w:w w:val="100"/>
                <w:position w:val="0"/>
                <w:sz w:val="18"/>
                <w:szCs w:val="18"/>
              </w:rPr>
              <w:t>(3)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53,141,130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49,964,427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38,538,133,791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38,538,133,791</w:t>
            </w:r>
          </w:p>
        </w:tc>
      </w:tr>
      <w:tr>
        <w:trPr>
          <w:trHeight w:val="26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370,674,381,416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367,280,968,600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5,255,227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5,587,415</w:t>
            </w:r>
          </w:p>
        </w:tc>
      </w:tr>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57,176,424,958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59,934,754,887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工程物资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1,796,895,217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1,965,004,362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Arial" w:eastAsia="Arial" w:hAnsi="Arial" w:cs="Arial"/>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23,822,847,423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21,362,042,730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10,255,234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10,503,341</w:t>
            </w:r>
          </w:p>
        </w:tc>
      </w:tr>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Arial" w:eastAsia="Arial" w:hAnsi="Arial" w:cs="Arial"/>
                <w:color w:val="000000"/>
                <w:spacing w:val="0"/>
                <w:w w:val="100"/>
                <w:position w:val="0"/>
                <w:sz w:val="18"/>
                <w:szCs w:val="18"/>
              </w:rPr>
              <w:t>11,334,651,709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8,898,958,739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6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5,180,414,136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5,058,391,277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2,495,822,362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6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479,031,679,348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470,117,198,673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38,553,644,252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38,554,224,547</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531,364,453,263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518,357,290,110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39,234,968,750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39,145,456,282</w:t>
            </w:r>
          </w:p>
        </w:tc>
      </w:tr>
    </w:tbl>
    <w:p>
      <w:pPr>
        <w:spacing w:lineRule="exact" w:line="1"/>
        <w:rPr>
          <w:sz w:val="2"/>
          <w:szCs w:val="2"/>
        </w:rPr>
      </w:pPr>
      <w:r>
        <w:br w:type="page"/>
      </w:r>
    </w:p>
    <w:p>
      <w:pPr>
        <w:pStyle w:val="Style6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日合并及公司资产负债表（续）</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（除特别注明外，金额单位为人民币元）</w:t>
      </w:r>
    </w:p>
    <w:p>
      <w:pPr>
        <w:widowControl w:val="0"/>
        <w:spacing w:after="1638" w:line="1" w:lineRule="exact"/>
      </w:pPr>
      <w:r>
        <mc:AlternateContent>
          <mc:Choice Requires="wps">
            <w:drawing>
              <wp:anchor distT="0" distB="0" distL="0" distR="0" simplePos="0" relativeHeight="62914711" behindDoc="1" locked="0" layoutInCell="1" allowOverlap="1">
                <wp:simplePos x="0" y="0"/>
                <wp:positionH relativeFrom="page">
                  <wp:posOffset>584200</wp:posOffset>
                </wp:positionH>
                <wp:positionV relativeFrom="paragraph">
                  <wp:posOffset>866775</wp:posOffset>
                </wp:positionV>
                <wp:extent cx="1002665" cy="170815"/>
                <wp:wrapNone/>
                <wp:docPr id="34" name="Shape 34"/>
                <a:graphic xmlns:a="http://schemas.openxmlformats.org/drawingml/2006/main">
                  <a:graphicData uri="http://schemas.microsoft.com/office/word/2010/wordprocessingShape">
                    <wps:wsp>
                      <wps:cNvSpPr txBox="1"/>
                      <wps:spPr>
                        <a:xfrm>
                          <a:ext cx="1002665" cy="17081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董事长：常小兵</w:t>
                            </w:r>
                          </w:p>
                        </w:txbxContent>
                      </wps:txbx>
                      <wps:bodyPr wrap="none" lIns="0" tIns="0" rIns="0" bIns="0">
                        <a:noAutoFit/>
                      </wps:bodyPr>
                    </wps:wsp>
                  </a:graphicData>
                </a:graphic>
              </wp:anchor>
            </w:drawing>
          </mc:Choice>
          <mc:Fallback>
            <w:pict>
              <v:shape id="_x0000_s1060" type="#_x0000_t202" style="position:absolute;margin-left:46.pt;margin-top:68.25pt;width:78.950000000000003pt;height:13.450000000000001pt;z-index:-188744042;mso-wrap-distance-left:0;mso-wrap-distance-right:0;mso-position-horizontal-relative:page" wrapcoords="0 0"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董事长：常小兵</w:t>
                      </w:r>
                    </w:p>
                  </w:txbxContent>
                </v:textbox>
                <w10:wrap anchorx="page"/>
              </v:shape>
            </w:pict>
          </mc:Fallback>
        </mc:AlternateContent>
      </w:r>
      <w:r>
        <mc:AlternateContent>
          <mc:Choice Requires="wps">
            <w:drawing>
              <wp:anchor distT="0" distB="0" distL="0" distR="0" simplePos="0" relativeHeight="62914713" behindDoc="1" locked="0" layoutInCell="1" allowOverlap="1">
                <wp:simplePos x="0" y="0"/>
                <wp:positionH relativeFrom="page">
                  <wp:posOffset>2839720</wp:posOffset>
                </wp:positionH>
                <wp:positionV relativeFrom="paragraph">
                  <wp:posOffset>863600</wp:posOffset>
                </wp:positionV>
                <wp:extent cx="1146175" cy="176530"/>
                <wp:wrapNone/>
                <wp:docPr id="36" name="Shape 36"/>
                <a:graphic xmlns:a="http://schemas.openxmlformats.org/drawingml/2006/main">
                  <a:graphicData uri="http://schemas.microsoft.com/office/word/2010/wordprocessingShape">
                    <wps:wsp>
                      <wps:cNvSpPr txBox="1"/>
                      <wps:spPr>
                        <a:xfrm>
                          <a:ext cx="1146175" cy="17653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财务负责人：李超</w:t>
                            </w:r>
                          </w:p>
                        </w:txbxContent>
                      </wps:txbx>
                      <wps:bodyPr wrap="none" lIns="0" tIns="0" rIns="0" bIns="0">
                        <a:noAutoFit/>
                      </wps:bodyPr>
                    </wps:wsp>
                  </a:graphicData>
                </a:graphic>
              </wp:anchor>
            </w:drawing>
          </mc:Choice>
          <mc:Fallback>
            <w:pict>
              <v:shape id="_x0000_s1062" type="#_x0000_t202" style="position:absolute;margin-left:223.59999999999999pt;margin-top:68.pt;width:90.25pt;height:13.9pt;z-index:-188744040;mso-wrap-distance-left:0;mso-wrap-distance-right:0;mso-position-horizontal-relative:page" wrapcoords="0 0" filled="f" stroked="f">
                <v:textbox inset="0,0,0,0">
                  <w:txbxContent>
                    <w:p>
                      <w:pPr>
                        <w:pStyle w:val="Style6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财务负责人：李超</w:t>
                      </w:r>
                    </w:p>
                  </w:txbxContent>
                </v:textbox>
                <w10:wrap anchorx="page"/>
              </v:shape>
            </w:pict>
          </mc:Fallback>
        </mc:AlternateContent>
      </w:r>
      <w:r>
        <mc:AlternateContent>
          <mc:Choice Requires="wps">
            <w:drawing>
              <wp:anchor distT="0" distB="0" distL="0" distR="0" simplePos="0" relativeHeight="62914715" behindDoc="1" locked="0" layoutInCell="1" allowOverlap="1">
                <wp:simplePos x="0" y="0"/>
                <wp:positionH relativeFrom="page">
                  <wp:posOffset>4982210</wp:posOffset>
                </wp:positionH>
                <wp:positionV relativeFrom="paragraph">
                  <wp:posOffset>863600</wp:posOffset>
                </wp:positionV>
                <wp:extent cx="1423670" cy="176530"/>
                <wp:wrapNone/>
                <wp:docPr id="38" name="Shape 38"/>
                <a:graphic xmlns:a="http://schemas.openxmlformats.org/drawingml/2006/main">
                  <a:graphicData uri="http://schemas.microsoft.com/office/word/2010/wordprocessingShape">
                    <wps:wsp>
                      <wps:cNvSpPr txBox="1"/>
                      <wps:spPr>
                        <a:xfrm>
                          <a:ext cx="1423670" cy="17653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财务部总经理：李张挺</w:t>
                            </w:r>
                          </w:p>
                        </w:txbxContent>
                      </wps:txbx>
                      <wps:bodyPr wrap="none" lIns="0" tIns="0" rIns="0" bIns="0">
                        <a:noAutoFit/>
                      </wps:bodyPr>
                    </wps:wsp>
                  </a:graphicData>
                </a:graphic>
              </wp:anchor>
            </w:drawing>
          </mc:Choice>
          <mc:Fallback>
            <w:pict>
              <v:shape id="_x0000_s1064" type="#_x0000_t202" style="position:absolute;margin-left:392.30000000000001pt;margin-top:68.pt;width:112.10000000000001pt;height:13.9pt;z-index:-188744038;mso-wrap-distance-left:0;mso-wrap-distance-right:0;mso-position-horizontal-relative:page" wrapcoords="0 0" filled="f" stroked="f">
                <v:textbox inset="0,0,0,0">
                  <w:txbxContent>
                    <w:p>
                      <w:pPr>
                        <w:pStyle w:val="Style6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财务部总经理：李张挺</w:t>
                      </w:r>
                    </w:p>
                  </w:txbxContent>
                </v:textbox>
                <w10:wrap anchorx="page"/>
              </v:shape>
            </w:pict>
          </mc:Fallback>
        </mc:AlternateContent>
      </w:r>
    </w:p>
    <w:tbl>
      <w:tblPr>
        <w:tblOverlap w:val="never"/>
        <w:jc w:val="center"/>
        <w:tblLayout w:type="fixed"/>
      </w:tblPr>
      <w:tblGrid>
        <w:gridCol w:w="2582"/>
        <w:gridCol w:w="1166"/>
        <w:gridCol w:w="1565"/>
        <w:gridCol w:w="1622"/>
        <w:gridCol w:w="1570"/>
        <w:gridCol w:w="1646"/>
      </w:tblGrid>
      <w:tr>
        <w:trPr>
          <w:trHeight w:val="6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负债和股东权益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rPr>
                <w:sz w:val="18"/>
                <w:szCs w:val="18"/>
              </w:rPr>
            </w:pPr>
            <w:r>
              <w:rPr>
                <w:rFonts w:ascii="Arial" w:eastAsia="Arial" w:hAnsi="Arial" w:cs="Arial"/>
                <w:color w:val="000000"/>
                <w:spacing w:val="0"/>
                <w:w w:val="100"/>
                <w:position w:val="0"/>
                <w:sz w:val="18"/>
                <w:szCs w:val="18"/>
              </w:rPr>
              <w:t>2013</w:t>
            </w:r>
            <w:r>
              <w:rPr>
                <w:b/>
                <w:bCs/>
                <w:color w:val="000000"/>
                <w:spacing w:val="0"/>
                <w:w w:val="100"/>
                <w:position w:val="0"/>
                <w:sz w:val="18"/>
                <w:szCs w:val="18"/>
              </w:rPr>
              <w:t>年</w:t>
            </w:r>
            <w:r>
              <w:rPr>
                <w:rFonts w:ascii="Arial" w:eastAsia="Arial" w:hAnsi="Arial" w:cs="Arial"/>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color w:val="000000"/>
                <w:spacing w:val="0"/>
                <w:w w:val="100"/>
                <w:position w:val="0"/>
                <w:sz w:val="18"/>
                <w:szCs w:val="18"/>
              </w:rPr>
              <w:t>31</w:t>
            </w:r>
            <w:r>
              <w:rPr>
                <w:b/>
                <w:bCs/>
                <w:color w:val="000000"/>
                <w:spacing w:val="0"/>
                <w:w w:val="100"/>
                <w:position w:val="0"/>
                <w:sz w:val="18"/>
                <w:szCs w:val="18"/>
              </w:rPr>
              <w:t>日 合并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rPr>
                <w:sz w:val="18"/>
                <w:szCs w:val="18"/>
              </w:rPr>
            </w:pPr>
            <w:r>
              <w:rPr>
                <w:rFonts w:ascii="Arial" w:eastAsia="Arial" w:hAnsi="Arial" w:cs="Arial"/>
                <w:color w:val="000000"/>
                <w:spacing w:val="0"/>
                <w:w w:val="100"/>
                <w:position w:val="0"/>
                <w:sz w:val="18"/>
                <w:szCs w:val="18"/>
              </w:rPr>
              <w:t>2012</w:t>
            </w:r>
            <w:r>
              <w:rPr>
                <w:b/>
                <w:bCs/>
                <w:color w:val="000000"/>
                <w:spacing w:val="0"/>
                <w:w w:val="100"/>
                <w:position w:val="0"/>
                <w:sz w:val="18"/>
                <w:szCs w:val="18"/>
              </w:rPr>
              <w:t>年</w:t>
            </w:r>
            <w:r>
              <w:rPr>
                <w:rFonts w:ascii="Arial" w:eastAsia="Arial" w:hAnsi="Arial" w:cs="Arial"/>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color w:val="000000"/>
                <w:spacing w:val="0"/>
                <w:w w:val="100"/>
                <w:position w:val="0"/>
                <w:sz w:val="18"/>
                <w:szCs w:val="18"/>
              </w:rPr>
              <w:t>31</w:t>
            </w:r>
            <w:r>
              <w:rPr>
                <w:b/>
                <w:bCs/>
                <w:color w:val="000000"/>
                <w:spacing w:val="0"/>
                <w:w w:val="100"/>
                <w:position w:val="0"/>
                <w:sz w:val="18"/>
                <w:szCs w:val="18"/>
              </w:rPr>
              <w:t>日 合并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rFonts w:ascii="Arial" w:eastAsia="Arial" w:hAnsi="Arial" w:cs="Arial"/>
                <w:color w:val="000000"/>
                <w:spacing w:val="0"/>
                <w:w w:val="100"/>
                <w:position w:val="0"/>
                <w:sz w:val="18"/>
                <w:szCs w:val="18"/>
              </w:rPr>
              <w:t>2013</w:t>
            </w:r>
            <w:r>
              <w:rPr>
                <w:b/>
                <w:bCs/>
                <w:color w:val="000000"/>
                <w:spacing w:val="0"/>
                <w:w w:val="100"/>
                <w:position w:val="0"/>
                <w:sz w:val="18"/>
                <w:szCs w:val="18"/>
              </w:rPr>
              <w:t>年</w:t>
            </w:r>
            <w:r>
              <w:rPr>
                <w:rFonts w:ascii="Arial" w:eastAsia="Arial" w:hAnsi="Arial" w:cs="Arial"/>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color w:val="000000"/>
                <w:spacing w:val="0"/>
                <w:w w:val="100"/>
                <w:position w:val="0"/>
                <w:sz w:val="18"/>
                <w:szCs w:val="18"/>
              </w:rPr>
              <w:t>31</w:t>
            </w:r>
            <w:r>
              <w:rPr>
                <w:b/>
                <w:bCs/>
                <w:color w:val="000000"/>
                <w:spacing w:val="0"/>
                <w:w w:val="100"/>
                <w:position w:val="0"/>
                <w:sz w:val="18"/>
                <w:szCs w:val="18"/>
              </w:rPr>
              <w:t>日 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rFonts w:ascii="Arial" w:eastAsia="Arial" w:hAnsi="Arial" w:cs="Arial"/>
                <w:color w:val="000000"/>
                <w:spacing w:val="0"/>
                <w:w w:val="100"/>
                <w:position w:val="0"/>
                <w:sz w:val="18"/>
                <w:szCs w:val="18"/>
              </w:rPr>
              <w:t>2012</w:t>
            </w:r>
            <w:r>
              <w:rPr>
                <w:b/>
                <w:bCs/>
                <w:color w:val="000000"/>
                <w:spacing w:val="0"/>
                <w:w w:val="100"/>
                <w:position w:val="0"/>
                <w:sz w:val="18"/>
                <w:szCs w:val="18"/>
              </w:rPr>
              <w:t>年</w:t>
            </w:r>
            <w:r>
              <w:rPr>
                <w:rFonts w:ascii="Arial" w:eastAsia="Arial" w:hAnsi="Arial" w:cs="Arial"/>
                <w:color w:val="000000"/>
                <w:spacing w:val="0"/>
                <w:w w:val="100"/>
                <w:position w:val="0"/>
                <w:sz w:val="18"/>
                <w:szCs w:val="18"/>
              </w:rPr>
              <w:t>12</w:t>
            </w:r>
            <w:r>
              <w:rPr>
                <w:b/>
                <w:bCs/>
                <w:color w:val="000000"/>
                <w:spacing w:val="0"/>
                <w:w w:val="100"/>
                <w:position w:val="0"/>
                <w:sz w:val="18"/>
                <w:szCs w:val="18"/>
              </w:rPr>
              <w:t>月</w:t>
            </w:r>
            <w:r>
              <w:rPr>
                <w:rFonts w:ascii="Arial" w:eastAsia="Arial" w:hAnsi="Arial" w:cs="Arial"/>
                <w:color w:val="000000"/>
                <w:spacing w:val="0"/>
                <w:w w:val="100"/>
                <w:position w:val="0"/>
                <w:sz w:val="18"/>
                <w:szCs w:val="18"/>
              </w:rPr>
              <w:t>31</w:t>
            </w:r>
            <w:r>
              <w:rPr>
                <w:b/>
                <w:bCs/>
                <w:color w:val="000000"/>
                <w:spacing w:val="0"/>
                <w:w w:val="100"/>
                <w:position w:val="0"/>
                <w:sz w:val="18"/>
                <w:szCs w:val="18"/>
              </w:rPr>
              <w:t>日 公司</w:t>
            </w: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95,765,895,663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69,175,125,170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应付短期债券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35,000,000,000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38,000,000,000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406,317,719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285,077,142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95,745,696,314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103,512,018,697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50,352,480,435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43,083,175,709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4,927,070,472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3,916,948,966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2,634,109,942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1,832,111,706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75,493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12,181,648</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应付利息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568,100,158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845,799,827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Arial" w:eastAsia="Arial" w:hAnsi="Arial" w:cs="Arial"/>
                <w:color w:val="000000"/>
                <w:spacing w:val="0"/>
                <w:w w:val="100"/>
                <w:position w:val="0"/>
                <w:sz w:val="18"/>
                <w:szCs w:val="18"/>
              </w:rPr>
              <w:t>2,266,014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8,940,742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9,081,352,828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8,959,530,980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3,173,915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2,859,636</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209,733,286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32,193,020,545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294,693,022,831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301,811,749,484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3,249,408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15,041,284</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481,296,995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535,851,778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(28)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13,001,630,309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254,652,354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331,300,694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其他非流动负债（递延收益）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1,268,860,999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1,411,941,680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38,885,611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32,133,209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15,045,326,268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4,311,227,361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309,738,349,099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306,122,976,845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3,249,408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15,041,284</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21,196,596,395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21,196,596,395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21,196,596,395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21,196,596,395</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26,745,949,454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26,775,590,138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17,111,103,108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17,111,103,108</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(33),</w:t>
            </w:r>
            <w:r>
              <w:rPr>
                <w:color w:val="000000"/>
                <w:spacing w:val="0"/>
                <w:w w:val="100"/>
                <w:position w:val="0"/>
                <w:sz w:val="18"/>
                <w:szCs w:val="18"/>
              </w:rPr>
              <w:t>十五</w:t>
            </w:r>
            <w:r>
              <w:rPr>
                <w:rFonts w:ascii="Arial" w:eastAsia="Arial" w:hAnsi="Arial" w:cs="Arial"/>
                <w:color w:val="000000"/>
                <w:spacing w:val="0"/>
                <w:w w:val="100"/>
                <w:position w:val="0"/>
                <w:sz w:val="18"/>
                <w:szCs w:val="18"/>
              </w:rPr>
              <w:t>(4)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919,120,486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824,415,632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919,120,486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824,415,632</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26,027,415,661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23,525,010,902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4,899,353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Arial" w:eastAsia="Arial" w:hAnsi="Arial" w:cs="Arial"/>
                <w:color w:val="000000"/>
                <w:spacing w:val="0"/>
                <w:w w:val="100"/>
                <w:position w:val="0"/>
                <w:sz w:val="18"/>
                <w:szCs w:val="18"/>
              </w:rPr>
              <w:t>(1,700,137)</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(30,142,535)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(24,329,887)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归属母公司股东权益合计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74,858,939,461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72,297,283,180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39,231,719,342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39,130,414,998</w:t>
            </w:r>
          </w:p>
        </w:tc>
      </w:tr>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少数股东权益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146,767,164,703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139,937,030,085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221,626,104,164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212,234,313,265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39,231,719,342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39,130,414,998</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负债和股东权益总计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531,364,453,263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518,357,290,110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39,234,968,750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39,145,456,282</w:t>
            </w:r>
          </w:p>
        </w:tc>
      </w:tr>
    </w:tbl>
    <w:p>
      <w:pPr>
        <w:pStyle w:val="Style16"/>
        <w:keepNext w:val="0"/>
        <w:keepLines w:val="0"/>
        <w:widowControl w:val="0"/>
        <w:shd w:val="clear" w:color="auto" w:fill="auto"/>
        <w:bidi w:val="0"/>
        <w:spacing w:before="0" w:after="0" w:line="240" w:lineRule="auto"/>
        <w:ind w:left="10" w:right="0" w:firstLine="0"/>
        <w:jc w:val="left"/>
      </w:pPr>
      <w:r>
        <w:rPr>
          <w:rFonts w:ascii="SimHei" w:eastAsia="SimHei" w:hAnsi="SimHei" w:cs="SimHei"/>
          <w:color w:val="000000"/>
          <w:spacing w:val="0"/>
          <w:w w:val="100"/>
          <w:position w:val="0"/>
        </w:rPr>
        <w:t>后附财务报表附注为财务报表的组成部分。</w:t>
      </w:r>
      <w:r>
        <w:br w:type="page"/>
      </w:r>
    </w:p>
    <w:p>
      <w:pPr>
        <w:pStyle w:val="Style6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2013</w:t>
      </w:r>
      <w:r>
        <w:rPr>
          <w:color w:val="000000"/>
          <w:spacing w:val="0"/>
          <w:w w:val="100"/>
          <w:position w:val="0"/>
        </w:rPr>
        <w:t>年度合并及公司利润表</w:t>
      </w:r>
    </w:p>
    <w:p>
      <w:pPr>
        <w:pStyle w:val="Style68"/>
        <w:keepNext w:val="0"/>
        <w:keepLines w:val="0"/>
        <w:widowControl w:val="0"/>
        <w:shd w:val="clear" w:color="auto" w:fill="auto"/>
        <w:bidi w:val="0"/>
        <w:spacing w:before="0" w:after="760" w:line="240" w:lineRule="auto"/>
        <w:ind w:left="0" w:right="0" w:firstLine="0"/>
        <w:jc w:val="left"/>
      </w:pPr>
      <w:r>
        <w:rPr>
          <w:color w:val="000000"/>
          <w:spacing w:val="0"/>
          <w:w w:val="100"/>
          <w:position w:val="0"/>
        </w:rPr>
        <w:t>（除特别注明外，金额单位为人民币元）</w:t>
      </w:r>
    </w:p>
    <w:p>
      <w:pPr>
        <w:widowControl w:val="0"/>
        <w:spacing w:after="2938" w:line="1" w:lineRule="exact"/>
      </w:pPr>
      <w:r>
        <mc:AlternateContent>
          <mc:Choice Requires="wps">
            <w:drawing>
              <wp:anchor distT="0" distB="0" distL="0" distR="0" simplePos="0" relativeHeight="62914717" behindDoc="1" locked="0" layoutInCell="1" allowOverlap="1">
                <wp:simplePos x="0" y="0"/>
                <wp:positionH relativeFrom="page">
                  <wp:posOffset>521335</wp:posOffset>
                </wp:positionH>
                <wp:positionV relativeFrom="paragraph">
                  <wp:posOffset>1692275</wp:posOffset>
                </wp:positionV>
                <wp:extent cx="1002665" cy="170815"/>
                <wp:wrapNone/>
                <wp:docPr id="40" name="Shape 40"/>
                <a:graphic xmlns:a="http://schemas.openxmlformats.org/drawingml/2006/main">
                  <a:graphicData uri="http://schemas.microsoft.com/office/word/2010/wordprocessingShape">
                    <wps:wsp>
                      <wps:cNvSpPr txBox="1"/>
                      <wps:spPr>
                        <a:xfrm>
                          <a:ext cx="1002665" cy="17081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董事长：常小兵</w:t>
                            </w:r>
                          </w:p>
                        </w:txbxContent>
                      </wps:txbx>
                      <wps:bodyPr wrap="none" lIns="0" tIns="0" rIns="0" bIns="0">
                        <a:noAutoFit/>
                      </wps:bodyPr>
                    </wps:wsp>
                  </a:graphicData>
                </a:graphic>
              </wp:anchor>
            </w:drawing>
          </mc:Choice>
          <mc:Fallback>
            <w:pict>
              <v:shape id="_x0000_s1066" type="#_x0000_t202" style="position:absolute;margin-left:41.050000000000004pt;margin-top:133.25pt;width:78.950000000000003pt;height:13.450000000000001pt;z-index:-188744036;mso-wrap-distance-left:0;mso-wrap-distance-right:0;mso-position-horizontal-relative:page" wrapcoords="0 0"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董事长：常小兵</w:t>
                      </w:r>
                    </w:p>
                  </w:txbxContent>
                </v:textbox>
                <w10:wrap anchorx="page"/>
              </v:shape>
            </w:pict>
          </mc:Fallback>
        </mc:AlternateContent>
      </w:r>
      <w:r>
        <mc:AlternateContent>
          <mc:Choice Requires="wps">
            <w:drawing>
              <wp:anchor distT="0" distB="0" distL="0" distR="0" simplePos="0" relativeHeight="62914719" behindDoc="1" locked="0" layoutInCell="1" allowOverlap="1">
                <wp:simplePos x="0" y="0"/>
                <wp:positionH relativeFrom="page">
                  <wp:posOffset>3017520</wp:posOffset>
                </wp:positionH>
                <wp:positionV relativeFrom="paragraph">
                  <wp:posOffset>1689100</wp:posOffset>
                </wp:positionV>
                <wp:extent cx="1146175" cy="149225"/>
                <wp:wrapNone/>
                <wp:docPr id="42" name="Shape 42"/>
                <a:graphic xmlns:a="http://schemas.openxmlformats.org/drawingml/2006/main">
                  <a:graphicData uri="http://schemas.microsoft.com/office/word/2010/wordprocessingShape">
                    <wps:wsp>
                      <wps:cNvSpPr txBox="1"/>
                      <wps:spPr>
                        <a:xfrm>
                          <a:ext cx="1146175" cy="14922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财务负责人：李超</w:t>
                            </w:r>
                          </w:p>
                        </w:txbxContent>
                      </wps:txbx>
                      <wps:bodyPr wrap="none" lIns="0" tIns="0" rIns="0" bIns="0">
                        <a:noAutoFit/>
                      </wps:bodyPr>
                    </wps:wsp>
                  </a:graphicData>
                </a:graphic>
              </wp:anchor>
            </w:drawing>
          </mc:Choice>
          <mc:Fallback>
            <w:pict>
              <v:shape id="_x0000_s1068" type="#_x0000_t202" style="position:absolute;margin-left:237.59999999999999pt;margin-top:133.pt;width:90.25pt;height:11.75pt;z-index:-188744034;mso-wrap-distance-left:0;mso-wrap-distance-right:0;mso-position-horizontal-relative:page" wrapcoords="0 0" filled="f" stroked="f">
                <v:textbox inset="0,0,0,0">
                  <w:txbxContent>
                    <w:p>
                      <w:pPr>
                        <w:pStyle w:val="Style6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财务负责人：李超</w:t>
                      </w:r>
                    </w:p>
                  </w:txbxContent>
                </v:textbox>
                <w10:wrap anchorx="page"/>
              </v:shape>
            </w:pict>
          </mc:Fallback>
        </mc:AlternateContent>
      </w:r>
      <w:r>
        <mc:AlternateContent>
          <mc:Choice Requires="wps">
            <w:drawing>
              <wp:anchor distT="0" distB="0" distL="0" distR="0" simplePos="0" relativeHeight="62914721" behindDoc="1" locked="0" layoutInCell="1" allowOverlap="1">
                <wp:simplePos x="0" y="0"/>
                <wp:positionH relativeFrom="page">
                  <wp:posOffset>5147945</wp:posOffset>
                </wp:positionH>
                <wp:positionV relativeFrom="paragraph">
                  <wp:posOffset>1689100</wp:posOffset>
                </wp:positionV>
                <wp:extent cx="1423670" cy="176530"/>
                <wp:wrapNone/>
                <wp:docPr id="44" name="Shape 44"/>
                <a:graphic xmlns:a="http://schemas.openxmlformats.org/drawingml/2006/main">
                  <a:graphicData uri="http://schemas.microsoft.com/office/word/2010/wordprocessingShape">
                    <wps:wsp>
                      <wps:cNvSpPr txBox="1"/>
                      <wps:spPr>
                        <a:xfrm>
                          <a:ext cx="1423670" cy="17653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财务部总经理：李张挺</w:t>
                            </w:r>
                          </w:p>
                        </w:txbxContent>
                      </wps:txbx>
                      <wps:bodyPr wrap="none" lIns="0" tIns="0" rIns="0" bIns="0">
                        <a:noAutoFit/>
                      </wps:bodyPr>
                    </wps:wsp>
                  </a:graphicData>
                </a:graphic>
              </wp:anchor>
            </w:drawing>
          </mc:Choice>
          <mc:Fallback>
            <w:pict>
              <v:shape id="_x0000_s1070" type="#_x0000_t202" style="position:absolute;margin-left:405.35000000000002pt;margin-top:133.pt;width:112.10000000000001pt;height:13.9pt;z-index:-188744032;mso-wrap-distance-left:0;mso-wrap-distance-right:0;mso-position-horizontal-relative:page" wrapcoords="0 0" filled="f" stroked="f">
                <v:textbox inset="0,0,0,0">
                  <w:txbxContent>
                    <w:p>
                      <w:pPr>
                        <w:pStyle w:val="Style6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财务部总经理：李张挺</w:t>
                      </w:r>
                    </w:p>
                  </w:txbxContent>
                </v:textbox>
                <w10:wrap anchorx="page"/>
              </v:shape>
            </w:pict>
          </mc:Fallback>
        </mc:AlternateContent>
      </w:r>
    </w:p>
    <w:tbl>
      <w:tblPr>
        <w:tblOverlap w:val="never"/>
        <w:jc w:val="center"/>
        <w:tblLayout w:type="fixed"/>
      </w:tblPr>
      <w:tblGrid>
        <w:gridCol w:w="3322"/>
        <w:gridCol w:w="1171"/>
        <w:gridCol w:w="1613"/>
        <w:gridCol w:w="1613"/>
        <w:gridCol w:w="1291"/>
        <w:gridCol w:w="1339"/>
      </w:tblGrid>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4" w:lineRule="exact"/>
              <w:ind w:left="0" w:right="0" w:firstLine="0"/>
              <w:jc w:val="center"/>
              <w:rPr>
                <w:sz w:val="18"/>
                <w:szCs w:val="18"/>
              </w:rPr>
            </w:pPr>
            <w:r>
              <w:rPr>
                <w:rFonts w:ascii="Arial" w:eastAsia="Arial" w:hAnsi="Arial" w:cs="Arial"/>
                <w:color w:val="000000"/>
                <w:spacing w:val="0"/>
                <w:w w:val="100"/>
                <w:position w:val="0"/>
                <w:sz w:val="18"/>
                <w:szCs w:val="18"/>
              </w:rPr>
              <w:t>2013</w:t>
            </w:r>
            <w:r>
              <w:rPr>
                <w:b/>
                <w:bCs/>
                <w:color w:val="000000"/>
                <w:spacing w:val="0"/>
                <w:w w:val="100"/>
                <w:position w:val="0"/>
                <w:sz w:val="18"/>
                <w:szCs w:val="18"/>
              </w:rPr>
              <w:t>年度 合并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4" w:lineRule="exact"/>
              <w:ind w:left="0" w:right="0" w:firstLine="0"/>
              <w:jc w:val="center"/>
              <w:rPr>
                <w:sz w:val="18"/>
                <w:szCs w:val="18"/>
              </w:rPr>
            </w:pPr>
            <w:r>
              <w:rPr>
                <w:rFonts w:ascii="Arial" w:eastAsia="Arial" w:hAnsi="Arial" w:cs="Arial"/>
                <w:color w:val="000000"/>
                <w:spacing w:val="0"/>
                <w:w w:val="100"/>
                <w:position w:val="0"/>
                <w:sz w:val="18"/>
                <w:szCs w:val="18"/>
              </w:rPr>
              <w:t>2012</w:t>
            </w:r>
            <w:r>
              <w:rPr>
                <w:b/>
                <w:bCs/>
                <w:color w:val="000000"/>
                <w:spacing w:val="0"/>
                <w:w w:val="100"/>
                <w:position w:val="0"/>
                <w:sz w:val="18"/>
                <w:szCs w:val="18"/>
              </w:rPr>
              <w:t>年度 合并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rFonts w:ascii="Arial" w:eastAsia="Arial" w:hAnsi="Arial" w:cs="Arial"/>
                <w:color w:val="000000"/>
                <w:spacing w:val="0"/>
                <w:w w:val="100"/>
                <w:position w:val="0"/>
                <w:sz w:val="18"/>
                <w:szCs w:val="18"/>
              </w:rPr>
              <w:t>2013</w:t>
            </w:r>
            <w:r>
              <w:rPr>
                <w:b/>
                <w:bCs/>
                <w:color w:val="000000"/>
                <w:spacing w:val="0"/>
                <w:w w:val="100"/>
                <w:position w:val="0"/>
                <w:sz w:val="18"/>
                <w:szCs w:val="18"/>
              </w:rPr>
              <w:t>年度 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rFonts w:ascii="Arial" w:eastAsia="Arial" w:hAnsi="Arial" w:cs="Arial"/>
                <w:color w:val="000000"/>
                <w:spacing w:val="0"/>
                <w:w w:val="100"/>
                <w:position w:val="0"/>
                <w:sz w:val="18"/>
                <w:szCs w:val="18"/>
              </w:rPr>
              <w:t>2012</w:t>
            </w:r>
            <w:r>
              <w:rPr>
                <w:b/>
                <w:bCs/>
                <w:color w:val="000000"/>
                <w:spacing w:val="0"/>
                <w:w w:val="100"/>
                <w:position w:val="0"/>
                <w:sz w:val="18"/>
                <w:szCs w:val="18"/>
              </w:rPr>
              <w:t>年度 公司</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303,727,203,182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256,264,749,435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减：营业成本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(211,657,042,435)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(179,108,178,878)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营业税金及附加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(8,689,393,669)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(7,338,782,346)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(42,991,498,574)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(35,037,103,692)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(39),</w:t>
            </w:r>
            <w:r>
              <w:rPr>
                <w:color w:val="000000"/>
                <w:spacing w:val="0"/>
                <w:w w:val="100"/>
                <w:position w:val="0"/>
                <w:sz w:val="18"/>
                <w:szCs w:val="18"/>
              </w:rPr>
              <w:t>十五</w:t>
            </w:r>
            <w:r>
              <w:rPr>
                <w:rFonts w:ascii="Arial" w:eastAsia="Arial" w:hAnsi="Arial" w:cs="Arial"/>
                <w:color w:val="000000"/>
                <w:spacing w:val="0"/>
                <w:w w:val="100"/>
                <w:position w:val="0"/>
                <w:sz w:val="18"/>
                <w:szCs w:val="18"/>
              </w:rPr>
              <w:t>(5)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(20,373,057,592)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(20,491,250,373)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(12,343,062)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(24,870,195)</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财务费用（加：收入）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(2,949,207,468)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(3,416,514,137)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1,333,280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5,828,981</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资产减值损失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(4,347,533,230)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(3,294,126,554)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(41),</w:t>
            </w:r>
            <w:r>
              <w:rPr>
                <w:color w:val="000000"/>
                <w:spacing w:val="0"/>
                <w:w w:val="100"/>
                <w:position w:val="0"/>
                <w:sz w:val="18"/>
                <w:szCs w:val="18"/>
              </w:rPr>
              <w:t>十五</w:t>
            </w:r>
            <w:r>
              <w:rPr>
                <w:rFonts w:ascii="Arial" w:eastAsia="Arial" w:hAnsi="Arial" w:cs="Arial"/>
                <w:color w:val="000000"/>
                <w:spacing w:val="0"/>
                <w:w w:val="100"/>
                <w:position w:val="0"/>
                <w:sz w:val="18"/>
                <w:szCs w:val="18"/>
              </w:rPr>
              <w:t>(6)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197,949,012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417,326,751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958,060,322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798,250,738</w:t>
            </w:r>
          </w:p>
        </w:tc>
      </w:tr>
      <w:tr>
        <w:trPr>
          <w:trHeight w:val="2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二、营业利润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12,917,419,226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7,996,120,206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947,050,540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779,209,524</w:t>
            </w:r>
          </w:p>
        </w:tc>
      </w:tr>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1,439,382,148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2,053,188,618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(680,142,833)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(505,247,938)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(5,769)</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13,676,658,541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9,544,060,886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947,048,540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779,203,755</w:t>
            </w:r>
          </w:p>
        </w:tc>
      </w:tr>
      <w:tr>
        <w:trPr>
          <w:trHeight w:val="26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(3,384,222,262)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(2,518,632,373)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10,292,436,279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7,025,428,513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947,048,540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779,203,755</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归属于母公司普通股股东净利润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3,442,853,809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2,368,106,789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947,048,540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779,203,755</w:t>
            </w:r>
          </w:p>
        </w:tc>
      </w:tr>
      <w:tr>
        <w:trPr>
          <w:trHeight w:val="27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少数股东损益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6,849,582,470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4,657,321,724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五、每股收益（归属于母公司普通股股东）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基本每股收益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0.1624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Arial" w:eastAsia="Arial" w:hAnsi="Arial" w:cs="Arial"/>
                <w:color w:val="000000"/>
                <w:spacing w:val="0"/>
                <w:w w:val="100"/>
                <w:position w:val="0"/>
                <w:sz w:val="18"/>
                <w:szCs w:val="18"/>
              </w:rPr>
              <w:t>0.1117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不适用</w:t>
            </w:r>
          </w:p>
        </w:tc>
      </w:tr>
      <w:tr>
        <w:trPr>
          <w:trHeight w:val="26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稀释每股收益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0.1590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Arial" w:eastAsia="Arial" w:hAnsi="Arial" w:cs="Arial"/>
                <w:color w:val="000000"/>
                <w:spacing w:val="0"/>
                <w:w w:val="100"/>
                <w:position w:val="0"/>
                <w:sz w:val="18"/>
                <w:szCs w:val="18"/>
              </w:rPr>
              <w:t>0.1099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不适用</w:t>
            </w:r>
          </w:p>
        </w:tc>
      </w:tr>
      <w:tr>
        <w:trPr>
          <w:trHeight w:val="2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六、其他综合收益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五</w:t>
            </w:r>
            <w:r>
              <w:rPr>
                <w:rFonts w:ascii="Arial" w:eastAsia="Arial" w:hAnsi="Arial" w:cs="Arial"/>
                <w:color w:val="000000"/>
                <w:spacing w:val="0"/>
                <w:w w:val="100"/>
                <w:position w:val="0"/>
                <w:sz w:val="18"/>
                <w:szCs w:val="18"/>
              </w:rPr>
              <w:t>(48)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Arial" w:eastAsia="Arial" w:hAnsi="Arial" w:cs="Arial"/>
                <w:color w:val="000000"/>
                <w:spacing w:val="0"/>
                <w:w w:val="100"/>
                <w:position w:val="0"/>
                <w:sz w:val="18"/>
                <w:szCs w:val="18"/>
              </w:rPr>
              <w:t>670,275,520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(1,148,741,561)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2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10,962,711,799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5,876,686,952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947,048,540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779,203,755</w:t>
            </w: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840" w:right="0" w:hanging="360"/>
              <w:jc w:val="left"/>
              <w:rPr>
                <w:sz w:val="18"/>
                <w:szCs w:val="18"/>
              </w:rPr>
            </w:pPr>
            <w:r>
              <w:rPr>
                <w:b/>
                <w:bCs/>
                <w:color w:val="000000"/>
                <w:spacing w:val="0"/>
                <w:w w:val="100"/>
                <w:position w:val="0"/>
                <w:sz w:val="18"/>
                <w:szCs w:val="18"/>
              </w:rPr>
              <w:t>归属于母公司普通股股东综合收益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3,667,874,348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1,978,912,008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947,048,540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779,203,755</w:t>
            </w:r>
          </w:p>
        </w:tc>
      </w:tr>
      <w:tr>
        <w:trPr>
          <w:trHeight w:val="259"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7,294,837,451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3,897,774,944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bl>
    <w:p>
      <w:pPr>
        <w:pStyle w:val="Style16"/>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后附财务报表附注为财务报表的组成部分。</w:t>
      </w:r>
      <w:r>
        <w:br w:type="page"/>
      </w:r>
    </w:p>
    <w:p>
      <w:pPr>
        <w:pStyle w:val="Style6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2013</w:t>
      </w:r>
      <w:r>
        <w:rPr>
          <w:color w:val="000000"/>
          <w:spacing w:val="0"/>
          <w:w w:val="100"/>
          <w:position w:val="0"/>
        </w:rPr>
        <w:t>年度合并及公司现金流量表</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（除特别注明外，金额单位为人民币元）</w:t>
      </w:r>
    </w:p>
    <w:tbl>
      <w:tblPr>
        <w:tblOverlap w:val="never"/>
        <w:jc w:val="center"/>
        <w:tblLayout w:type="fixed"/>
      </w:tblPr>
      <w:tblGrid>
        <w:gridCol w:w="3955"/>
        <w:gridCol w:w="542"/>
        <w:gridCol w:w="1584"/>
        <w:gridCol w:w="1531"/>
        <w:gridCol w:w="1286"/>
        <w:gridCol w:w="1296"/>
      </w:tblGrid>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附注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rFonts w:ascii="Arial" w:eastAsia="Arial" w:hAnsi="Arial" w:cs="Arial"/>
                <w:color w:val="000000"/>
                <w:spacing w:val="0"/>
                <w:w w:val="100"/>
                <w:position w:val="0"/>
                <w:sz w:val="18"/>
                <w:szCs w:val="18"/>
              </w:rPr>
              <w:t>2013</w:t>
            </w:r>
            <w:r>
              <w:rPr>
                <w:b/>
                <w:bCs/>
                <w:color w:val="000000"/>
                <w:spacing w:val="0"/>
                <w:w w:val="100"/>
                <w:position w:val="0"/>
                <w:sz w:val="18"/>
                <w:szCs w:val="18"/>
              </w:rPr>
              <w:t>年度 合并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rFonts w:ascii="Arial" w:eastAsia="Arial" w:hAnsi="Arial" w:cs="Arial"/>
                <w:color w:val="000000"/>
                <w:spacing w:val="0"/>
                <w:w w:val="100"/>
                <w:position w:val="0"/>
                <w:sz w:val="18"/>
                <w:szCs w:val="18"/>
              </w:rPr>
              <w:t>2012</w:t>
            </w:r>
            <w:r>
              <w:rPr>
                <w:b/>
                <w:bCs/>
                <w:color w:val="000000"/>
                <w:spacing w:val="0"/>
                <w:w w:val="100"/>
                <w:position w:val="0"/>
                <w:sz w:val="18"/>
                <w:szCs w:val="18"/>
              </w:rPr>
              <w:t>年度 合并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rFonts w:ascii="Arial" w:eastAsia="Arial" w:hAnsi="Arial" w:cs="Arial"/>
                <w:color w:val="000000"/>
                <w:spacing w:val="0"/>
                <w:w w:val="100"/>
                <w:position w:val="0"/>
                <w:sz w:val="18"/>
                <w:szCs w:val="18"/>
              </w:rPr>
              <w:t>2013</w:t>
            </w:r>
            <w:r>
              <w:rPr>
                <w:b/>
                <w:bCs/>
                <w:color w:val="000000"/>
                <w:spacing w:val="0"/>
                <w:w w:val="100"/>
                <w:position w:val="0"/>
                <w:sz w:val="18"/>
                <w:szCs w:val="18"/>
              </w:rPr>
              <w:t>年度 公司</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center"/>
              <w:rPr>
                <w:sz w:val="18"/>
                <w:szCs w:val="18"/>
              </w:rPr>
            </w:pPr>
            <w:r>
              <w:rPr>
                <w:rFonts w:ascii="Arial" w:eastAsia="Arial" w:hAnsi="Arial" w:cs="Arial"/>
                <w:color w:val="000000"/>
                <w:spacing w:val="0"/>
                <w:w w:val="100"/>
                <w:position w:val="0"/>
                <w:sz w:val="18"/>
                <w:szCs w:val="18"/>
              </w:rPr>
              <w:t>2012</w:t>
            </w:r>
            <w:r>
              <w:rPr>
                <w:b/>
                <w:bCs/>
                <w:color w:val="000000"/>
                <w:spacing w:val="0"/>
                <w:w w:val="100"/>
                <w:position w:val="0"/>
                <w:sz w:val="18"/>
                <w:szCs w:val="18"/>
              </w:rPr>
              <w:t>年度 公司</w:t>
            </w:r>
          </w:p>
        </w:tc>
      </w:tr>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294,067,611,299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rPr>
              <w:t>243,095,682,578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Arial" w:eastAsia="Arial" w:hAnsi="Arial" w:cs="Arial"/>
                <w:color w:val="000000"/>
                <w:spacing w:val="0"/>
                <w:w w:val="100"/>
                <w:position w:val="0"/>
                <w:sz w:val="16"/>
                <w:szCs w:val="16"/>
              </w:rPr>
              <w:t>-</w:t>
            </w: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Arial" w:eastAsia="Arial" w:hAnsi="Arial" w:cs="Arial"/>
                <w:color w:val="000000"/>
                <w:spacing w:val="0"/>
                <w:w w:val="100"/>
                <w:position w:val="0"/>
                <w:sz w:val="16"/>
                <w:szCs w:val="16"/>
              </w:rPr>
              <w:t>91,271,182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0000"/>
                <w:spacing w:val="0"/>
                <w:w w:val="100"/>
                <w:position w:val="0"/>
                <w:sz w:val="16"/>
                <w:szCs w:val="16"/>
              </w:rPr>
              <w:t>15,896,336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Arial" w:eastAsia="Arial" w:hAnsi="Arial" w:cs="Arial"/>
                <w:color w:val="000000"/>
                <w:spacing w:val="0"/>
                <w:w w:val="100"/>
                <w:position w:val="0"/>
                <w:sz w:val="16"/>
                <w:szCs w:val="16"/>
              </w:rPr>
              <w:t>-</w:t>
            </w:r>
          </w:p>
        </w:tc>
      </w:tr>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收到其他与经营活动有关的现金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w:t>
            </w:r>
            <w:r>
              <w:rPr>
                <w:rFonts w:ascii="Arial" w:eastAsia="Arial" w:hAnsi="Arial" w:cs="Arial"/>
                <w:color w:val="000000"/>
                <w:spacing w:val="0"/>
                <w:w w:val="100"/>
                <w:position w:val="0"/>
                <w:sz w:val="16"/>
                <w:szCs w:val="16"/>
              </w:rPr>
              <w:t>(49)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359,145,416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742,007,719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Arial" w:eastAsia="Arial" w:hAnsi="Arial" w:cs="Arial"/>
                <w:color w:val="000000"/>
                <w:spacing w:val="0"/>
                <w:w w:val="100"/>
                <w:position w:val="0"/>
                <w:sz w:val="16"/>
                <w:szCs w:val="16"/>
              </w:rPr>
              <w:t>-</w:t>
            </w: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294,518,027,897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rPr>
              <w:t>243,853,586,633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Arial" w:eastAsia="Arial" w:hAnsi="Arial" w:cs="Arial"/>
                <w:color w:val="000000"/>
                <w:spacing w:val="0"/>
                <w:w w:val="100"/>
                <w:position w:val="0"/>
                <w:sz w:val="16"/>
                <w:szCs w:val="16"/>
              </w:rPr>
              <w:t>-</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(166,120,717,704)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(129,290,641,103)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000000"/>
                <w:spacing w:val="0"/>
                <w:w w:val="100"/>
                <w:position w:val="0"/>
                <w:sz w:val="16"/>
                <w:szCs w:val="16"/>
              </w:rPr>
              <w:t>(7,073,212)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(8,676,832)</w:t>
            </w:r>
          </w:p>
        </w:tc>
      </w:tr>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(30,643,231,169)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rPr>
              <w:t>(28,478,883,962)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000000"/>
                <w:spacing w:val="0"/>
                <w:w w:val="100"/>
                <w:position w:val="0"/>
                <w:sz w:val="16"/>
                <w:szCs w:val="16"/>
              </w:rPr>
              <w:t>(4,057,113)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(3,110,150)</w:t>
            </w:r>
          </w:p>
        </w:tc>
      </w:tr>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(14,384,614,657)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rPr>
              <w:t>(11,345,656,385)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(12,321,631)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Arial" w:eastAsia="Arial" w:hAnsi="Arial" w:cs="Arial"/>
                <w:color w:val="000000"/>
                <w:spacing w:val="0"/>
                <w:w w:val="100"/>
                <w:position w:val="0"/>
                <w:sz w:val="16"/>
                <w:szCs w:val="16"/>
              </w:rPr>
              <w:t>-</w:t>
            </w:r>
          </w:p>
        </w:tc>
      </w:tr>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(211,148,563,530)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(169,115,181,450)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(23,451,956)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(11,786,982)</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83,369,464,367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74,738,405,183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(23,451,956)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(11,786,982)</w:t>
            </w:r>
          </w:p>
        </w:tc>
      </w:tr>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16"/>
                <w:szCs w:val="16"/>
              </w:rPr>
            </w:pPr>
            <w:r>
              <w:rPr>
                <w:rFonts w:ascii="Arial" w:eastAsia="Arial" w:hAnsi="Arial" w:cs="Arial"/>
                <w:color w:val="000000"/>
                <w:spacing w:val="0"/>
                <w:w w:val="100"/>
                <w:position w:val="0"/>
                <w:sz w:val="16"/>
                <w:szCs w:val="16"/>
              </w:rPr>
              <w:t>250,000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Arial" w:eastAsia="Arial" w:hAnsi="Arial" w:cs="Arial"/>
                <w:color w:val="000000"/>
                <w:spacing w:val="0"/>
                <w:w w:val="100"/>
                <w:position w:val="0"/>
                <w:sz w:val="16"/>
                <w:szCs w:val="16"/>
              </w:rPr>
              <w:t>-</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350,241,246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489,491,911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859,418,917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731,802,147</w:t>
            </w:r>
          </w:p>
        </w:tc>
      </w:tr>
      <w:tr>
        <w:trPr>
          <w:trHeight w:val="42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06" w:lineRule="exact"/>
              <w:ind w:left="760" w:right="0" w:hanging="320"/>
              <w:jc w:val="left"/>
              <w:rPr>
                <w:sz w:val="16"/>
                <w:szCs w:val="16"/>
              </w:rPr>
            </w:pPr>
            <w:r>
              <w:rPr>
                <w:color w:val="000000"/>
                <w:spacing w:val="0"/>
                <w:w w:val="100"/>
                <w:position w:val="0"/>
                <w:sz w:val="16"/>
                <w:szCs w:val="16"/>
              </w:rPr>
              <w:t>处置固定资产、无形资产和其他长期资产收回的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1,542,675,900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1,085,829,708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690</w:t>
            </w:r>
          </w:p>
        </w:tc>
      </w:tr>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收到其他与投资活动有关的现金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w:t>
            </w:r>
            <w:r>
              <w:rPr>
                <w:rFonts w:ascii="Arial" w:eastAsia="Arial" w:hAnsi="Arial" w:cs="Arial"/>
                <w:color w:val="000000"/>
                <w:spacing w:val="0"/>
                <w:w w:val="100"/>
                <w:position w:val="0"/>
                <w:sz w:val="16"/>
                <w:szCs w:val="16"/>
              </w:rPr>
              <w:t>(49)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Arial" w:eastAsia="Arial" w:hAnsi="Arial" w:cs="Arial"/>
                <w:color w:val="000000"/>
                <w:spacing w:val="0"/>
                <w:w w:val="100"/>
                <w:position w:val="0"/>
                <w:sz w:val="16"/>
                <w:szCs w:val="16"/>
              </w:rPr>
              <w:t>8,188,030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6"/>
                <w:szCs w:val="16"/>
              </w:rPr>
            </w:pPr>
            <w:r>
              <w:rPr>
                <w:rFonts w:ascii="Arial" w:eastAsia="Arial" w:hAnsi="Arial" w:cs="Arial"/>
                <w:color w:val="000000"/>
                <w:spacing w:val="0"/>
                <w:w w:val="100"/>
                <w:position w:val="0"/>
                <w:sz w:val="16"/>
                <w:szCs w:val="16"/>
              </w:rPr>
              <w:t>288,324,452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Arial" w:eastAsia="Arial" w:hAnsi="Arial" w:cs="Arial"/>
                <w:color w:val="000000"/>
                <w:spacing w:val="0"/>
                <w:w w:val="100"/>
                <w:position w:val="0"/>
                <w:sz w:val="16"/>
                <w:szCs w:val="16"/>
              </w:rPr>
              <w:t>-</w:t>
            </w:r>
          </w:p>
        </w:tc>
      </w:tr>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1,901,355,176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1,863,646,071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859,418,917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731,802,837</w:t>
            </w:r>
          </w:p>
        </w:tc>
      </w:tr>
      <w:tr>
        <w:trPr>
          <w:trHeight w:val="46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06" w:lineRule="exact"/>
              <w:ind w:left="760" w:right="0" w:hanging="320"/>
              <w:jc w:val="left"/>
              <w:rPr>
                <w:sz w:val="16"/>
                <w:szCs w:val="16"/>
              </w:rPr>
            </w:pPr>
            <w:r>
              <w:rPr>
                <w:color w:val="000000"/>
                <w:spacing w:val="0"/>
                <w:w w:val="100"/>
                <w:position w:val="0"/>
                <w:sz w:val="16"/>
                <w:szCs w:val="16"/>
              </w:rPr>
              <w:t>购建固定资产、无形资产和其他长期资产所支付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(78,807,504,351)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rPr>
              <w:t>(90,766,178,785)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(38,089)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(5,399)</w:t>
            </w:r>
          </w:p>
        </w:tc>
      </w:tr>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rPr>
              <w:t>(10,314,455,759)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Arial" w:eastAsia="Arial" w:hAnsi="Arial" w:cs="Arial"/>
                <w:color w:val="000000"/>
                <w:spacing w:val="0"/>
                <w:w w:val="100"/>
                <w:position w:val="0"/>
                <w:sz w:val="16"/>
                <w:szCs w:val="16"/>
              </w:rPr>
              <w:t>-</w:t>
            </w: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支付其他与投资活动有关的现金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w:t>
            </w:r>
            <w:r>
              <w:rPr>
                <w:rFonts w:ascii="Arial" w:eastAsia="Arial" w:hAnsi="Arial" w:cs="Arial"/>
                <w:color w:val="000000"/>
                <w:spacing w:val="0"/>
                <w:w w:val="100"/>
                <w:position w:val="0"/>
                <w:sz w:val="16"/>
                <w:szCs w:val="16"/>
              </w:rPr>
              <w:t>(49)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(30,309,666)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(16,363,723)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Arial" w:eastAsia="Arial" w:hAnsi="Arial" w:cs="Arial"/>
                <w:color w:val="000000"/>
                <w:spacing w:val="0"/>
                <w:w w:val="100"/>
                <w:position w:val="0"/>
                <w:sz w:val="16"/>
                <w:szCs w:val="16"/>
              </w:rPr>
              <w:t>-</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(78,837,814,017)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(101,096,998,267)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(38,089)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(5,399)</w:t>
            </w:r>
          </w:p>
        </w:tc>
      </w:tr>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(76,936,458,841)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rPr>
              <w:t>(99,233,352,196)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859,380,828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731,797,438</w:t>
            </w:r>
          </w:p>
        </w:tc>
      </w:tr>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子公司吸收少数股东投资收到的现金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w:t>
            </w:r>
            <w:r>
              <w:rPr>
                <w:rFonts w:ascii="Arial" w:eastAsia="Arial" w:hAnsi="Arial" w:cs="Arial"/>
                <w:color w:val="000000"/>
                <w:spacing w:val="0"/>
                <w:w w:val="100"/>
                <w:position w:val="0"/>
                <w:sz w:val="16"/>
                <w:szCs w:val="16"/>
              </w:rPr>
              <w:t>(46)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1,101,880,306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color w:val="000000"/>
                <w:spacing w:val="0"/>
                <w:w w:val="100"/>
                <w:position w:val="0"/>
                <w:sz w:val="16"/>
                <w:szCs w:val="16"/>
              </w:rPr>
              <w:t>774,287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Arial" w:eastAsia="Arial" w:hAnsi="Arial" w:cs="Arial"/>
                <w:color w:val="000000"/>
                <w:spacing w:val="0"/>
                <w:w w:val="100"/>
                <w:position w:val="0"/>
                <w:sz w:val="16"/>
                <w:szCs w:val="16"/>
              </w:rPr>
              <w:t>-</w:t>
            </w:r>
          </w:p>
        </w:tc>
      </w:tr>
      <w:tr>
        <w:trPr>
          <w:trHeight w:val="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186,995,417,495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rPr>
              <w:t>154,908,384,320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Arial" w:eastAsia="Arial" w:hAnsi="Arial" w:cs="Arial"/>
                <w:color w:val="000000"/>
                <w:spacing w:val="0"/>
                <w:w w:val="100"/>
                <w:position w:val="0"/>
                <w:sz w:val="16"/>
                <w:szCs w:val="16"/>
              </w:rPr>
              <w:t>-</w:t>
            </w: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188,097,297,801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6"/>
                <w:szCs w:val="16"/>
              </w:rPr>
            </w:pPr>
            <w:r>
              <w:rPr>
                <w:rFonts w:ascii="Arial" w:eastAsia="Arial" w:hAnsi="Arial" w:cs="Arial"/>
                <w:color w:val="000000"/>
                <w:spacing w:val="0"/>
                <w:w w:val="100"/>
                <w:position w:val="0"/>
                <w:sz w:val="16"/>
                <w:szCs w:val="16"/>
              </w:rPr>
              <w:t>154,909,158,607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Arial" w:eastAsia="Arial" w:hAnsi="Arial" w:cs="Arial"/>
                <w:color w:val="000000"/>
                <w:spacing w:val="0"/>
                <w:w w:val="100"/>
                <w:position w:val="0"/>
                <w:sz w:val="16"/>
                <w:szCs w:val="16"/>
              </w:rPr>
              <w:t>-</w:t>
            </w:r>
          </w:p>
        </w:tc>
      </w:tr>
      <w:tr>
        <w:trPr>
          <w:trHeight w:val="2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(183,484,950,613)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(120,620,855,774)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Arial" w:eastAsia="Arial" w:hAnsi="Arial" w:cs="Arial"/>
                <w:color w:val="000000"/>
                <w:spacing w:val="0"/>
                <w:w w:val="100"/>
                <w:position w:val="0"/>
                <w:sz w:val="16"/>
                <w:szCs w:val="16"/>
              </w:rPr>
              <w:t>-</w:t>
            </w:r>
          </w:p>
        </w:tc>
      </w:tr>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分配股利、利润或偿付利息所支付的现金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(7,756,335,346)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(6,640,335,994)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(845,744,196)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(710,085,981)</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(191,241,285,959)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(127,261,191,768)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(845,744,196)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(710,085,981)</w:t>
            </w:r>
          </w:p>
        </w:tc>
      </w:tr>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(3,143,988,158)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27,647,966,839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(845,744,196)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(710,085,981)</w:t>
            </w:r>
          </w:p>
        </w:tc>
      </w:tr>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(42,153,789)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rPr>
                <w:sz w:val="16"/>
                <w:szCs w:val="16"/>
              </w:rPr>
            </w:pPr>
            <w:r>
              <w:rPr>
                <w:rFonts w:ascii="Arial" w:eastAsia="Arial" w:hAnsi="Arial" w:cs="Arial"/>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Arial" w:eastAsia="Arial" w:hAnsi="Arial" w:cs="Arial"/>
                <w:color w:val="000000"/>
                <w:spacing w:val="0"/>
                <w:w w:val="100"/>
                <w:position w:val="0"/>
                <w:sz w:val="16"/>
                <w:szCs w:val="16"/>
              </w:rPr>
              <w:t>-</w:t>
            </w:r>
          </w:p>
        </w:tc>
      </w:tr>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五、现金及现金等价物净增加（减少）额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w:t>
            </w:r>
            <w:r>
              <w:rPr>
                <w:rFonts w:ascii="Arial" w:eastAsia="Arial" w:hAnsi="Arial" w:cs="Arial"/>
                <w:color w:val="000000"/>
                <w:spacing w:val="0"/>
                <w:w w:val="100"/>
                <w:position w:val="0"/>
                <w:sz w:val="16"/>
                <w:szCs w:val="16"/>
              </w:rPr>
              <w:t>(50)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3,246,863,579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6"/>
                <w:szCs w:val="16"/>
              </w:rPr>
            </w:pPr>
            <w:r>
              <w:rPr>
                <w:rFonts w:ascii="Arial" w:eastAsia="Arial" w:hAnsi="Arial" w:cs="Arial"/>
                <w:color w:val="000000"/>
                <w:spacing w:val="0"/>
                <w:w w:val="100"/>
                <w:position w:val="0"/>
                <w:sz w:val="16"/>
                <w:szCs w:val="16"/>
              </w:rPr>
              <w:t>3,153,019,826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000000"/>
                <w:spacing w:val="0"/>
                <w:w w:val="100"/>
                <w:position w:val="0"/>
                <w:sz w:val="16"/>
                <w:szCs w:val="16"/>
              </w:rPr>
              <w:t>(9,815,324)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9,924,475</w:t>
            </w:r>
          </w:p>
        </w:tc>
      </w:tr>
      <w:tr>
        <w:trPr>
          <w:trHeight w:val="25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加：年初现金及现金等价物余额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w:t>
            </w:r>
            <w:r>
              <w:rPr>
                <w:rFonts w:ascii="Arial" w:eastAsia="Arial" w:hAnsi="Arial" w:cs="Arial"/>
                <w:color w:val="000000"/>
                <w:spacing w:val="0"/>
                <w:w w:val="100"/>
                <w:position w:val="0"/>
                <w:sz w:val="16"/>
                <w:szCs w:val="16"/>
              </w:rPr>
              <w:t>(50)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18,287,991,369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15,134,971,543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38,308,031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28,383,556</w:t>
            </w:r>
          </w:p>
        </w:tc>
      </w:tr>
      <w:tr>
        <w:trPr>
          <w:trHeight w:val="269"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六、年末现金及现金等价物余额</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w:t>
            </w:r>
            <w:r>
              <w:rPr>
                <w:rFonts w:ascii="Arial" w:eastAsia="Arial" w:hAnsi="Arial" w:cs="Arial"/>
                <w:color w:val="000000"/>
                <w:spacing w:val="0"/>
                <w:w w:val="100"/>
                <w:position w:val="0"/>
                <w:sz w:val="16"/>
                <w:szCs w:val="16"/>
              </w:rPr>
              <w:t>(50)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21,534,854,948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18,287,991,369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28,492,707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38,308,031</w:t>
            </w:r>
          </w:p>
        </w:tc>
      </w:tr>
    </w:tbl>
    <w:p>
      <w:pPr>
        <w:pStyle w:val="Style16"/>
        <w:keepNext w:val="0"/>
        <w:keepLines w:val="0"/>
        <w:widowControl w:val="0"/>
        <w:shd w:val="clear" w:color="auto" w:fill="auto"/>
        <w:bidi w:val="0"/>
        <w:spacing w:before="0" w:after="0" w:line="240" w:lineRule="auto"/>
        <w:ind w:left="0" w:right="0" w:firstLine="0"/>
        <w:jc w:val="left"/>
        <w:sectPr>
          <w:headerReference w:type="default" r:id="rId24"/>
          <w:footerReference w:type="default" r:id="rId25"/>
          <w:footnotePr>
            <w:pos w:val="pageBottom"/>
            <w:numFmt w:val="decimal"/>
            <w:numRestart w:val="continuous"/>
          </w:footnotePr>
          <w:pgSz w:w="11900" w:h="16840"/>
          <w:pgMar w:top="1837" w:right="744" w:bottom="3959" w:left="797" w:header="0" w:footer="3" w:gutter="0"/>
          <w:cols w:space="720"/>
          <w:noEndnote/>
          <w:rtlGutter w:val="0"/>
          <w:docGrid w:linePitch="360"/>
        </w:sectPr>
      </w:pPr>
      <w:r>
        <w:rPr>
          <w:rFonts w:ascii="SimHei" w:eastAsia="SimHei" w:hAnsi="SimHei" w:cs="SimHei"/>
          <w:color w:val="000000"/>
          <w:spacing w:val="0"/>
          <w:w w:val="100"/>
          <w:position w:val="0"/>
        </w:rPr>
        <w:t>后附财务报表附注为财务报表的组成部分。</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44" w:right="0" w:bottom="1308" w:left="0" w:header="0" w:footer="3" w:gutter="0"/>
          <w:cols w:space="720"/>
          <w:noEndnote/>
          <w:rtlGutter w:val="0"/>
          <w:docGrid w:linePitch="360"/>
        </w:sectPr>
      </w:pPr>
    </w:p>
    <w:p>
      <w:pPr>
        <w:pStyle w:val="Style68"/>
        <w:keepNext w:val="0"/>
        <w:keepLines w:val="0"/>
        <w:framePr w:w="1579" w:h="269" w:wrap="none" w:vAnchor="text" w:hAnchor="page" w:x="921" w:y="21"/>
        <w:widowControl w:val="0"/>
        <w:shd w:val="clear" w:color="auto" w:fill="auto"/>
        <w:bidi w:val="0"/>
        <w:spacing w:before="0" w:after="0" w:line="240" w:lineRule="auto"/>
        <w:ind w:left="0" w:right="0" w:firstLine="0"/>
        <w:jc w:val="left"/>
      </w:pPr>
      <w:r>
        <w:rPr>
          <w:color w:val="000000"/>
          <w:spacing w:val="0"/>
          <w:w w:val="100"/>
          <w:position w:val="0"/>
        </w:rPr>
        <w:t>董事长：常小兵</w:t>
      </w:r>
    </w:p>
    <w:p>
      <w:pPr>
        <w:pStyle w:val="Style68"/>
        <w:keepNext w:val="0"/>
        <w:keepLines w:val="0"/>
        <w:framePr w:w="1805" w:h="278" w:wrap="none" w:vAnchor="text" w:hAnchor="page" w:x="4761" w:y="21"/>
        <w:widowControl w:val="0"/>
        <w:shd w:val="clear" w:color="auto" w:fill="auto"/>
        <w:bidi w:val="0"/>
        <w:spacing w:before="0" w:after="0" w:line="240" w:lineRule="auto"/>
        <w:ind w:left="0" w:right="0" w:firstLine="0"/>
        <w:jc w:val="center"/>
      </w:pPr>
      <w:r>
        <w:rPr>
          <w:color w:val="000000"/>
          <w:spacing w:val="0"/>
          <w:w w:val="100"/>
          <w:position w:val="0"/>
        </w:rPr>
        <w:t>财务负责人：李超</w:t>
      </w:r>
    </w:p>
    <w:p>
      <w:pPr>
        <w:pStyle w:val="Style68"/>
        <w:keepNext w:val="0"/>
        <w:keepLines w:val="0"/>
        <w:framePr w:w="2242" w:h="278" w:wrap="none" w:vAnchor="text" w:hAnchor="page" w:x="8135" w:y="21"/>
        <w:widowControl w:val="0"/>
        <w:shd w:val="clear" w:color="auto" w:fill="auto"/>
        <w:bidi w:val="0"/>
        <w:spacing w:before="0" w:after="0" w:line="240" w:lineRule="auto"/>
        <w:ind w:left="0" w:right="0" w:firstLine="0"/>
        <w:jc w:val="center"/>
      </w:pPr>
      <w:r>
        <w:rPr>
          <w:color w:val="000000"/>
          <w:spacing w:val="0"/>
          <w:w w:val="100"/>
          <w:position w:val="0"/>
        </w:rPr>
        <w:t>财务部总经理：李张挺</w:t>
      </w:r>
    </w:p>
    <w:p>
      <w:pPr>
        <w:widowControl w:val="0"/>
        <w:spacing w:after="0" w:line="1" w:lineRule="exact"/>
      </w:pPr>
    </w:p>
    <w:p>
      <w:pPr>
        <w:widowControl w:val="0"/>
        <w:spacing w:line="1" w:lineRule="exact"/>
        <w:sectPr>
          <w:footnotePr>
            <w:pos w:val="pageBottom"/>
            <w:numFmt w:val="decimal"/>
            <w:numRestart w:val="continuous"/>
          </w:footnotePr>
          <w:type w:val="continuous"/>
          <w:pgSz w:w="11900" w:h="16840"/>
          <w:pgMar w:top="1644" w:right="840" w:bottom="1308" w:left="840" w:header="0" w:footer="3" w:gutter="0"/>
          <w:cols w:space="720"/>
          <w:noEndnote/>
          <w:rtlGutter w:val="0"/>
          <w:docGrid w:linePitch="360"/>
        </w:sectPr>
      </w:pPr>
    </w:p>
    <w:p>
      <w:pPr>
        <w:pStyle w:val="Style6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2013</w:t>
      </w:r>
      <w:r>
        <w:rPr>
          <w:color w:val="000000"/>
          <w:spacing w:val="0"/>
          <w:w w:val="100"/>
          <w:position w:val="0"/>
        </w:rPr>
        <w:t>年度合并股东权益变动表</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（除特别注明外，金额单位为人民币元）</w:t>
      </w:r>
    </w:p>
    <w:tbl>
      <w:tblPr>
        <w:tblOverlap w:val="never"/>
        <w:jc w:val="center"/>
        <w:tblLayout w:type="fixed"/>
      </w:tblPr>
      <w:tblGrid>
        <w:gridCol w:w="4982"/>
        <w:gridCol w:w="922"/>
        <w:gridCol w:w="1147"/>
        <w:gridCol w:w="1190"/>
        <w:gridCol w:w="1056"/>
        <w:gridCol w:w="1219"/>
        <w:gridCol w:w="1272"/>
        <w:gridCol w:w="1478"/>
        <w:gridCol w:w="1493"/>
      </w:tblGrid>
      <w:tr>
        <w:trPr>
          <w:trHeight w:val="20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4"/>
                <w:szCs w:val="14"/>
              </w:rPr>
            </w:pPr>
            <w:r>
              <w:rPr>
                <w:b/>
                <w:bCs/>
                <w:color w:val="000000"/>
                <w:spacing w:val="0"/>
                <w:w w:val="100"/>
                <w:position w:val="0"/>
                <w:sz w:val="14"/>
                <w:szCs w:val="14"/>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附注</w:t>
            </w:r>
          </w:p>
        </w:tc>
        <w:tc>
          <w:tcPr>
            <w:gridSpan w:val="5"/>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归属于母公司股东权益</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4"/>
                <w:szCs w:val="14"/>
              </w:rPr>
            </w:pPr>
            <w:r>
              <w:rPr>
                <w:b/>
                <w:bCs/>
                <w:color w:val="000000"/>
                <w:spacing w:val="0"/>
                <w:w w:val="100"/>
                <w:position w:val="0"/>
                <w:sz w:val="14"/>
                <w:szCs w:val="14"/>
              </w:rPr>
              <w:t>少数股东权益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4"/>
                <w:szCs w:val="14"/>
              </w:rPr>
            </w:pPr>
            <w:r>
              <w:rPr>
                <w:b/>
                <w:bCs/>
                <w:color w:val="000000"/>
                <w:spacing w:val="0"/>
                <w:w w:val="100"/>
                <w:position w:val="0"/>
                <w:sz w:val="14"/>
                <w:szCs w:val="14"/>
              </w:rPr>
              <w:t>股东权益合计</w:t>
            </w:r>
          </w:p>
        </w:tc>
      </w:tr>
      <w:tr>
        <w:trPr>
          <w:trHeight w:val="2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4"/>
                <w:szCs w:val="14"/>
              </w:rPr>
            </w:pPr>
            <w:r>
              <w:rPr>
                <w:b/>
                <w:bCs/>
                <w:color w:val="000000"/>
                <w:spacing w:val="0"/>
                <w:w w:val="100"/>
                <w:position w:val="0"/>
                <w:sz w:val="14"/>
                <w:szCs w:val="14"/>
              </w:rPr>
              <w:t>股本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资本公积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240" w:firstLine="0"/>
              <w:jc w:val="right"/>
              <w:rPr>
                <w:sz w:val="14"/>
                <w:szCs w:val="14"/>
              </w:rPr>
            </w:pPr>
            <w:r>
              <w:rPr>
                <w:b/>
                <w:bCs/>
                <w:color w:val="000000"/>
                <w:spacing w:val="0"/>
                <w:w w:val="100"/>
                <w:position w:val="0"/>
                <w:sz w:val="14"/>
                <w:szCs w:val="14"/>
              </w:rPr>
              <w:t>盈余公积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4"/>
                <w:szCs w:val="14"/>
              </w:rPr>
            </w:pPr>
            <w:r>
              <w:rPr>
                <w:b/>
                <w:bCs/>
                <w:color w:val="000000"/>
                <w:spacing w:val="0"/>
                <w:w w:val="100"/>
                <w:position w:val="0"/>
                <w:sz w:val="14"/>
                <w:szCs w:val="14"/>
              </w:rPr>
              <w:t>未分配利润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rPr>
              <w:t>外币报表折算差额</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9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2013</w:t>
            </w:r>
            <w:r>
              <w:rPr>
                <w:color w:val="000000"/>
                <w:spacing w:val="0"/>
                <w:w w:val="100"/>
                <w:position w:val="0"/>
                <w:sz w:val="14"/>
                <w:szCs w:val="14"/>
              </w:rPr>
              <w:t>年</w:t>
            </w:r>
            <w:r>
              <w:rPr>
                <w:rFonts w:ascii="Arial" w:eastAsia="Arial" w:hAnsi="Arial" w:cs="Arial"/>
                <w:color w:val="000000"/>
                <w:spacing w:val="0"/>
                <w:w w:val="100"/>
                <w:position w:val="0"/>
                <w:sz w:val="14"/>
                <w:szCs w:val="14"/>
              </w:rPr>
              <w:t>1</w:t>
            </w:r>
            <w:r>
              <w:rPr>
                <w:color w:val="000000"/>
                <w:spacing w:val="0"/>
                <w:w w:val="100"/>
                <w:position w:val="0"/>
                <w:sz w:val="14"/>
                <w:szCs w:val="14"/>
              </w:rPr>
              <w:t>月</w:t>
            </w:r>
            <w:r>
              <w:rPr>
                <w:rFonts w:ascii="Arial" w:eastAsia="Arial" w:hAnsi="Arial" w:cs="Arial"/>
                <w:color w:val="000000"/>
                <w:spacing w:val="0"/>
                <w:w w:val="100"/>
                <w:position w:val="0"/>
                <w:sz w:val="14"/>
                <w:szCs w:val="14"/>
              </w:rPr>
              <w:t>1</w:t>
            </w:r>
            <w:r>
              <w:rPr>
                <w:color w:val="000000"/>
                <w:spacing w:val="0"/>
                <w:w w:val="100"/>
                <w:position w:val="0"/>
                <w:sz w:val="14"/>
                <w:szCs w:val="14"/>
              </w:rPr>
              <w:t>日年初余额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21,196,596,395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26,775,590,138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824,415,632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23,525,010,902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color w:val="000000"/>
                <w:spacing w:val="0"/>
                <w:w w:val="100"/>
                <w:position w:val="0"/>
                <w:sz w:val="14"/>
                <w:szCs w:val="14"/>
              </w:rPr>
              <w:t>(24,329,887)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139,937,030,085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212,234,313,265</w:t>
            </w:r>
          </w:p>
        </w:tc>
      </w:tr>
      <w:tr>
        <w:trPr>
          <w:trHeight w:val="19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3,442,853,809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rPr>
              <w:t>6,849,582,470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10,292,436,279</w:t>
            </w:r>
          </w:p>
        </w:tc>
      </w:tr>
      <w:tr>
        <w:trPr>
          <w:trHeight w:val="33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（二）其他综合收益一直接计入股东权益的利得和损失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1.</w:t>
            </w:r>
            <w:r>
              <w:rPr>
                <w:color w:val="000000"/>
                <w:spacing w:val="0"/>
                <w:w w:val="100"/>
                <w:position w:val="0"/>
                <w:sz w:val="14"/>
                <w:szCs w:val="14"/>
              </w:rPr>
              <w:t>可供出售金融资产公允价值变动净额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五</w:t>
            </w:r>
            <w:r>
              <w:rPr>
                <w:rFonts w:ascii="Arial" w:eastAsia="Arial" w:hAnsi="Arial" w:cs="Arial"/>
                <w:color w:val="000000"/>
                <w:spacing w:val="0"/>
                <w:w w:val="100"/>
                <w:position w:val="0"/>
                <w:sz w:val="14"/>
                <w:szCs w:val="14"/>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231,631,688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458,336,662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689,968,350</w:t>
            </w:r>
          </w:p>
        </w:tc>
      </w:tr>
      <w:tr>
        <w:trPr>
          <w:trHeight w:val="19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2.</w:t>
            </w:r>
            <w:r>
              <w:rPr>
                <w:color w:val="000000"/>
                <w:spacing w:val="0"/>
                <w:w w:val="100"/>
                <w:position w:val="0"/>
                <w:sz w:val="14"/>
                <w:szCs w:val="14"/>
              </w:rPr>
              <w:t>外币报表折算差额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五</w:t>
            </w:r>
            <w:r>
              <w:rPr>
                <w:rFonts w:ascii="Arial" w:eastAsia="Arial" w:hAnsi="Arial" w:cs="Arial"/>
                <w:color w:val="000000"/>
                <w:spacing w:val="0"/>
                <w:w w:val="100"/>
                <w:position w:val="0"/>
                <w:sz w:val="14"/>
                <w:szCs w:val="14"/>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(5,812,648)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(11,501,664)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(17,314,312)</w:t>
            </w:r>
          </w:p>
        </w:tc>
      </w:tr>
      <w:tr>
        <w:trPr>
          <w:trHeight w:val="19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3.</w:t>
            </w:r>
            <w:r>
              <w:rPr>
                <w:color w:val="000000"/>
                <w:spacing w:val="0"/>
                <w:w w:val="100"/>
                <w:position w:val="0"/>
                <w:sz w:val="14"/>
                <w:szCs w:val="14"/>
              </w:rPr>
              <w:t>重新计量设定受益计划净负债变动净额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五</w:t>
            </w:r>
            <w:r>
              <w:rPr>
                <w:rFonts w:ascii="Arial" w:eastAsia="Arial" w:hAnsi="Arial" w:cs="Arial"/>
                <w:color w:val="000000"/>
                <w:spacing w:val="0"/>
                <w:w w:val="100"/>
                <w:position w:val="0"/>
                <w:sz w:val="14"/>
                <w:szCs w:val="14"/>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(798,501)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(1,580,017)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(2,378,518)</w:t>
            </w:r>
          </w:p>
        </w:tc>
      </w:tr>
      <w:tr>
        <w:trPr>
          <w:trHeight w:val="19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（三）股东投入和减少的资本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1.</w:t>
            </w:r>
            <w:r>
              <w:rPr>
                <w:color w:val="000000"/>
                <w:spacing w:val="0"/>
                <w:w w:val="100"/>
                <w:position w:val="0"/>
                <w:sz w:val="14"/>
                <w:szCs w:val="14"/>
              </w:rPr>
              <w:t>股东投入资本</w:t>
            </w:r>
            <w:r>
              <w:rPr>
                <w:rFonts w:ascii="Arial" w:eastAsia="Arial" w:hAnsi="Arial" w:cs="Arial"/>
                <w:color w:val="000000"/>
                <w:spacing w:val="0"/>
                <w:w w:val="100"/>
                <w:position w:val="0"/>
                <w:sz w:val="14"/>
                <w:szCs w:val="14"/>
              </w:rPr>
              <w:t>-</w:t>
            </w:r>
            <w:r>
              <w:rPr>
                <w:color w:val="000000"/>
                <w:spacing w:val="0"/>
                <w:w w:val="100"/>
                <w:position w:val="0"/>
                <w:sz w:val="14"/>
                <w:szCs w:val="14"/>
              </w:rPr>
              <w:t>确认子公司员工行使股份期权所增加的子公司权益影响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w:t>
            </w:r>
            <w:r>
              <w:rPr>
                <w:rFonts w:ascii="Arial" w:eastAsia="Arial" w:hAnsi="Arial" w:cs="Arial"/>
                <w:color w:val="000000"/>
                <w:spacing w:val="0"/>
                <w:w w:val="100"/>
                <w:position w:val="0"/>
                <w:sz w:val="14"/>
                <w:szCs w:val="14"/>
              </w:rPr>
              <w:t>(32),</w:t>
            </w:r>
            <w:r>
              <w:rPr>
                <w:color w:val="000000"/>
                <w:spacing w:val="0"/>
                <w:w w:val="100"/>
                <w:position w:val="0"/>
                <w:sz w:val="14"/>
                <w:szCs w:val="14"/>
              </w:rPr>
              <w:t>五</w:t>
            </w:r>
            <w:r>
              <w:rPr>
                <w:rFonts w:ascii="Arial" w:eastAsia="Arial" w:hAnsi="Arial" w:cs="Arial"/>
                <w:color w:val="000000"/>
                <w:spacing w:val="0"/>
                <w:w w:val="100"/>
                <w:position w:val="0"/>
                <w:sz w:val="14"/>
                <w:szCs w:val="14"/>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369,916,092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731,964,214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1,101,880,306</w:t>
            </w:r>
          </w:p>
        </w:tc>
      </w:tr>
      <w:tr>
        <w:trPr>
          <w:trHeight w:val="19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2.</w:t>
            </w:r>
            <w:r>
              <w:rPr>
                <w:color w:val="000000"/>
                <w:spacing w:val="0"/>
                <w:w w:val="100"/>
                <w:position w:val="0"/>
                <w:sz w:val="14"/>
                <w:szCs w:val="14"/>
              </w:rPr>
              <w:t>股份支付计入股东权益的金额一与股份支付相关的员工薪酬的确认</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w:t>
            </w:r>
            <w:r>
              <w:rPr>
                <w:rFonts w:ascii="Arial" w:eastAsia="Arial" w:hAnsi="Arial" w:cs="Arial"/>
                <w:color w:val="000000"/>
                <w:spacing w:val="0"/>
                <w:w w:val="100"/>
                <w:position w:val="0"/>
                <w:sz w:val="14"/>
                <w:szCs w:val="14"/>
              </w:rPr>
              <w:t>(32),</w:t>
            </w:r>
            <w:r>
              <w:rPr>
                <w:color w:val="000000"/>
                <w:spacing w:val="0"/>
                <w:w w:val="100"/>
                <w:position w:val="0"/>
                <w:sz w:val="14"/>
                <w:szCs w:val="14"/>
              </w:rPr>
              <w:t>五</w:t>
            </w:r>
            <w:r>
              <w:rPr>
                <w:rFonts w:ascii="Arial" w:eastAsia="Arial" w:hAnsi="Arial" w:cs="Arial"/>
                <w:color w:val="000000"/>
                <w:spacing w:val="0"/>
                <w:w w:val="100"/>
                <w:position w:val="0"/>
                <w:sz w:val="14"/>
                <w:szCs w:val="14"/>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16,770,557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33,184,412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color w:val="000000"/>
                <w:spacing w:val="0"/>
                <w:w w:val="100"/>
                <w:position w:val="0"/>
                <w:sz w:val="14"/>
                <w:szCs w:val="14"/>
              </w:rPr>
              <w:t>49,954,969</w:t>
            </w:r>
          </w:p>
        </w:tc>
      </w:tr>
      <w:tr>
        <w:trPr>
          <w:trHeight w:val="19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3.</w:t>
            </w:r>
            <w:r>
              <w:rPr>
                <w:color w:val="000000"/>
                <w:spacing w:val="0"/>
                <w:w w:val="100"/>
                <w:position w:val="0"/>
                <w:sz w:val="14"/>
                <w:szCs w:val="14"/>
              </w:rPr>
              <w:t>其他一财政拨款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五</w:t>
            </w:r>
            <w:r>
              <w:rPr>
                <w:rFonts w:ascii="Arial" w:eastAsia="Arial" w:hAnsi="Arial" w:cs="Arial"/>
                <w:color w:val="000000"/>
                <w:spacing w:val="0"/>
                <w:w w:val="100"/>
                <w:position w:val="0"/>
                <w:sz w:val="14"/>
                <w:szCs w:val="14"/>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285,356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14"/>
                <w:szCs w:val="14"/>
              </w:rPr>
            </w:pPr>
            <w:r>
              <w:rPr>
                <w:rFonts w:ascii="Arial" w:eastAsia="Arial" w:hAnsi="Arial" w:cs="Arial"/>
                <w:color w:val="000000"/>
                <w:spacing w:val="0"/>
                <w:w w:val="100"/>
                <w:position w:val="0"/>
                <w:sz w:val="14"/>
                <w:szCs w:val="14"/>
              </w:rPr>
              <w:t>564,636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849,992</w:t>
            </w:r>
          </w:p>
        </w:tc>
      </w:tr>
      <w:tr>
        <w:trPr>
          <w:trHeight w:val="19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1.</w:t>
            </w:r>
            <w:r>
              <w:rPr>
                <w:color w:val="000000"/>
                <w:spacing w:val="0"/>
                <w:w w:val="100"/>
                <w:position w:val="0"/>
                <w:sz w:val="14"/>
                <w:szCs w:val="14"/>
              </w:rPr>
              <w:t>提取盈余公积一法定公积金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五</w:t>
            </w:r>
            <w:r>
              <w:rPr>
                <w:rFonts w:ascii="Arial" w:eastAsia="Arial" w:hAnsi="Arial" w:cs="Arial"/>
                <w:color w:val="000000"/>
                <w:spacing w:val="0"/>
                <w:w w:val="100"/>
                <w:position w:val="0"/>
                <w:sz w:val="14"/>
                <w:szCs w:val="14"/>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94,704,854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color w:val="000000"/>
                <w:spacing w:val="0"/>
                <w:w w:val="100"/>
                <w:position w:val="0"/>
                <w:sz w:val="14"/>
                <w:szCs w:val="14"/>
              </w:rPr>
              <w:t>(94,704,854)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19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2.</w:t>
            </w:r>
            <w:r>
              <w:rPr>
                <w:color w:val="000000"/>
                <w:spacing w:val="0"/>
                <w:w w:val="100"/>
                <w:position w:val="0"/>
                <w:sz w:val="14"/>
                <w:szCs w:val="14"/>
              </w:rPr>
              <w:t>向股东分派的普通股股利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五</w:t>
            </w:r>
            <w:r>
              <w:rPr>
                <w:rFonts w:ascii="Arial" w:eastAsia="Arial" w:hAnsi="Arial" w:cs="Arial"/>
                <w:color w:val="000000"/>
                <w:spacing w:val="0"/>
                <w:w w:val="100"/>
                <w:position w:val="0"/>
                <w:sz w:val="14"/>
                <w:szCs w:val="14"/>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(845,744,196)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(1,877,861,971)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rPr>
              <w:t>(2,723,606,167)</w:t>
            </w:r>
          </w:p>
        </w:tc>
      </w:tr>
      <w:tr>
        <w:trPr>
          <w:trHeight w:val="19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（五）股东权益的内部结转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1.</w:t>
            </w:r>
            <w:r>
              <w:rPr>
                <w:color w:val="000000"/>
                <w:spacing w:val="0"/>
                <w:w w:val="100"/>
                <w:position w:val="0"/>
                <w:sz w:val="14"/>
                <w:szCs w:val="14"/>
              </w:rPr>
              <w:t>其他一因所持子公司股份变化对资本公积的影响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五</w:t>
            </w:r>
            <w:r>
              <w:rPr>
                <w:rFonts w:ascii="Arial" w:eastAsia="Arial" w:hAnsi="Arial" w:cs="Arial"/>
                <w:color w:val="000000"/>
                <w:spacing w:val="0"/>
                <w:w w:val="100"/>
                <w:position w:val="0"/>
                <w:sz w:val="14"/>
                <w:szCs w:val="14"/>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(647,445,876)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4"/>
                <w:szCs w:val="14"/>
              </w:rPr>
            </w:pPr>
            <w:r>
              <w:rPr>
                <w:rFonts w:ascii="Arial" w:eastAsia="Arial" w:hAnsi="Arial" w:cs="Arial"/>
                <w:color w:val="000000"/>
                <w:spacing w:val="0"/>
                <w:w w:val="100"/>
                <w:position w:val="0"/>
                <w:sz w:val="14"/>
                <w:szCs w:val="14"/>
              </w:rPr>
              <w:t>647,445,876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19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2013</w:t>
            </w:r>
            <w:r>
              <w:rPr>
                <w:color w:val="000000"/>
                <w:spacing w:val="0"/>
                <w:w w:val="100"/>
                <w:position w:val="0"/>
                <w:sz w:val="14"/>
                <w:szCs w:val="14"/>
              </w:rPr>
              <w:t>年</w:t>
            </w:r>
            <w:r>
              <w:rPr>
                <w:rFonts w:ascii="Arial" w:eastAsia="Arial" w:hAnsi="Arial" w:cs="Arial"/>
                <w:color w:val="000000"/>
                <w:spacing w:val="0"/>
                <w:w w:val="100"/>
                <w:position w:val="0"/>
                <w:sz w:val="14"/>
                <w:szCs w:val="14"/>
              </w:rPr>
              <w:t>12</w:t>
            </w:r>
            <w:r>
              <w:rPr>
                <w:color w:val="000000"/>
                <w:spacing w:val="0"/>
                <w:w w:val="100"/>
                <w:position w:val="0"/>
                <w:sz w:val="14"/>
                <w:szCs w:val="14"/>
              </w:rPr>
              <w:t>月</w:t>
            </w:r>
            <w:r>
              <w:rPr>
                <w:rFonts w:ascii="Arial" w:eastAsia="Arial" w:hAnsi="Arial" w:cs="Arial"/>
                <w:color w:val="000000"/>
                <w:spacing w:val="0"/>
                <w:w w:val="100"/>
                <w:position w:val="0"/>
                <w:sz w:val="14"/>
                <w:szCs w:val="14"/>
              </w:rPr>
              <w:t>31</w:t>
            </w:r>
            <w:r>
              <w:rPr>
                <w:color w:val="000000"/>
                <w:spacing w:val="0"/>
                <w:w w:val="100"/>
                <w:position w:val="0"/>
                <w:sz w:val="14"/>
                <w:szCs w:val="14"/>
              </w:rPr>
              <w:t>日年末余额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21,196,596,395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26,745,949,454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919,120,486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26,027,415,661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color w:val="000000"/>
                <w:spacing w:val="0"/>
                <w:w w:val="100"/>
                <w:position w:val="0"/>
                <w:sz w:val="14"/>
                <w:szCs w:val="14"/>
              </w:rPr>
              <w:t>(30,142,535)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146,767,164,703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221,626,104,164</w:t>
            </w:r>
          </w:p>
        </w:tc>
      </w:tr>
      <w:tr>
        <w:trPr>
          <w:trHeight w:val="1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2012</w:t>
            </w:r>
            <w:r>
              <w:rPr>
                <w:color w:val="000000"/>
                <w:spacing w:val="0"/>
                <w:w w:val="100"/>
                <w:position w:val="0"/>
                <w:sz w:val="14"/>
                <w:szCs w:val="14"/>
              </w:rPr>
              <w:t>年</w:t>
            </w:r>
            <w:r>
              <w:rPr>
                <w:rFonts w:ascii="Arial" w:eastAsia="Arial" w:hAnsi="Arial" w:cs="Arial"/>
                <w:color w:val="000000"/>
                <w:spacing w:val="0"/>
                <w:w w:val="100"/>
                <w:position w:val="0"/>
                <w:sz w:val="14"/>
                <w:szCs w:val="14"/>
              </w:rPr>
              <w:t>1</w:t>
            </w:r>
            <w:r>
              <w:rPr>
                <w:color w:val="000000"/>
                <w:spacing w:val="0"/>
                <w:w w:val="100"/>
                <w:position w:val="0"/>
                <w:sz w:val="14"/>
                <w:szCs w:val="14"/>
              </w:rPr>
              <w:t>月</w:t>
            </w:r>
            <w:r>
              <w:rPr>
                <w:rFonts w:ascii="Arial" w:eastAsia="Arial" w:hAnsi="Arial" w:cs="Arial"/>
                <w:color w:val="000000"/>
                <w:spacing w:val="0"/>
                <w:w w:val="100"/>
                <w:position w:val="0"/>
                <w:sz w:val="14"/>
                <w:szCs w:val="14"/>
              </w:rPr>
              <w:t>1</w:t>
            </w:r>
            <w:r>
              <w:rPr>
                <w:color w:val="000000"/>
                <w:spacing w:val="0"/>
                <w:w w:val="100"/>
                <w:position w:val="0"/>
                <w:sz w:val="14"/>
                <w:szCs w:val="14"/>
              </w:rPr>
              <w:t>日年初余额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21,196,596,395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27,159,443,685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746,495,256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21,944,910,470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color w:val="000000"/>
                <w:spacing w:val="0"/>
                <w:w w:val="100"/>
                <w:position w:val="0"/>
                <w:sz w:val="14"/>
                <w:szCs w:val="14"/>
              </w:rPr>
              <w:t>(23,643,600)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137,586,893,847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208,610,696,053</w:t>
            </w:r>
          </w:p>
        </w:tc>
      </w:tr>
      <w:tr>
        <w:trPr>
          <w:trHeight w:val="19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4"/>
                <w:szCs w:val="14"/>
              </w:rPr>
            </w:pPr>
            <w:r>
              <w:rPr>
                <w:rFonts w:ascii="Arial" w:eastAsia="Arial" w:hAnsi="Arial" w:cs="Arial"/>
                <w:color w:val="000000"/>
                <w:spacing w:val="0"/>
                <w:w w:val="100"/>
                <w:position w:val="0"/>
                <w:sz w:val="14"/>
                <w:szCs w:val="14"/>
              </w:rPr>
              <w:t>2,368,106,789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14"/>
                <w:szCs w:val="14"/>
              </w:rPr>
            </w:pPr>
            <w:r>
              <w:rPr>
                <w:rFonts w:ascii="Arial" w:eastAsia="Arial" w:hAnsi="Arial" w:cs="Arial"/>
                <w:color w:val="000000"/>
                <w:spacing w:val="0"/>
                <w:w w:val="100"/>
                <w:position w:val="0"/>
                <w:sz w:val="14"/>
                <w:szCs w:val="14"/>
              </w:rPr>
              <w:t>4,657,321,724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14"/>
                <w:szCs w:val="14"/>
              </w:rPr>
            </w:pPr>
            <w:r>
              <w:rPr>
                <w:rFonts w:ascii="Arial" w:eastAsia="Arial" w:hAnsi="Arial" w:cs="Arial"/>
                <w:color w:val="000000"/>
                <w:spacing w:val="0"/>
                <w:w w:val="100"/>
                <w:position w:val="0"/>
                <w:sz w:val="14"/>
                <w:szCs w:val="14"/>
              </w:rPr>
              <w:t>7,025,428,513</w:t>
            </w:r>
          </w:p>
        </w:tc>
      </w:tr>
      <w:tr>
        <w:trPr>
          <w:trHeight w:val="19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（二）其他综合收益一直接计入股东权益的利得和损失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1.</w:t>
            </w:r>
            <w:r>
              <w:rPr>
                <w:color w:val="000000"/>
                <w:spacing w:val="0"/>
                <w:w w:val="100"/>
                <w:position w:val="0"/>
                <w:sz w:val="14"/>
                <w:szCs w:val="14"/>
              </w:rPr>
              <w:t>可供出售金融资产公允价值变动净额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五</w:t>
            </w:r>
            <w:r>
              <w:rPr>
                <w:rFonts w:ascii="Arial" w:eastAsia="Arial" w:hAnsi="Arial" w:cs="Arial"/>
                <w:color w:val="000000"/>
                <w:spacing w:val="0"/>
                <w:w w:val="100"/>
                <w:position w:val="0"/>
                <w:sz w:val="14"/>
                <w:szCs w:val="14"/>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4"/>
                <w:szCs w:val="14"/>
              </w:rPr>
            </w:pPr>
            <w:r>
              <w:rPr>
                <w:rFonts w:ascii="Arial" w:eastAsia="Arial" w:hAnsi="Arial" w:cs="Arial"/>
                <w:color w:val="000000"/>
                <w:spacing w:val="0"/>
                <w:w w:val="100"/>
                <w:position w:val="0"/>
                <w:sz w:val="14"/>
                <w:szCs w:val="14"/>
              </w:rPr>
              <w:t>(388,508,494)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(758,207,447)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rPr>
              <w:t>(1,146,715,941)</w:t>
            </w:r>
          </w:p>
        </w:tc>
      </w:tr>
      <w:tr>
        <w:trPr>
          <w:trHeight w:val="19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2.</w:t>
            </w:r>
            <w:r>
              <w:rPr>
                <w:color w:val="000000"/>
                <w:spacing w:val="0"/>
                <w:w w:val="100"/>
                <w:position w:val="0"/>
                <w:sz w:val="14"/>
                <w:szCs w:val="14"/>
              </w:rPr>
              <w:t>外币报表折算差额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五</w:t>
            </w:r>
            <w:r>
              <w:rPr>
                <w:rFonts w:ascii="Arial" w:eastAsia="Arial" w:hAnsi="Arial" w:cs="Arial"/>
                <w:color w:val="000000"/>
                <w:spacing w:val="0"/>
                <w:w w:val="100"/>
                <w:position w:val="0"/>
                <w:sz w:val="14"/>
                <w:szCs w:val="14"/>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(686,287)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(1,339,333)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(2,025,620)</w:t>
            </w:r>
          </w:p>
        </w:tc>
      </w:tr>
      <w:tr>
        <w:trPr>
          <w:trHeight w:val="19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（三）股东投入和减少的资本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1.</w:t>
            </w:r>
            <w:r>
              <w:rPr>
                <w:color w:val="000000"/>
                <w:spacing w:val="0"/>
                <w:w w:val="100"/>
                <w:position w:val="0"/>
                <w:sz w:val="14"/>
                <w:szCs w:val="14"/>
              </w:rPr>
              <w:t>股东投入资本一确认子公司员工行使股份期权所增加的子公司权益影响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五</w:t>
            </w:r>
            <w:r>
              <w:rPr>
                <w:rFonts w:ascii="Arial" w:eastAsia="Arial" w:hAnsi="Arial" w:cs="Arial"/>
                <w:color w:val="000000"/>
                <w:spacing w:val="0"/>
                <w:w w:val="100"/>
                <w:position w:val="0"/>
                <w:sz w:val="14"/>
                <w:szCs w:val="14"/>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262,329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14"/>
                <w:szCs w:val="14"/>
              </w:rPr>
            </w:pPr>
            <w:r>
              <w:rPr>
                <w:rFonts w:ascii="Arial" w:eastAsia="Arial" w:hAnsi="Arial" w:cs="Arial"/>
                <w:color w:val="000000"/>
                <w:spacing w:val="0"/>
                <w:w w:val="100"/>
                <w:position w:val="0"/>
                <w:sz w:val="14"/>
                <w:szCs w:val="14"/>
              </w:rPr>
              <w:t>511,958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774,287</w:t>
            </w:r>
          </w:p>
        </w:tc>
      </w:tr>
      <w:tr>
        <w:trPr>
          <w:trHeight w:val="19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2.</w:t>
            </w:r>
            <w:r>
              <w:rPr>
                <w:color w:val="000000"/>
                <w:spacing w:val="0"/>
                <w:w w:val="100"/>
                <w:position w:val="0"/>
                <w:sz w:val="14"/>
                <w:szCs w:val="14"/>
              </w:rPr>
              <w:t>股份支付计入股东权益的金额一与股份支付相关的员工薪酬的确认</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五</w:t>
            </w:r>
            <w:r>
              <w:rPr>
                <w:rFonts w:ascii="Arial" w:eastAsia="Arial" w:hAnsi="Arial" w:cs="Arial"/>
                <w:color w:val="000000"/>
                <w:spacing w:val="0"/>
                <w:w w:val="100"/>
                <w:position w:val="0"/>
                <w:sz w:val="14"/>
                <w:szCs w:val="14"/>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4,851,484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9,468,084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4"/>
                <w:szCs w:val="14"/>
              </w:rPr>
            </w:pPr>
            <w:r>
              <w:rPr>
                <w:rFonts w:ascii="Arial" w:eastAsia="Arial" w:hAnsi="Arial" w:cs="Arial"/>
                <w:color w:val="000000"/>
                <w:spacing w:val="0"/>
                <w:w w:val="100"/>
                <w:position w:val="0"/>
                <w:sz w:val="14"/>
                <w:szCs w:val="14"/>
              </w:rPr>
              <w:t>14,319,568</w:t>
            </w:r>
          </w:p>
        </w:tc>
      </w:tr>
      <w:tr>
        <w:trPr>
          <w:trHeight w:val="19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1.</w:t>
            </w:r>
            <w:r>
              <w:rPr>
                <w:color w:val="000000"/>
                <w:spacing w:val="0"/>
                <w:w w:val="100"/>
                <w:position w:val="0"/>
                <w:sz w:val="14"/>
                <w:szCs w:val="14"/>
              </w:rPr>
              <w:t>提取盈余公积一法定公积金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五</w:t>
            </w:r>
            <w:r>
              <w:rPr>
                <w:rFonts w:ascii="Arial" w:eastAsia="Arial" w:hAnsi="Arial" w:cs="Arial"/>
                <w:color w:val="000000"/>
                <w:spacing w:val="0"/>
                <w:w w:val="100"/>
                <w:position w:val="0"/>
                <w:sz w:val="14"/>
                <w:szCs w:val="14"/>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77,920,376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4"/>
                <w:szCs w:val="14"/>
              </w:rPr>
            </w:pPr>
            <w:r>
              <w:rPr>
                <w:rFonts w:ascii="Arial" w:eastAsia="Arial" w:hAnsi="Arial" w:cs="Arial"/>
                <w:color w:val="000000"/>
                <w:spacing w:val="0"/>
                <w:w w:val="100"/>
                <w:position w:val="0"/>
                <w:sz w:val="14"/>
                <w:szCs w:val="14"/>
              </w:rPr>
              <w:t>(77,920,376)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19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2.</w:t>
            </w:r>
            <w:r>
              <w:rPr>
                <w:color w:val="000000"/>
                <w:spacing w:val="0"/>
                <w:w w:val="100"/>
                <w:position w:val="0"/>
                <w:sz w:val="14"/>
                <w:szCs w:val="14"/>
              </w:rPr>
              <w:t>向股东分派的普通股股利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五</w:t>
            </w:r>
            <w:r>
              <w:rPr>
                <w:rFonts w:ascii="Arial" w:eastAsia="Arial" w:hAnsi="Arial" w:cs="Arial"/>
                <w:color w:val="000000"/>
                <w:spacing w:val="0"/>
                <w:w w:val="100"/>
                <w:position w:val="0"/>
                <w:sz w:val="14"/>
                <w:szCs w:val="14"/>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4"/>
                <w:szCs w:val="14"/>
              </w:rPr>
            </w:pPr>
            <w:r>
              <w:rPr>
                <w:rFonts w:ascii="Arial" w:eastAsia="Arial" w:hAnsi="Arial" w:cs="Arial"/>
                <w:color w:val="000000"/>
                <w:spacing w:val="0"/>
                <w:w w:val="100"/>
                <w:position w:val="0"/>
                <w:sz w:val="14"/>
                <w:szCs w:val="14"/>
              </w:rPr>
              <w:t>(710,085,981)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(1,558,077,614)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4"/>
                <w:szCs w:val="14"/>
              </w:rPr>
            </w:pPr>
            <w:r>
              <w:rPr>
                <w:rFonts w:ascii="Arial" w:eastAsia="Arial" w:hAnsi="Arial" w:cs="Arial"/>
                <w:color w:val="000000"/>
                <w:spacing w:val="0"/>
                <w:w w:val="100"/>
                <w:position w:val="0"/>
                <w:sz w:val="14"/>
                <w:szCs w:val="14"/>
              </w:rPr>
              <w:t>(2,268,163,595)</w:t>
            </w:r>
          </w:p>
        </w:tc>
      </w:tr>
      <w:tr>
        <w:trPr>
          <w:trHeight w:val="19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（五）股东权益的内部结转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4"/>
                <w:szCs w:val="14"/>
              </w:rPr>
            </w:pPr>
            <w:r>
              <w:rPr>
                <w:rFonts w:ascii="Arial" w:eastAsia="Arial" w:hAnsi="Arial" w:cs="Arial"/>
                <w:color w:val="000000"/>
                <w:spacing w:val="0"/>
                <w:w w:val="100"/>
                <w:position w:val="0"/>
                <w:sz w:val="14"/>
                <w:szCs w:val="14"/>
              </w:rPr>
              <w:t>1.</w:t>
            </w:r>
            <w:r>
              <w:rPr>
                <w:color w:val="000000"/>
                <w:spacing w:val="0"/>
                <w:w w:val="100"/>
                <w:position w:val="0"/>
                <w:sz w:val="14"/>
                <w:szCs w:val="14"/>
              </w:rPr>
              <w:t>其他一因所持子公司股份变化对资本公积的影响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五</w:t>
            </w:r>
            <w:r>
              <w:rPr>
                <w:rFonts w:ascii="Arial" w:eastAsia="Arial" w:hAnsi="Arial" w:cs="Arial"/>
                <w:color w:val="000000"/>
                <w:spacing w:val="0"/>
                <w:w w:val="100"/>
                <w:position w:val="0"/>
                <w:sz w:val="14"/>
                <w:szCs w:val="14"/>
              </w:rPr>
              <w:t>(32)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4"/>
                <w:szCs w:val="14"/>
              </w:rPr>
            </w:pPr>
            <w:r>
              <w:rPr>
                <w:rFonts w:ascii="Arial" w:eastAsia="Arial" w:hAnsi="Arial" w:cs="Arial"/>
                <w:color w:val="000000"/>
                <w:spacing w:val="0"/>
                <w:w w:val="100"/>
                <w:position w:val="0"/>
                <w:sz w:val="14"/>
                <w:szCs w:val="14"/>
              </w:rPr>
              <w:t>(458,866)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rPr>
                <w:sz w:val="14"/>
                <w:szCs w:val="14"/>
              </w:rPr>
            </w:pPr>
            <w:r>
              <w:rPr>
                <w:rFonts w:ascii="Arial" w:eastAsia="Arial" w:hAnsi="Arial" w:cs="Arial"/>
                <w:color w:val="000000"/>
                <w:spacing w:val="0"/>
                <w:w w:val="100"/>
                <w:position w:val="0"/>
                <w:sz w:val="14"/>
                <w:szCs w:val="14"/>
              </w:rPr>
              <w:t>458,866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w:t>
            </w:r>
          </w:p>
        </w:tc>
      </w:tr>
      <w:tr>
        <w:trPr>
          <w:trHeight w:val="20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2012</w:t>
            </w:r>
            <w:r>
              <w:rPr>
                <w:color w:val="000000"/>
                <w:spacing w:val="0"/>
                <w:w w:val="100"/>
                <w:position w:val="0"/>
                <w:sz w:val="14"/>
                <w:szCs w:val="14"/>
              </w:rPr>
              <w:t>年</w:t>
            </w:r>
            <w:r>
              <w:rPr>
                <w:rFonts w:ascii="Arial" w:eastAsia="Arial" w:hAnsi="Arial" w:cs="Arial"/>
                <w:color w:val="000000"/>
                <w:spacing w:val="0"/>
                <w:w w:val="100"/>
                <w:position w:val="0"/>
                <w:sz w:val="14"/>
                <w:szCs w:val="14"/>
              </w:rPr>
              <w:t>12</w:t>
            </w:r>
            <w:r>
              <w:rPr>
                <w:color w:val="000000"/>
                <w:spacing w:val="0"/>
                <w:w w:val="100"/>
                <w:position w:val="0"/>
                <w:sz w:val="14"/>
                <w:szCs w:val="14"/>
              </w:rPr>
              <w:t>月</w:t>
            </w:r>
            <w:r>
              <w:rPr>
                <w:rFonts w:ascii="Arial" w:eastAsia="Arial" w:hAnsi="Arial" w:cs="Arial"/>
                <w:color w:val="000000"/>
                <w:spacing w:val="0"/>
                <w:w w:val="100"/>
                <w:position w:val="0"/>
                <w:sz w:val="14"/>
                <w:szCs w:val="14"/>
              </w:rPr>
              <w:t>31</w:t>
            </w:r>
            <w:r>
              <w:rPr>
                <w:color w:val="000000"/>
                <w:spacing w:val="0"/>
                <w:w w:val="100"/>
                <w:position w:val="0"/>
                <w:sz w:val="14"/>
                <w:szCs w:val="14"/>
              </w:rPr>
              <w:t>日年末余额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Arial" w:eastAsia="Arial" w:hAnsi="Arial" w:cs="Arial"/>
                <w:color w:val="000000"/>
                <w:spacing w:val="0"/>
                <w:w w:val="100"/>
                <w:position w:val="0"/>
                <w:sz w:val="14"/>
                <w:szCs w:val="14"/>
              </w:rPr>
              <w:t>21,196,596,395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26,775,590,138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824,415,632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4"/>
                <w:szCs w:val="14"/>
              </w:rPr>
            </w:pPr>
            <w:r>
              <w:rPr>
                <w:rFonts w:ascii="Arial" w:eastAsia="Arial" w:hAnsi="Arial" w:cs="Arial"/>
                <w:color w:val="000000"/>
                <w:spacing w:val="0"/>
                <w:w w:val="100"/>
                <w:position w:val="0"/>
                <w:sz w:val="14"/>
                <w:szCs w:val="14"/>
              </w:rPr>
              <w:t>23,525,010,902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4"/>
                <w:szCs w:val="14"/>
              </w:rPr>
            </w:pPr>
            <w:r>
              <w:rPr>
                <w:rFonts w:ascii="Arial" w:eastAsia="Arial" w:hAnsi="Arial" w:cs="Arial"/>
                <w:color w:val="000000"/>
                <w:spacing w:val="0"/>
                <w:w w:val="100"/>
                <w:position w:val="0"/>
                <w:sz w:val="14"/>
                <w:szCs w:val="14"/>
              </w:rPr>
              <w:t>(24,329,887)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139,937,030,085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4"/>
                <w:szCs w:val="14"/>
              </w:rPr>
            </w:pPr>
            <w:r>
              <w:rPr>
                <w:rFonts w:ascii="Arial" w:eastAsia="Arial" w:hAnsi="Arial" w:cs="Arial"/>
                <w:color w:val="000000"/>
                <w:spacing w:val="0"/>
                <w:w w:val="100"/>
                <w:position w:val="0"/>
                <w:sz w:val="14"/>
                <w:szCs w:val="14"/>
              </w:rPr>
              <w:t>212,234,313,265</w:t>
            </w:r>
          </w:p>
        </w:tc>
      </w:tr>
    </w:tbl>
    <w:p>
      <w:pPr>
        <w:widowControl w:val="0"/>
        <w:spacing w:after="259" w:line="1" w:lineRule="exact"/>
      </w:pPr>
    </w:p>
    <w:p>
      <w:pPr>
        <w:pStyle w:val="Style68"/>
        <w:keepNext w:val="0"/>
        <w:keepLines w:val="0"/>
        <w:widowControl w:val="0"/>
        <w:shd w:val="clear" w:color="auto" w:fill="auto"/>
        <w:bidi w:val="0"/>
        <w:spacing w:before="0" w:after="260" w:line="240" w:lineRule="auto"/>
        <w:ind w:left="0" w:right="0" w:firstLine="0"/>
        <w:jc w:val="left"/>
        <w:rPr>
          <w:sz w:val="20"/>
          <w:szCs w:val="20"/>
        </w:rPr>
      </w:pPr>
      <w:r>
        <w:rPr>
          <w:color w:val="000000"/>
          <w:spacing w:val="0"/>
          <w:w w:val="100"/>
          <w:position w:val="0"/>
          <w:sz w:val="20"/>
          <w:szCs w:val="20"/>
        </w:rPr>
        <w:t>后附财务报表附注为财务报表的组成部分。</w:t>
      </w:r>
    </w:p>
    <w:p>
      <w:pPr>
        <w:widowControl w:val="0"/>
        <w:spacing w:after="458" w:line="1" w:lineRule="exact"/>
      </w:pPr>
      <w:r>
        <mc:AlternateContent>
          <mc:Choice Requires="wps">
            <w:drawing>
              <wp:anchor distT="0" distB="0" distL="0" distR="0" simplePos="0" relativeHeight="62914727" behindDoc="1" locked="0" layoutInCell="1" allowOverlap="1">
                <wp:simplePos x="0" y="0"/>
                <wp:positionH relativeFrom="page">
                  <wp:posOffset>636270</wp:posOffset>
                </wp:positionH>
                <wp:positionV relativeFrom="paragraph">
                  <wp:posOffset>117475</wp:posOffset>
                </wp:positionV>
                <wp:extent cx="1002665" cy="170815"/>
                <wp:wrapNone/>
                <wp:docPr id="50" name="Shape 50"/>
                <a:graphic xmlns:a="http://schemas.openxmlformats.org/drawingml/2006/main">
                  <a:graphicData uri="http://schemas.microsoft.com/office/word/2010/wordprocessingShape">
                    <wps:wsp>
                      <wps:cNvSpPr txBox="1"/>
                      <wps:spPr>
                        <a:xfrm>
                          <a:ext cx="1002665" cy="17081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董事长：常小兵</w:t>
                            </w:r>
                          </w:p>
                        </w:txbxContent>
                      </wps:txbx>
                      <wps:bodyPr wrap="none" lIns="0" tIns="0" rIns="0" bIns="0">
                        <a:noAutoFit/>
                      </wps:bodyPr>
                    </wps:wsp>
                  </a:graphicData>
                </a:graphic>
              </wp:anchor>
            </w:drawing>
          </mc:Choice>
          <mc:Fallback>
            <w:pict>
              <v:shape id="_x0000_s1076" type="#_x0000_t202" style="position:absolute;margin-left:50.100000000000001pt;margin-top:9.25pt;width:78.950000000000003pt;height:13.450000000000001pt;z-index:-188744026;mso-wrap-distance-left:0;mso-wrap-distance-right:0;mso-position-horizontal-relative:page" wrapcoords="0 0"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董事长：常小兵</w:t>
                      </w:r>
                    </w:p>
                  </w:txbxContent>
                </v:textbox>
                <w10:wrap anchorx="page"/>
              </v:shape>
            </w:pict>
          </mc:Fallback>
        </mc:AlternateContent>
      </w:r>
      <w:r>
        <mc:AlternateContent>
          <mc:Choice Requires="wps">
            <w:drawing>
              <wp:anchor distT="0" distB="0" distL="0" distR="0" simplePos="0" relativeHeight="62914729" behindDoc="1" locked="0" layoutInCell="1" allowOverlap="1">
                <wp:simplePos x="0" y="0"/>
                <wp:positionH relativeFrom="page">
                  <wp:posOffset>4163060</wp:posOffset>
                </wp:positionH>
                <wp:positionV relativeFrom="paragraph">
                  <wp:posOffset>114300</wp:posOffset>
                </wp:positionV>
                <wp:extent cx="1146175" cy="176530"/>
                <wp:wrapNone/>
                <wp:docPr id="52" name="Shape 52"/>
                <a:graphic xmlns:a="http://schemas.openxmlformats.org/drawingml/2006/main">
                  <a:graphicData uri="http://schemas.microsoft.com/office/word/2010/wordprocessingShape">
                    <wps:wsp>
                      <wps:cNvSpPr txBox="1"/>
                      <wps:spPr>
                        <a:xfrm>
                          <a:ext cx="1146175" cy="17653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财务负责人：李超</w:t>
                            </w:r>
                          </w:p>
                        </w:txbxContent>
                      </wps:txbx>
                      <wps:bodyPr wrap="none" lIns="0" tIns="0" rIns="0" bIns="0">
                        <a:noAutoFit/>
                      </wps:bodyPr>
                    </wps:wsp>
                  </a:graphicData>
                </a:graphic>
              </wp:anchor>
            </w:drawing>
          </mc:Choice>
          <mc:Fallback>
            <w:pict>
              <v:shape id="_x0000_s1078" type="#_x0000_t202" style="position:absolute;margin-left:327.80000000000001pt;margin-top:9.pt;width:90.25pt;height:13.9pt;z-index:-188744024;mso-wrap-distance-left:0;mso-wrap-distance-right:0;mso-position-horizontal-relative:page" wrapcoords="0 0" filled="f" stroked="f">
                <v:textbox inset="0,0,0,0">
                  <w:txbxContent>
                    <w:p>
                      <w:pPr>
                        <w:pStyle w:val="Style6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财务负责人：李超</w:t>
                      </w:r>
                    </w:p>
                  </w:txbxContent>
                </v:textbox>
                <w10:wrap anchorx="page"/>
              </v:shape>
            </w:pict>
          </mc:Fallback>
        </mc:AlternateContent>
      </w:r>
      <w:r>
        <mc:AlternateContent>
          <mc:Choice Requires="wps">
            <w:drawing>
              <wp:anchor distT="0" distB="0" distL="0" distR="0" simplePos="0" relativeHeight="62914731" behindDoc="1" locked="0" layoutInCell="1" allowOverlap="1">
                <wp:simplePos x="0" y="0"/>
                <wp:positionH relativeFrom="page">
                  <wp:posOffset>7567295</wp:posOffset>
                </wp:positionH>
                <wp:positionV relativeFrom="paragraph">
                  <wp:posOffset>114300</wp:posOffset>
                </wp:positionV>
                <wp:extent cx="1423670" cy="176530"/>
                <wp:wrapNone/>
                <wp:docPr id="54" name="Shape 54"/>
                <a:graphic xmlns:a="http://schemas.openxmlformats.org/drawingml/2006/main">
                  <a:graphicData uri="http://schemas.microsoft.com/office/word/2010/wordprocessingShape">
                    <wps:wsp>
                      <wps:cNvSpPr txBox="1"/>
                      <wps:spPr>
                        <a:xfrm>
                          <a:ext cx="1423670" cy="17653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财务部总经理：李张挺</w:t>
                            </w:r>
                          </w:p>
                        </w:txbxContent>
                      </wps:txbx>
                      <wps:bodyPr wrap="none" lIns="0" tIns="0" rIns="0" bIns="0">
                        <a:noAutoFit/>
                      </wps:bodyPr>
                    </wps:wsp>
                  </a:graphicData>
                </a:graphic>
              </wp:anchor>
            </w:drawing>
          </mc:Choice>
          <mc:Fallback>
            <w:pict>
              <v:shape id="_x0000_s1080" type="#_x0000_t202" style="position:absolute;margin-left:595.85000000000002pt;margin-top:9.pt;width:112.10000000000001pt;height:13.9pt;z-index:-188744022;mso-wrap-distance-left:0;mso-wrap-distance-right:0;mso-position-horizontal-relative:page" wrapcoords="0 0" filled="f" stroked="f">
                <v:textbox inset="0,0,0,0">
                  <w:txbxContent>
                    <w:p>
                      <w:pPr>
                        <w:pStyle w:val="Style6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财务部总经理：李张挺</w:t>
                      </w:r>
                    </w:p>
                  </w:txbxContent>
                </v:textbox>
                <w10:wrap anchorx="page"/>
              </v:shape>
            </w:pict>
          </mc:Fallback>
        </mc:AlternateContent>
      </w:r>
      <w:r>
        <w:br w:type="page"/>
      </w:r>
    </w:p>
    <w:p>
      <w:pPr>
        <w:pStyle w:val="Style6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2013</w:t>
      </w:r>
      <w:r>
        <w:rPr>
          <w:color w:val="000000"/>
          <w:spacing w:val="0"/>
          <w:w w:val="100"/>
          <w:position w:val="0"/>
        </w:rPr>
        <w:t>年度公司股东权益变动表</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（除特别注明外，金额单位为人民币元）</w:t>
      </w:r>
    </w:p>
    <w:tbl>
      <w:tblPr>
        <w:tblOverlap w:val="never"/>
        <w:jc w:val="center"/>
        <w:tblLayout w:type="fixed"/>
      </w:tblPr>
      <w:tblGrid>
        <w:gridCol w:w="4622"/>
        <w:gridCol w:w="754"/>
        <w:gridCol w:w="1723"/>
        <w:gridCol w:w="1843"/>
        <w:gridCol w:w="1920"/>
        <w:gridCol w:w="1968"/>
        <w:gridCol w:w="2002"/>
      </w:tblGrid>
      <w:tr>
        <w:trPr>
          <w:trHeight w:val="26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附注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盈余公积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9"/>
                <w:szCs w:val="19"/>
              </w:rPr>
            </w:pPr>
            <w:r>
              <w:rPr>
                <w:b/>
                <w:bCs/>
                <w:color w:val="000000"/>
                <w:spacing w:val="0"/>
                <w:w w:val="100"/>
                <w:position w:val="0"/>
                <w:sz w:val="19"/>
                <w:szCs w:val="19"/>
              </w:rPr>
              <w:t>未分配利润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rPr>
              <w:t>股东权益合计</w:t>
            </w:r>
          </w:p>
        </w:tc>
      </w:tr>
      <w:tr>
        <w:trPr>
          <w:trHeight w:val="26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2013</w:t>
            </w:r>
            <w:r>
              <w:rPr>
                <w:color w:val="000000"/>
                <w:spacing w:val="0"/>
                <w:w w:val="100"/>
                <w:position w:val="0"/>
                <w:sz w:val="19"/>
                <w:szCs w:val="19"/>
              </w:rPr>
              <w:t>年</w:t>
            </w:r>
            <w:r>
              <w:rPr>
                <w:rFonts w:ascii="Arial" w:eastAsia="Arial" w:hAnsi="Arial" w:cs="Arial"/>
                <w:color w:val="000000"/>
                <w:spacing w:val="0"/>
                <w:w w:val="100"/>
                <w:position w:val="0"/>
                <w:sz w:val="19"/>
                <w:szCs w:val="19"/>
              </w:rPr>
              <w:t>1</w:t>
            </w:r>
            <w:r>
              <w:rPr>
                <w:color w:val="000000"/>
                <w:spacing w:val="0"/>
                <w:w w:val="100"/>
                <w:position w:val="0"/>
                <w:sz w:val="19"/>
                <w:szCs w:val="19"/>
              </w:rPr>
              <w:t>月</w:t>
            </w:r>
            <w:r>
              <w:rPr>
                <w:rFonts w:ascii="Arial" w:eastAsia="Arial" w:hAnsi="Arial" w:cs="Arial"/>
                <w:color w:val="000000"/>
                <w:spacing w:val="0"/>
                <w:w w:val="100"/>
                <w:position w:val="0"/>
                <w:sz w:val="19"/>
                <w:szCs w:val="19"/>
              </w:rPr>
              <w:t>1</w:t>
            </w:r>
            <w:r>
              <w:rPr>
                <w:color w:val="000000"/>
                <w:spacing w:val="0"/>
                <w:w w:val="100"/>
                <w:position w:val="0"/>
                <w:sz w:val="19"/>
                <w:szCs w:val="19"/>
              </w:rPr>
              <w:t>日年初余额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21,196,596,395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9"/>
                <w:szCs w:val="19"/>
              </w:rPr>
            </w:pPr>
            <w:r>
              <w:rPr>
                <w:rFonts w:ascii="Arial" w:eastAsia="Arial" w:hAnsi="Arial" w:cs="Arial"/>
                <w:color w:val="000000"/>
                <w:spacing w:val="0"/>
                <w:w w:val="100"/>
                <w:position w:val="0"/>
                <w:sz w:val="19"/>
                <w:szCs w:val="19"/>
              </w:rPr>
              <w:t>17,111,103,108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9"/>
                <w:szCs w:val="19"/>
              </w:rPr>
            </w:pPr>
            <w:r>
              <w:rPr>
                <w:rFonts w:ascii="Arial" w:eastAsia="Arial" w:hAnsi="Arial" w:cs="Arial"/>
                <w:color w:val="000000"/>
                <w:spacing w:val="0"/>
                <w:w w:val="100"/>
                <w:position w:val="0"/>
                <w:sz w:val="19"/>
                <w:szCs w:val="19"/>
              </w:rPr>
              <w:t>824,415,632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(1,700,137)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9"/>
                <w:szCs w:val="19"/>
              </w:rPr>
            </w:pPr>
            <w:r>
              <w:rPr>
                <w:rFonts w:ascii="Arial" w:eastAsia="Arial" w:hAnsi="Arial" w:cs="Arial"/>
                <w:color w:val="000000"/>
                <w:spacing w:val="0"/>
                <w:w w:val="100"/>
                <w:position w:val="0"/>
                <w:sz w:val="19"/>
                <w:szCs w:val="19"/>
              </w:rPr>
              <w:t>39,130,414,998</w:t>
            </w:r>
          </w:p>
        </w:tc>
      </w:tr>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9"/>
                <w:szCs w:val="19"/>
              </w:rPr>
            </w:pPr>
            <w:r>
              <w:rPr>
                <w:rFonts w:ascii="Arial" w:eastAsia="Arial" w:hAnsi="Arial" w:cs="Arial"/>
                <w:color w:val="000000"/>
                <w:spacing w:val="0"/>
                <w:w w:val="100"/>
                <w:position w:val="0"/>
                <w:sz w:val="19"/>
                <w:szCs w:val="19"/>
              </w:rPr>
              <w:t>947,048,540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947,048,540</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9"/>
                <w:szCs w:val="19"/>
              </w:rPr>
            </w:pPr>
            <w:r>
              <w:rPr>
                <w:rFonts w:ascii="Arial" w:eastAsia="Arial" w:hAnsi="Arial" w:cs="Arial"/>
                <w:color w:val="000000"/>
                <w:spacing w:val="0"/>
                <w:w w:val="100"/>
                <w:position w:val="0"/>
                <w:sz w:val="19"/>
                <w:szCs w:val="19"/>
              </w:rPr>
              <w:t>1.</w:t>
            </w:r>
            <w:r>
              <w:rPr>
                <w:color w:val="000000"/>
                <w:spacing w:val="0"/>
                <w:w w:val="100"/>
                <w:position w:val="0"/>
                <w:sz w:val="19"/>
                <w:szCs w:val="19"/>
              </w:rPr>
              <w:t>提取盈余公积一法定公积金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五</w:t>
            </w:r>
            <w:r>
              <w:rPr>
                <w:rFonts w:ascii="Arial" w:eastAsia="Arial" w:hAnsi="Arial" w:cs="Arial"/>
                <w:color w:val="000000"/>
                <w:spacing w:val="0"/>
                <w:w w:val="100"/>
                <w:position w:val="0"/>
                <w:sz w:val="19"/>
                <w:szCs w:val="19"/>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94,704,854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9"/>
                <w:szCs w:val="19"/>
              </w:rPr>
            </w:pPr>
            <w:r>
              <w:rPr>
                <w:rFonts w:ascii="Arial" w:eastAsia="Arial" w:hAnsi="Arial" w:cs="Arial"/>
                <w:color w:val="000000"/>
                <w:spacing w:val="0"/>
                <w:w w:val="100"/>
                <w:position w:val="0"/>
                <w:sz w:val="19"/>
                <w:szCs w:val="19"/>
              </w:rPr>
              <w:t>(94,704,854)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26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9"/>
                <w:szCs w:val="19"/>
              </w:rPr>
            </w:pPr>
            <w:r>
              <w:rPr>
                <w:rFonts w:ascii="Arial" w:eastAsia="Arial" w:hAnsi="Arial" w:cs="Arial"/>
                <w:color w:val="000000"/>
                <w:spacing w:val="0"/>
                <w:w w:val="100"/>
                <w:position w:val="0"/>
                <w:sz w:val="19"/>
                <w:szCs w:val="19"/>
              </w:rPr>
              <w:t>2.</w:t>
            </w:r>
            <w:r>
              <w:rPr>
                <w:color w:val="000000"/>
                <w:spacing w:val="0"/>
                <w:w w:val="100"/>
                <w:position w:val="0"/>
                <w:sz w:val="19"/>
                <w:szCs w:val="19"/>
              </w:rPr>
              <w:t>向股东分派的普通股股利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五</w:t>
            </w:r>
            <w:r>
              <w:rPr>
                <w:rFonts w:ascii="Arial" w:eastAsia="Arial" w:hAnsi="Arial" w:cs="Arial"/>
                <w:color w:val="000000"/>
                <w:spacing w:val="0"/>
                <w:w w:val="100"/>
                <w:position w:val="0"/>
                <w:sz w:val="19"/>
                <w:szCs w:val="19"/>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9"/>
                <w:szCs w:val="19"/>
              </w:rPr>
            </w:pPr>
            <w:r>
              <w:rPr>
                <w:rFonts w:ascii="Arial" w:eastAsia="Arial" w:hAnsi="Arial" w:cs="Arial"/>
                <w:color w:val="000000"/>
                <w:spacing w:val="0"/>
                <w:w w:val="100"/>
                <w:position w:val="0"/>
                <w:sz w:val="19"/>
                <w:szCs w:val="19"/>
              </w:rPr>
              <w:t>(845,744,196)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9"/>
                <w:szCs w:val="19"/>
              </w:rPr>
            </w:pPr>
            <w:r>
              <w:rPr>
                <w:rFonts w:ascii="Arial" w:eastAsia="Arial" w:hAnsi="Arial" w:cs="Arial"/>
                <w:color w:val="000000"/>
                <w:spacing w:val="0"/>
                <w:w w:val="100"/>
                <w:position w:val="0"/>
                <w:sz w:val="19"/>
                <w:szCs w:val="19"/>
              </w:rPr>
              <w:t>(845,744,196)</w:t>
            </w:r>
          </w:p>
        </w:tc>
      </w:tr>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2013</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21,196,596,395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9"/>
                <w:szCs w:val="19"/>
              </w:rPr>
            </w:pPr>
            <w:r>
              <w:rPr>
                <w:rFonts w:ascii="Arial" w:eastAsia="Arial" w:hAnsi="Arial" w:cs="Arial"/>
                <w:color w:val="000000"/>
                <w:spacing w:val="0"/>
                <w:w w:val="100"/>
                <w:position w:val="0"/>
                <w:sz w:val="19"/>
                <w:szCs w:val="19"/>
              </w:rPr>
              <w:t>17,111,103,108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9"/>
                <w:szCs w:val="19"/>
              </w:rPr>
            </w:pPr>
            <w:r>
              <w:rPr>
                <w:rFonts w:ascii="Arial" w:eastAsia="Arial" w:hAnsi="Arial" w:cs="Arial"/>
                <w:color w:val="000000"/>
                <w:spacing w:val="0"/>
                <w:w w:val="100"/>
                <w:position w:val="0"/>
                <w:sz w:val="19"/>
                <w:szCs w:val="19"/>
              </w:rPr>
              <w:t>919,120,486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4,899,353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9"/>
                <w:szCs w:val="19"/>
              </w:rPr>
            </w:pPr>
            <w:r>
              <w:rPr>
                <w:rFonts w:ascii="Arial" w:eastAsia="Arial" w:hAnsi="Arial" w:cs="Arial"/>
                <w:color w:val="000000"/>
                <w:spacing w:val="0"/>
                <w:w w:val="100"/>
                <w:position w:val="0"/>
                <w:sz w:val="19"/>
                <w:szCs w:val="19"/>
              </w:rPr>
              <w:t>39,231,719,342</w:t>
            </w:r>
          </w:p>
        </w:tc>
      </w:tr>
      <w:tr>
        <w:trPr>
          <w:trHeight w:val="2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2012</w:t>
            </w:r>
            <w:r>
              <w:rPr>
                <w:color w:val="000000"/>
                <w:spacing w:val="0"/>
                <w:w w:val="100"/>
                <w:position w:val="0"/>
                <w:sz w:val="19"/>
                <w:szCs w:val="19"/>
              </w:rPr>
              <w:t>年</w:t>
            </w:r>
            <w:r>
              <w:rPr>
                <w:rFonts w:ascii="Arial" w:eastAsia="Arial" w:hAnsi="Arial" w:cs="Arial"/>
                <w:color w:val="000000"/>
                <w:spacing w:val="0"/>
                <w:w w:val="100"/>
                <w:position w:val="0"/>
                <w:sz w:val="19"/>
                <w:szCs w:val="19"/>
              </w:rPr>
              <w:t>1</w:t>
            </w:r>
            <w:r>
              <w:rPr>
                <w:color w:val="000000"/>
                <w:spacing w:val="0"/>
                <w:w w:val="100"/>
                <w:position w:val="0"/>
                <w:sz w:val="19"/>
                <w:szCs w:val="19"/>
              </w:rPr>
              <w:t>月</w:t>
            </w:r>
            <w:r>
              <w:rPr>
                <w:rFonts w:ascii="Arial" w:eastAsia="Arial" w:hAnsi="Arial" w:cs="Arial"/>
                <w:color w:val="000000"/>
                <w:spacing w:val="0"/>
                <w:w w:val="100"/>
                <w:position w:val="0"/>
                <w:sz w:val="19"/>
                <w:szCs w:val="19"/>
              </w:rPr>
              <w:t>1</w:t>
            </w:r>
            <w:r>
              <w:rPr>
                <w:color w:val="000000"/>
                <w:spacing w:val="0"/>
                <w:w w:val="100"/>
                <w:position w:val="0"/>
                <w:sz w:val="19"/>
                <w:szCs w:val="19"/>
              </w:rPr>
              <w:t>日年初余额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21,196,596,395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9"/>
                <w:szCs w:val="19"/>
              </w:rPr>
            </w:pPr>
            <w:r>
              <w:rPr>
                <w:rFonts w:ascii="Arial" w:eastAsia="Arial" w:hAnsi="Arial" w:cs="Arial"/>
                <w:color w:val="000000"/>
                <w:spacing w:val="0"/>
                <w:w w:val="100"/>
                <w:position w:val="0"/>
                <w:sz w:val="19"/>
                <w:szCs w:val="19"/>
              </w:rPr>
              <w:t>17,111,103,108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9"/>
                <w:szCs w:val="19"/>
              </w:rPr>
            </w:pPr>
            <w:r>
              <w:rPr>
                <w:rFonts w:ascii="Arial" w:eastAsia="Arial" w:hAnsi="Arial" w:cs="Arial"/>
                <w:color w:val="000000"/>
                <w:spacing w:val="0"/>
                <w:w w:val="100"/>
                <w:position w:val="0"/>
                <w:sz w:val="19"/>
                <w:szCs w:val="19"/>
              </w:rPr>
              <w:t>746,495,256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7,102,465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9"/>
                <w:szCs w:val="19"/>
              </w:rPr>
            </w:pPr>
            <w:r>
              <w:rPr>
                <w:rFonts w:ascii="Arial" w:eastAsia="Arial" w:hAnsi="Arial" w:cs="Arial"/>
                <w:color w:val="000000"/>
                <w:spacing w:val="0"/>
                <w:w w:val="100"/>
                <w:position w:val="0"/>
                <w:sz w:val="19"/>
                <w:szCs w:val="19"/>
              </w:rPr>
              <w:t>39,061,297,224</w:t>
            </w:r>
          </w:p>
        </w:tc>
      </w:tr>
      <w:tr>
        <w:trPr>
          <w:trHeight w:val="26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9"/>
                <w:szCs w:val="19"/>
              </w:rPr>
            </w:pPr>
            <w:r>
              <w:rPr>
                <w:rFonts w:ascii="Arial" w:eastAsia="Arial" w:hAnsi="Arial" w:cs="Arial"/>
                <w:color w:val="000000"/>
                <w:spacing w:val="0"/>
                <w:w w:val="100"/>
                <w:position w:val="0"/>
                <w:sz w:val="19"/>
                <w:szCs w:val="19"/>
              </w:rPr>
              <w:t>779,203,755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779,203,755</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9"/>
                <w:szCs w:val="19"/>
              </w:rPr>
            </w:pPr>
            <w:r>
              <w:rPr>
                <w:rFonts w:ascii="Arial" w:eastAsia="Arial" w:hAnsi="Arial" w:cs="Arial"/>
                <w:color w:val="000000"/>
                <w:spacing w:val="0"/>
                <w:w w:val="100"/>
                <w:position w:val="0"/>
                <w:sz w:val="19"/>
                <w:szCs w:val="19"/>
              </w:rPr>
              <w:t>1.</w:t>
            </w:r>
            <w:r>
              <w:rPr>
                <w:color w:val="000000"/>
                <w:spacing w:val="0"/>
                <w:w w:val="100"/>
                <w:position w:val="0"/>
                <w:sz w:val="19"/>
                <w:szCs w:val="19"/>
              </w:rPr>
              <w:t>提取盈余公积一法定公积金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五</w:t>
            </w:r>
            <w:r>
              <w:rPr>
                <w:rFonts w:ascii="Arial" w:eastAsia="Arial" w:hAnsi="Arial" w:cs="Arial"/>
                <w:color w:val="000000"/>
                <w:spacing w:val="0"/>
                <w:w w:val="100"/>
                <w:position w:val="0"/>
                <w:sz w:val="19"/>
                <w:szCs w:val="19"/>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77,920,376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9"/>
                <w:szCs w:val="19"/>
              </w:rPr>
            </w:pPr>
            <w:r>
              <w:rPr>
                <w:rFonts w:ascii="Arial" w:eastAsia="Arial" w:hAnsi="Arial" w:cs="Arial"/>
                <w:color w:val="000000"/>
                <w:spacing w:val="0"/>
                <w:w w:val="100"/>
                <w:position w:val="0"/>
                <w:sz w:val="19"/>
                <w:szCs w:val="19"/>
              </w:rPr>
              <w:t>(77,920,376)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r>
      <w:tr>
        <w:trPr>
          <w:trHeight w:val="26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9"/>
                <w:szCs w:val="19"/>
              </w:rPr>
            </w:pPr>
            <w:r>
              <w:rPr>
                <w:rFonts w:ascii="Arial" w:eastAsia="Arial" w:hAnsi="Arial" w:cs="Arial"/>
                <w:color w:val="000000"/>
                <w:spacing w:val="0"/>
                <w:w w:val="100"/>
                <w:position w:val="0"/>
                <w:sz w:val="19"/>
                <w:szCs w:val="19"/>
              </w:rPr>
              <w:t>2.</w:t>
            </w:r>
            <w:r>
              <w:rPr>
                <w:color w:val="000000"/>
                <w:spacing w:val="0"/>
                <w:w w:val="100"/>
                <w:position w:val="0"/>
                <w:sz w:val="19"/>
                <w:szCs w:val="19"/>
              </w:rPr>
              <w:t>向股东分派的普通股股利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五</w:t>
            </w:r>
            <w:r>
              <w:rPr>
                <w:rFonts w:ascii="Arial" w:eastAsia="Arial" w:hAnsi="Arial" w:cs="Arial"/>
                <w:color w:val="000000"/>
                <w:spacing w:val="0"/>
                <w:w w:val="100"/>
                <w:position w:val="0"/>
                <w:sz w:val="19"/>
                <w:szCs w:val="19"/>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9"/>
                <w:szCs w:val="19"/>
              </w:rPr>
            </w:pPr>
            <w:r>
              <w:rPr>
                <w:rFonts w:ascii="Arial" w:eastAsia="Arial" w:hAnsi="Arial" w:cs="Arial"/>
                <w:color w:val="000000"/>
                <w:spacing w:val="0"/>
                <w:w w:val="100"/>
                <w:position w:val="0"/>
                <w:sz w:val="19"/>
                <w:szCs w:val="19"/>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19"/>
                <w:szCs w:val="19"/>
              </w:rPr>
            </w:pPr>
            <w:r>
              <w:rPr>
                <w:rFonts w:ascii="Arial" w:eastAsia="Arial" w:hAnsi="Arial" w:cs="Arial"/>
                <w:color w:val="000000"/>
                <w:spacing w:val="0"/>
                <w:w w:val="100"/>
                <w:position w:val="0"/>
                <w:sz w:val="19"/>
                <w:szCs w:val="19"/>
              </w:rPr>
              <w:t>(710,085,981)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(710,085,981)</w:t>
            </w:r>
          </w:p>
        </w:tc>
      </w:tr>
      <w:tr>
        <w:trPr>
          <w:trHeight w:val="269"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2012</w:t>
            </w:r>
            <w:r>
              <w:rPr>
                <w:color w:val="000000"/>
                <w:spacing w:val="0"/>
                <w:w w:val="100"/>
                <w:position w:val="0"/>
                <w:sz w:val="19"/>
                <w:szCs w:val="19"/>
              </w:rPr>
              <w:t>年</w:t>
            </w:r>
            <w:r>
              <w:rPr>
                <w:rFonts w:ascii="Arial" w:eastAsia="Arial" w:hAnsi="Arial" w:cs="Arial"/>
                <w:color w:val="000000"/>
                <w:spacing w:val="0"/>
                <w:w w:val="100"/>
                <w:position w:val="0"/>
                <w:sz w:val="19"/>
                <w:szCs w:val="19"/>
              </w:rPr>
              <w:t>12</w:t>
            </w:r>
            <w:r>
              <w:rPr>
                <w:color w:val="000000"/>
                <w:spacing w:val="0"/>
                <w:w w:val="100"/>
                <w:position w:val="0"/>
                <w:sz w:val="19"/>
                <w:szCs w:val="19"/>
              </w:rPr>
              <w:t>月</w:t>
            </w:r>
            <w:r>
              <w:rPr>
                <w:rFonts w:ascii="Arial" w:eastAsia="Arial" w:hAnsi="Arial" w:cs="Arial"/>
                <w:color w:val="000000"/>
                <w:spacing w:val="0"/>
                <w:w w:val="100"/>
                <w:position w:val="0"/>
                <w:sz w:val="19"/>
                <w:szCs w:val="19"/>
              </w:rPr>
              <w:t>31</w:t>
            </w:r>
            <w:r>
              <w:rPr>
                <w:color w:val="000000"/>
                <w:spacing w:val="0"/>
                <w:w w:val="100"/>
                <w:position w:val="0"/>
                <w:sz w:val="19"/>
                <w:szCs w:val="19"/>
              </w:rPr>
              <w:t>日年末余额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9"/>
                <w:szCs w:val="19"/>
              </w:rPr>
            </w:pPr>
            <w:r>
              <w:rPr>
                <w:rFonts w:ascii="Arial" w:eastAsia="Arial" w:hAnsi="Arial" w:cs="Arial"/>
                <w:color w:val="000000"/>
                <w:spacing w:val="0"/>
                <w:w w:val="100"/>
                <w:position w:val="0"/>
                <w:sz w:val="19"/>
                <w:szCs w:val="19"/>
              </w:rPr>
              <w:t>21,196,596,395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9"/>
                <w:szCs w:val="19"/>
              </w:rPr>
            </w:pPr>
            <w:r>
              <w:rPr>
                <w:rFonts w:ascii="Arial" w:eastAsia="Arial" w:hAnsi="Arial" w:cs="Arial"/>
                <w:color w:val="000000"/>
                <w:spacing w:val="0"/>
                <w:w w:val="100"/>
                <w:position w:val="0"/>
                <w:sz w:val="19"/>
                <w:szCs w:val="19"/>
              </w:rPr>
              <w:t>17,111,103,108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9"/>
                <w:szCs w:val="19"/>
              </w:rPr>
            </w:pPr>
            <w:r>
              <w:rPr>
                <w:rFonts w:ascii="Arial" w:eastAsia="Arial" w:hAnsi="Arial" w:cs="Arial"/>
                <w:color w:val="000000"/>
                <w:spacing w:val="0"/>
                <w:w w:val="100"/>
                <w:position w:val="0"/>
                <w:sz w:val="19"/>
                <w:szCs w:val="19"/>
              </w:rPr>
              <w:t>824,415,632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000000"/>
                <w:spacing w:val="0"/>
                <w:w w:val="100"/>
                <w:position w:val="0"/>
                <w:sz w:val="19"/>
                <w:szCs w:val="19"/>
              </w:rPr>
              <w:t>(1,700,137)</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9"/>
                <w:szCs w:val="19"/>
              </w:rPr>
            </w:pPr>
            <w:r>
              <w:rPr>
                <w:rFonts w:ascii="Arial" w:eastAsia="Arial" w:hAnsi="Arial" w:cs="Arial"/>
                <w:color w:val="000000"/>
                <w:spacing w:val="0"/>
                <w:w w:val="100"/>
                <w:position w:val="0"/>
                <w:sz w:val="19"/>
                <w:szCs w:val="19"/>
              </w:rPr>
              <w:t>39,130,414,998</w:t>
            </w:r>
          </w:p>
        </w:tc>
      </w:tr>
    </w:tbl>
    <w:p>
      <w:pPr>
        <w:pStyle w:val="Style16"/>
        <w:keepNext w:val="0"/>
        <w:keepLines w:val="0"/>
        <w:widowControl w:val="0"/>
        <w:shd w:val="clear" w:color="auto" w:fill="auto"/>
        <w:bidi w:val="0"/>
        <w:spacing w:before="0" w:after="0" w:line="240" w:lineRule="auto"/>
        <w:ind w:left="0" w:right="0" w:firstLine="0"/>
        <w:jc w:val="left"/>
        <w:sectPr>
          <w:headerReference w:type="default" r:id="rId26"/>
          <w:footerReference w:type="default" r:id="rId27"/>
          <w:footnotePr>
            <w:pos w:val="pageBottom"/>
            <w:numFmt w:val="decimal"/>
            <w:numRestart w:val="continuous"/>
          </w:footnotePr>
          <w:pgSz w:w="16840" w:h="11900" w:orient="landscape"/>
          <w:pgMar w:top="1664" w:right="1044" w:bottom="2176" w:left="958" w:header="0" w:footer="3" w:gutter="0"/>
          <w:cols w:space="720"/>
          <w:noEndnote/>
          <w:rtlGutter w:val="0"/>
          <w:docGrid w:linePitch="360"/>
        </w:sectPr>
      </w:pPr>
      <w:r>
        <w:rPr>
          <w:rFonts w:ascii="SimHei" w:eastAsia="SimHei" w:hAnsi="SimHei" w:cs="SimHei"/>
          <w:color w:val="000000"/>
          <w:spacing w:val="0"/>
          <w:w w:val="100"/>
          <w:position w:val="0"/>
        </w:rPr>
        <w:t>后附财务报表附注为财务报表的组成部分。</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471" w:right="0" w:bottom="755" w:left="0" w:header="0" w:footer="3" w:gutter="0"/>
          <w:cols w:space="720"/>
          <w:noEndnote/>
          <w:rtlGutter w:val="0"/>
          <w:docGrid w:linePitch="360"/>
        </w:sectPr>
      </w:pPr>
    </w:p>
    <w:p>
      <w:pPr>
        <w:pStyle w:val="Style68"/>
        <w:keepNext w:val="0"/>
        <w:keepLines w:val="0"/>
        <w:framePr w:w="1579" w:h="269" w:wrap="none" w:vAnchor="text" w:hAnchor="page" w:x="974" w:y="21"/>
        <w:widowControl w:val="0"/>
        <w:shd w:val="clear" w:color="auto" w:fill="auto"/>
        <w:bidi w:val="0"/>
        <w:spacing w:before="0" w:after="0" w:line="240" w:lineRule="auto"/>
        <w:ind w:left="0" w:right="0" w:firstLine="0"/>
        <w:jc w:val="left"/>
      </w:pPr>
      <w:r>
        <w:rPr>
          <w:color w:val="000000"/>
          <w:spacing w:val="0"/>
          <w:w w:val="100"/>
          <w:position w:val="0"/>
        </w:rPr>
        <w:t>董事长：常小兵</w:t>
      </w:r>
    </w:p>
    <w:p>
      <w:pPr>
        <w:pStyle w:val="Style68"/>
        <w:keepNext w:val="0"/>
        <w:keepLines w:val="0"/>
        <w:framePr w:w="1805" w:h="278" w:wrap="none" w:vAnchor="text" w:hAnchor="page" w:x="6527" w:y="21"/>
        <w:widowControl w:val="0"/>
        <w:shd w:val="clear" w:color="auto" w:fill="auto"/>
        <w:bidi w:val="0"/>
        <w:spacing w:before="0" w:after="0" w:line="240" w:lineRule="auto"/>
        <w:ind w:left="0" w:right="0" w:firstLine="0"/>
        <w:jc w:val="center"/>
      </w:pPr>
      <w:r>
        <w:rPr>
          <w:color w:val="000000"/>
          <w:spacing w:val="0"/>
          <w:w w:val="100"/>
          <w:position w:val="0"/>
        </w:rPr>
        <w:t>财务负责人：李超</w:t>
      </w:r>
    </w:p>
    <w:p>
      <w:pPr>
        <w:pStyle w:val="Style68"/>
        <w:keepNext w:val="0"/>
        <w:keepLines w:val="0"/>
        <w:framePr w:w="2242" w:h="278" w:wrap="none" w:vAnchor="text" w:hAnchor="page" w:x="11889" w:y="21"/>
        <w:widowControl w:val="0"/>
        <w:shd w:val="clear" w:color="auto" w:fill="auto"/>
        <w:bidi w:val="0"/>
        <w:spacing w:before="0" w:after="0" w:line="240" w:lineRule="auto"/>
        <w:ind w:left="0" w:right="0" w:firstLine="0"/>
        <w:jc w:val="center"/>
      </w:pPr>
      <w:r>
        <w:rPr>
          <w:color w:val="000000"/>
          <w:spacing w:val="0"/>
          <w:w w:val="100"/>
          <w:position w:val="0"/>
        </w:rPr>
        <w:t>财务部总经理：李张挺</w:t>
      </w:r>
    </w:p>
    <w:p>
      <w:pPr>
        <w:widowControl w:val="0"/>
        <w:spacing w:after="0" w:line="1" w:lineRule="exact"/>
      </w:pPr>
    </w:p>
    <w:p>
      <w:pPr>
        <w:widowControl w:val="0"/>
        <w:spacing w:line="1" w:lineRule="exact"/>
        <w:sectPr>
          <w:footnotePr>
            <w:pos w:val="pageBottom"/>
            <w:numFmt w:val="decimal"/>
            <w:numRestart w:val="continuous"/>
          </w:footnotePr>
          <w:type w:val="continuous"/>
          <w:pgSz w:w="16840" w:h="11900" w:orient="landscape"/>
          <w:pgMar w:top="1471" w:right="1031" w:bottom="755" w:left="973" w:header="0" w:footer="3" w:gutter="0"/>
          <w:cols w:space="720"/>
          <w:noEndnote/>
          <w:rtlGutter w:val="0"/>
          <w:docGrid w:linePitch="360"/>
        </w:sectPr>
      </w:pPr>
    </w:p>
    <w:p>
      <w:pPr>
        <w:pStyle w:val="Style68"/>
        <w:keepNext w:val="0"/>
        <w:keepLines w:val="0"/>
        <w:widowControl w:val="0"/>
        <w:shd w:val="clear" w:color="auto" w:fill="auto"/>
        <w:bidi w:val="0"/>
        <w:spacing w:before="0" w:after="0" w:line="286" w:lineRule="exact"/>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20" w:line="286" w:lineRule="exact"/>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20" w:line="286" w:lineRule="exact"/>
        <w:ind w:left="0" w:right="0" w:firstLine="0"/>
        <w:jc w:val="left"/>
      </w:pPr>
      <w:r>
        <w:rPr>
          <w:color w:val="000000"/>
          <w:spacing w:val="0"/>
          <w:w w:val="100"/>
          <w:position w:val="0"/>
        </w:rPr>
        <w:t>-公司简介</w:t>
      </w:r>
    </w:p>
    <w:p>
      <w:pPr>
        <w:pStyle w:val="Style76"/>
        <w:keepNext w:val="0"/>
        <w:keepLines w:val="0"/>
        <w:widowControl w:val="0"/>
        <w:shd w:val="clear" w:color="auto" w:fill="auto"/>
        <w:tabs>
          <w:tab w:pos="426" w:val="left"/>
        </w:tabs>
        <w:bidi w:val="0"/>
        <w:spacing w:before="0" w:after="220" w:line="271" w:lineRule="auto"/>
        <w:ind w:left="0" w:right="0" w:firstLine="0"/>
        <w:jc w:val="left"/>
        <w:rPr>
          <w:sz w:val="22"/>
          <w:szCs w:val="22"/>
        </w:rPr>
      </w:pPr>
      <w:bookmarkStart w:id="208" w:name="bookmark208"/>
      <w:r>
        <w:rPr>
          <w:rFonts w:ascii="Arial" w:eastAsia="Arial" w:hAnsi="Arial" w:cs="Arial"/>
          <w:color w:val="000000"/>
          <w:spacing w:val="0"/>
          <w:w w:val="100"/>
          <w:position w:val="0"/>
          <w:sz w:val="22"/>
          <w:szCs w:val="22"/>
        </w:rPr>
        <w:t>1</w:t>
      </w:r>
      <w:bookmarkEnd w:id="208"/>
      <w:r>
        <w:rPr>
          <w:color w:val="000000"/>
          <w:spacing w:val="0"/>
          <w:w w:val="100"/>
          <w:position w:val="0"/>
          <w:sz w:val="22"/>
          <w:szCs w:val="22"/>
        </w:rPr>
        <w:t>、</w:t>
        <w:tab/>
        <w:t>中国联合网络通信股份有限公司简介</w:t>
      </w:r>
    </w:p>
    <w:p>
      <w:pPr>
        <w:pStyle w:val="Style76"/>
        <w:keepNext w:val="0"/>
        <w:keepLines w:val="0"/>
        <w:widowControl w:val="0"/>
        <w:shd w:val="clear" w:color="auto" w:fill="auto"/>
        <w:bidi w:val="0"/>
        <w:spacing w:before="0" w:after="220" w:line="286" w:lineRule="exact"/>
        <w:ind w:left="440" w:right="0" w:firstLine="0"/>
        <w:jc w:val="both"/>
        <w:rPr>
          <w:sz w:val="22"/>
          <w:szCs w:val="22"/>
        </w:rPr>
      </w:pPr>
      <w:r>
        <w:rPr>
          <w:color w:val="000000"/>
          <w:spacing w:val="0"/>
          <w:w w:val="100"/>
          <w:position w:val="0"/>
          <w:sz w:val="22"/>
          <w:szCs w:val="22"/>
        </w:rPr>
        <w:t>中国联合网络通信股份有限公司（“本公司”）是根据国务院批准的重组方案，由中国联合 网络通信集团有限公司（“联通集团”）以其于中国联通（</w:t>
      </w:r>
      <w:r>
        <w:rPr>
          <w:rFonts w:ascii="Arial" w:eastAsia="Arial" w:hAnsi="Arial" w:cs="Arial"/>
          <w:color w:val="000000"/>
          <w:spacing w:val="0"/>
          <w:w w:val="100"/>
          <w:position w:val="0"/>
          <w:sz w:val="22"/>
          <w:szCs w:val="22"/>
        </w:rPr>
        <w:t>BVI</w:t>
      </w:r>
      <w:r>
        <w:rPr>
          <w:color w:val="000000"/>
          <w:spacing w:val="0"/>
          <w:w w:val="100"/>
          <w:position w:val="0"/>
          <w:sz w:val="22"/>
          <w:szCs w:val="22"/>
        </w:rPr>
        <w:t>）有限公司（“联通</w:t>
      </w:r>
      <w:r>
        <w:rPr>
          <w:rFonts w:ascii="Arial" w:eastAsia="Arial" w:hAnsi="Arial" w:cs="Arial"/>
          <w:color w:val="000000"/>
          <w:spacing w:val="0"/>
          <w:w w:val="100"/>
          <w:position w:val="0"/>
          <w:sz w:val="22"/>
          <w:szCs w:val="22"/>
        </w:rPr>
        <w:t>BVI</w:t>
      </w:r>
      <w:r>
        <w:rPr>
          <w:color w:val="000000"/>
          <w:spacing w:val="0"/>
          <w:w w:val="100"/>
          <w:position w:val="0"/>
          <w:sz w:val="22"/>
          <w:szCs w:val="22"/>
        </w:rPr>
        <w:t>公司”） 的</w:t>
      </w:r>
      <w:r>
        <w:rPr>
          <w:rFonts w:ascii="Arial" w:eastAsia="Arial" w:hAnsi="Arial" w:cs="Arial"/>
          <w:color w:val="000000"/>
          <w:spacing w:val="0"/>
          <w:w w:val="100"/>
          <w:position w:val="0"/>
          <w:sz w:val="22"/>
          <w:szCs w:val="22"/>
        </w:rPr>
        <w:t>51%</w:t>
      </w:r>
      <w:r>
        <w:rPr>
          <w:color w:val="000000"/>
          <w:spacing w:val="0"/>
          <w:w w:val="100"/>
          <w:position w:val="0"/>
          <w:sz w:val="22"/>
          <w:szCs w:val="22"/>
        </w:rPr>
        <w:t>股权投资所对应的经评估的净资产出资，并联合其他四家发起单位以现金出资于</w:t>
      </w:r>
      <w:r>
        <w:rPr>
          <w:rFonts w:ascii="Arial" w:eastAsia="Arial" w:hAnsi="Arial" w:cs="Arial"/>
          <w:color w:val="000000"/>
          <w:spacing w:val="0"/>
          <w:w w:val="100"/>
          <w:position w:val="0"/>
          <w:sz w:val="22"/>
          <w:szCs w:val="22"/>
        </w:rPr>
        <w:t xml:space="preserve">2001 </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日在中华人民共和国（“中国”）成立的股份有限公司，经批准的经营范围为从 事国（境）内外电信行业的投资。本公司目前只直接持有对联通</w:t>
      </w:r>
      <w:r>
        <w:rPr>
          <w:rFonts w:ascii="Arial" w:eastAsia="Arial" w:hAnsi="Arial" w:cs="Arial"/>
          <w:color w:val="000000"/>
          <w:spacing w:val="0"/>
          <w:w w:val="100"/>
          <w:position w:val="0"/>
          <w:sz w:val="22"/>
          <w:szCs w:val="22"/>
        </w:rPr>
        <w:t>BVI</w:t>
      </w:r>
      <w:r>
        <w:rPr>
          <w:color w:val="000000"/>
          <w:spacing w:val="0"/>
          <w:w w:val="100"/>
          <w:position w:val="0"/>
          <w:sz w:val="22"/>
          <w:szCs w:val="22"/>
        </w:rPr>
        <w:t>公司的股权投资。本公 司通过联通</w:t>
      </w:r>
      <w:r>
        <w:rPr>
          <w:rFonts w:ascii="Arial" w:eastAsia="Arial" w:hAnsi="Arial" w:cs="Arial"/>
          <w:color w:val="000000"/>
          <w:spacing w:val="0"/>
          <w:w w:val="100"/>
          <w:position w:val="0"/>
          <w:sz w:val="22"/>
          <w:szCs w:val="22"/>
        </w:rPr>
        <w:t>BVI</w:t>
      </w:r>
      <w:r>
        <w:rPr>
          <w:color w:val="000000"/>
          <w:spacing w:val="0"/>
          <w:w w:val="100"/>
          <w:position w:val="0"/>
          <w:sz w:val="22"/>
          <w:szCs w:val="22"/>
        </w:rPr>
        <w:t>公司及其子公司中国联合网络通信（香港）股份有限公司（“联通红筹公司”） 控股中国联合网络通信有限公司（“联通运营公司”），联通运营公司是一家在中国境内提 供综合电信服务的大型电信公司，其主营业务为在中国境内提供移动和固网语音及相关增值 服务、宽带及其他互联网相关服务、信息通信技术服务以及商务及数据通信服务。</w:t>
      </w:r>
      <w:r>
        <w:rPr>
          <w:rFonts w:ascii="Arial" w:eastAsia="Arial" w:hAnsi="Arial" w:cs="Arial"/>
          <w:color w:val="000000"/>
          <w:spacing w:val="0"/>
          <w:w w:val="100"/>
          <w:position w:val="0"/>
          <w:sz w:val="22"/>
          <w:szCs w:val="22"/>
        </w:rPr>
        <w:t>GSM</w:t>
      </w:r>
      <w:r>
        <w:rPr>
          <w:color w:val="000000"/>
          <w:spacing w:val="0"/>
          <w:w w:val="100"/>
          <w:position w:val="0"/>
          <w:sz w:val="22"/>
          <w:szCs w:val="22"/>
        </w:rPr>
        <w:t>移动 语音、</w:t>
      </w:r>
      <w:r>
        <w:rPr>
          <w:rFonts w:ascii="Arial" w:eastAsia="Arial" w:hAnsi="Arial" w:cs="Arial"/>
          <w:color w:val="000000"/>
          <w:spacing w:val="0"/>
          <w:w w:val="100"/>
          <w:position w:val="0"/>
          <w:sz w:val="22"/>
          <w:szCs w:val="22"/>
        </w:rPr>
        <w:t>WCDMA</w:t>
      </w:r>
      <w:r>
        <w:rPr>
          <w:color w:val="000000"/>
          <w:spacing w:val="0"/>
          <w:w w:val="100"/>
          <w:position w:val="0"/>
          <w:sz w:val="22"/>
          <w:szCs w:val="22"/>
        </w:rPr>
        <w:t>移动语音及相关增值服务以下称为“移动业务”。除移动业务外，上述其他 业务以下统称为“固网业务”。</w:t>
      </w:r>
    </w:p>
    <w:p>
      <w:pPr>
        <w:pStyle w:val="Style76"/>
        <w:keepNext w:val="0"/>
        <w:keepLines w:val="0"/>
        <w:widowControl w:val="0"/>
        <w:shd w:val="clear" w:color="auto" w:fill="auto"/>
        <w:bidi w:val="0"/>
        <w:spacing w:before="0" w:after="220" w:line="285" w:lineRule="exact"/>
        <w:ind w:left="440" w:right="0" w:firstLine="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2002</w:t>
      </w:r>
      <w:r>
        <w:rPr>
          <w:color w:val="000000"/>
          <w:spacing w:val="0"/>
          <w:w w:val="100"/>
          <w:position w:val="0"/>
          <w:sz w:val="22"/>
          <w:szCs w:val="22"/>
        </w:rPr>
        <w:t>年</w:t>
      </w:r>
      <w:r>
        <w:rPr>
          <w:rFonts w:ascii="Arial" w:eastAsia="Arial" w:hAnsi="Arial" w:cs="Arial"/>
          <w:color w:val="000000"/>
          <w:spacing w:val="0"/>
          <w:w w:val="100"/>
          <w:position w:val="0"/>
          <w:sz w:val="22"/>
          <w:szCs w:val="22"/>
        </w:rPr>
        <w:t>9</w:t>
      </w:r>
      <w:r>
        <w:rPr>
          <w:color w:val="000000"/>
          <w:spacing w:val="0"/>
          <w:w w:val="100"/>
          <w:position w:val="0"/>
          <w:sz w:val="22"/>
          <w:szCs w:val="22"/>
        </w:rPr>
        <w:t>月</w:t>
      </w:r>
      <w:r>
        <w:rPr>
          <w:rFonts w:ascii="Arial" w:eastAsia="Arial" w:hAnsi="Arial" w:cs="Arial"/>
          <w:color w:val="000000"/>
          <w:spacing w:val="0"/>
          <w:w w:val="100"/>
          <w:position w:val="0"/>
          <w:sz w:val="22"/>
          <w:szCs w:val="22"/>
        </w:rPr>
        <w:t>20</w:t>
      </w:r>
      <w:r>
        <w:rPr>
          <w:color w:val="000000"/>
          <w:spacing w:val="0"/>
          <w:w w:val="100"/>
          <w:position w:val="0"/>
          <w:sz w:val="22"/>
          <w:szCs w:val="22"/>
        </w:rPr>
        <w:t>日，本公司向社会公开发行人民币普通股股票</w:t>
      </w:r>
      <w:r>
        <w:rPr>
          <w:rFonts w:ascii="Arial" w:eastAsia="Arial" w:hAnsi="Arial" w:cs="Arial"/>
          <w:color w:val="000000"/>
          <w:spacing w:val="0"/>
          <w:w w:val="100"/>
          <w:position w:val="0"/>
          <w:sz w:val="22"/>
          <w:szCs w:val="22"/>
        </w:rPr>
        <w:t>50</w:t>
      </w:r>
      <w:r>
        <w:rPr>
          <w:color w:val="000000"/>
          <w:spacing w:val="0"/>
          <w:w w:val="100"/>
          <w:position w:val="0"/>
          <w:sz w:val="22"/>
          <w:szCs w:val="22"/>
        </w:rPr>
        <w:t>亿股。上述股票公开发 行后，本公司的股本增至</w:t>
      </w:r>
      <w:r>
        <w:rPr>
          <w:rFonts w:ascii="Arial" w:eastAsia="Arial" w:hAnsi="Arial" w:cs="Arial"/>
          <w:color w:val="000000"/>
          <w:spacing w:val="0"/>
          <w:w w:val="100"/>
          <w:position w:val="0"/>
          <w:sz w:val="22"/>
          <w:szCs w:val="22"/>
        </w:rPr>
        <w:t>19,696,596,395</w:t>
      </w:r>
      <w:r>
        <w:rPr>
          <w:color w:val="000000"/>
          <w:spacing w:val="0"/>
          <w:w w:val="100"/>
          <w:position w:val="0"/>
          <w:sz w:val="22"/>
          <w:szCs w:val="22"/>
        </w:rPr>
        <w:t>元。于</w:t>
      </w:r>
      <w:r>
        <w:rPr>
          <w:rFonts w:ascii="Arial" w:eastAsia="Arial" w:hAnsi="Arial" w:cs="Arial"/>
          <w:color w:val="000000"/>
          <w:spacing w:val="0"/>
          <w:w w:val="100"/>
          <w:position w:val="0"/>
          <w:sz w:val="22"/>
          <w:szCs w:val="22"/>
        </w:rPr>
        <w:t>2002</w:t>
      </w:r>
      <w:r>
        <w:rPr>
          <w:color w:val="000000"/>
          <w:spacing w:val="0"/>
          <w:w w:val="100"/>
          <w:position w:val="0"/>
          <w:sz w:val="22"/>
          <w:szCs w:val="22"/>
        </w:rPr>
        <w:t>年</w:t>
      </w:r>
      <w:r>
        <w:rPr>
          <w:rFonts w:ascii="Arial" w:eastAsia="Arial" w:hAnsi="Arial" w:cs="Arial"/>
          <w:color w:val="000000"/>
          <w:spacing w:val="0"/>
          <w:w w:val="100"/>
          <w:position w:val="0"/>
          <w:sz w:val="22"/>
          <w:szCs w:val="22"/>
        </w:rPr>
        <w:t>10</w:t>
      </w:r>
      <w:r>
        <w:rPr>
          <w:color w:val="000000"/>
          <w:spacing w:val="0"/>
          <w:w w:val="100"/>
          <w:position w:val="0"/>
          <w:sz w:val="22"/>
          <w:szCs w:val="22"/>
        </w:rPr>
        <w:t>月</w:t>
      </w:r>
      <w:r>
        <w:rPr>
          <w:rFonts w:ascii="Arial" w:eastAsia="Arial" w:hAnsi="Arial" w:cs="Arial"/>
          <w:color w:val="000000"/>
          <w:spacing w:val="0"/>
          <w:w w:val="100"/>
          <w:position w:val="0"/>
          <w:sz w:val="22"/>
          <w:szCs w:val="22"/>
        </w:rPr>
        <w:t>11</w:t>
      </w:r>
      <w:r>
        <w:rPr>
          <w:color w:val="000000"/>
          <w:spacing w:val="0"/>
          <w:w w:val="100"/>
          <w:position w:val="0"/>
          <w:sz w:val="22"/>
          <w:szCs w:val="22"/>
        </w:rPr>
        <w:t>日，本公司以募集资金扣 除发行费用后的全额向联通集团增购其持有的联通</w:t>
      </w:r>
      <w:r>
        <w:rPr>
          <w:rFonts w:ascii="Arial" w:eastAsia="Arial" w:hAnsi="Arial" w:cs="Arial"/>
          <w:color w:val="000000"/>
          <w:spacing w:val="0"/>
          <w:w w:val="100"/>
          <w:position w:val="0"/>
          <w:sz w:val="22"/>
          <w:szCs w:val="22"/>
        </w:rPr>
        <w:t>BVI</w:t>
      </w:r>
      <w:r>
        <w:rPr>
          <w:color w:val="000000"/>
          <w:spacing w:val="0"/>
          <w:w w:val="100"/>
          <w:position w:val="0"/>
          <w:sz w:val="22"/>
          <w:szCs w:val="22"/>
        </w:rPr>
        <w:t>公司的</w:t>
      </w:r>
      <w:r>
        <w:rPr>
          <w:rFonts w:ascii="Arial" w:eastAsia="Arial" w:hAnsi="Arial" w:cs="Arial"/>
          <w:color w:val="000000"/>
          <w:spacing w:val="0"/>
          <w:w w:val="100"/>
          <w:position w:val="0"/>
          <w:sz w:val="22"/>
          <w:szCs w:val="22"/>
        </w:rPr>
        <w:t>22.84%</w:t>
      </w:r>
      <w:r>
        <w:rPr>
          <w:color w:val="000000"/>
          <w:spacing w:val="0"/>
          <w:w w:val="100"/>
          <w:position w:val="0"/>
          <w:sz w:val="22"/>
          <w:szCs w:val="22"/>
        </w:rPr>
        <w:t>的股权。收购交易完成 后，本公司对联通</w:t>
      </w:r>
      <w:r>
        <w:rPr>
          <w:rFonts w:ascii="Arial" w:eastAsia="Arial" w:hAnsi="Arial" w:cs="Arial"/>
          <w:color w:val="000000"/>
          <w:spacing w:val="0"/>
          <w:w w:val="100"/>
          <w:position w:val="0"/>
          <w:sz w:val="22"/>
          <w:szCs w:val="22"/>
        </w:rPr>
        <w:t>BVI</w:t>
      </w:r>
      <w:r>
        <w:rPr>
          <w:color w:val="000000"/>
          <w:spacing w:val="0"/>
          <w:w w:val="100"/>
          <w:position w:val="0"/>
          <w:sz w:val="22"/>
          <w:szCs w:val="22"/>
        </w:rPr>
        <w:t>公司持股比例由原来的</w:t>
      </w:r>
      <w:r>
        <w:rPr>
          <w:rFonts w:ascii="Arial" w:eastAsia="Arial" w:hAnsi="Arial" w:cs="Arial"/>
          <w:color w:val="000000"/>
          <w:spacing w:val="0"/>
          <w:w w:val="100"/>
          <w:position w:val="0"/>
          <w:sz w:val="22"/>
          <w:szCs w:val="22"/>
        </w:rPr>
        <w:t>51%</w:t>
      </w:r>
      <w:r>
        <w:rPr>
          <w:color w:val="000000"/>
          <w:spacing w:val="0"/>
          <w:w w:val="100"/>
          <w:position w:val="0"/>
          <w:sz w:val="22"/>
          <w:szCs w:val="22"/>
        </w:rPr>
        <w:t>增至</w:t>
      </w:r>
      <w:r>
        <w:rPr>
          <w:rFonts w:ascii="Arial" w:eastAsia="Arial" w:hAnsi="Arial" w:cs="Arial"/>
          <w:color w:val="000000"/>
          <w:spacing w:val="0"/>
          <w:w w:val="100"/>
          <w:position w:val="0"/>
          <w:sz w:val="22"/>
          <w:szCs w:val="22"/>
        </w:rPr>
        <w:t>73.84%</w:t>
      </w:r>
      <w:r>
        <w:rPr>
          <w:color w:val="000000"/>
          <w:spacing w:val="0"/>
          <w:w w:val="100"/>
          <w:position w:val="0"/>
          <w:sz w:val="22"/>
          <w:szCs w:val="22"/>
        </w:rPr>
        <w:t>。</w:t>
      </w:r>
    </w:p>
    <w:p>
      <w:pPr>
        <w:pStyle w:val="Style76"/>
        <w:keepNext w:val="0"/>
        <w:keepLines w:val="0"/>
        <w:widowControl w:val="0"/>
        <w:shd w:val="clear" w:color="auto" w:fill="auto"/>
        <w:bidi w:val="0"/>
        <w:spacing w:before="0" w:after="220" w:line="288" w:lineRule="exact"/>
        <w:ind w:left="440" w:right="0" w:firstLine="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2004</w:t>
      </w:r>
      <w:r>
        <w:rPr>
          <w:color w:val="000000"/>
          <w:spacing w:val="0"/>
          <w:w w:val="100"/>
          <w:position w:val="0"/>
          <w:sz w:val="22"/>
          <w:szCs w:val="22"/>
        </w:rPr>
        <w:t>年</w:t>
      </w:r>
      <w:r>
        <w:rPr>
          <w:rFonts w:ascii="Arial" w:eastAsia="Arial" w:hAnsi="Arial" w:cs="Arial"/>
          <w:color w:val="000000"/>
          <w:spacing w:val="0"/>
          <w:w w:val="100"/>
          <w:position w:val="0"/>
          <w:sz w:val="22"/>
          <w:szCs w:val="22"/>
        </w:rPr>
        <w:t>7</w:t>
      </w:r>
      <w:r>
        <w:rPr>
          <w:color w:val="000000"/>
          <w:spacing w:val="0"/>
          <w:w w:val="100"/>
          <w:position w:val="0"/>
          <w:sz w:val="22"/>
          <w:szCs w:val="22"/>
        </w:rPr>
        <w:t>月</w:t>
      </w:r>
      <w:r>
        <w:rPr>
          <w:rFonts w:ascii="Arial" w:eastAsia="Arial" w:hAnsi="Arial" w:cs="Arial"/>
          <w:color w:val="000000"/>
          <w:spacing w:val="0"/>
          <w:w w:val="100"/>
          <w:position w:val="0"/>
          <w:sz w:val="22"/>
          <w:szCs w:val="22"/>
        </w:rPr>
        <w:t>26</w:t>
      </w:r>
      <w:r>
        <w:rPr>
          <w:color w:val="000000"/>
          <w:spacing w:val="0"/>
          <w:w w:val="100"/>
          <w:position w:val="0"/>
          <w:sz w:val="22"/>
          <w:szCs w:val="22"/>
        </w:rPr>
        <w:t xml:space="preserve">日，本公司完成了 </w:t>
      </w:r>
      <w:r>
        <w:rPr>
          <w:rFonts w:ascii="Arial" w:eastAsia="Arial" w:hAnsi="Arial" w:cs="Arial"/>
          <w:color w:val="000000"/>
          <w:spacing w:val="0"/>
          <w:w w:val="100"/>
          <w:position w:val="0"/>
          <w:sz w:val="22"/>
          <w:szCs w:val="22"/>
        </w:rPr>
        <w:t>15</w:t>
      </w:r>
      <w:r>
        <w:rPr>
          <w:color w:val="000000"/>
          <w:spacing w:val="0"/>
          <w:w w:val="100"/>
          <w:position w:val="0"/>
          <w:sz w:val="22"/>
          <w:szCs w:val="22"/>
        </w:rPr>
        <w:t xml:space="preserve">亿股人民币普通股的配售工作，股本增加至人民币 </w:t>
      </w:r>
      <w:r>
        <w:rPr>
          <w:rFonts w:ascii="Arial" w:eastAsia="Arial" w:hAnsi="Arial" w:cs="Arial"/>
          <w:color w:val="000000"/>
          <w:spacing w:val="0"/>
          <w:w w:val="100"/>
          <w:position w:val="0"/>
          <w:sz w:val="22"/>
          <w:szCs w:val="22"/>
        </w:rPr>
        <w:t>21,196,596,395</w:t>
      </w:r>
      <w:r>
        <w:rPr>
          <w:color w:val="000000"/>
          <w:spacing w:val="0"/>
          <w:w w:val="100"/>
          <w:position w:val="0"/>
          <w:sz w:val="22"/>
          <w:szCs w:val="22"/>
        </w:rPr>
        <w:t>元。同日，根据董事会及股东大会决定的募集资金用途，本公司将配售募集 资金扣除发行费用后的全额支付予联通集团收购其持有的联通</w:t>
      </w:r>
      <w:r>
        <w:rPr>
          <w:rFonts w:ascii="Arial" w:eastAsia="Arial" w:hAnsi="Arial" w:cs="Arial"/>
          <w:color w:val="000000"/>
          <w:spacing w:val="0"/>
          <w:w w:val="100"/>
          <w:position w:val="0"/>
          <w:sz w:val="22"/>
          <w:szCs w:val="22"/>
        </w:rPr>
        <w:t>BVI</w:t>
      </w:r>
      <w:r>
        <w:rPr>
          <w:color w:val="000000"/>
          <w:spacing w:val="0"/>
          <w:w w:val="100"/>
          <w:position w:val="0"/>
          <w:sz w:val="22"/>
          <w:szCs w:val="22"/>
        </w:rPr>
        <w:t>公司的</w:t>
      </w:r>
      <w:r>
        <w:rPr>
          <w:rFonts w:ascii="Arial" w:eastAsia="Arial" w:hAnsi="Arial" w:cs="Arial"/>
          <w:color w:val="000000"/>
          <w:spacing w:val="0"/>
          <w:w w:val="100"/>
          <w:position w:val="0"/>
          <w:sz w:val="22"/>
          <w:szCs w:val="22"/>
        </w:rPr>
        <w:t>8.26%</w:t>
      </w:r>
      <w:r>
        <w:rPr>
          <w:color w:val="000000"/>
          <w:spacing w:val="0"/>
          <w:w w:val="100"/>
          <w:position w:val="0"/>
          <w:sz w:val="22"/>
          <w:szCs w:val="22"/>
        </w:rPr>
        <w:t>的股权。收 购交易完成后，本公司对联通</w:t>
      </w:r>
      <w:r>
        <w:rPr>
          <w:rFonts w:ascii="Arial" w:eastAsia="Arial" w:hAnsi="Arial" w:cs="Arial"/>
          <w:color w:val="000000"/>
          <w:spacing w:val="0"/>
          <w:w w:val="100"/>
          <w:position w:val="0"/>
          <w:sz w:val="22"/>
          <w:szCs w:val="22"/>
        </w:rPr>
        <w:t>BVI</w:t>
      </w:r>
      <w:r>
        <w:rPr>
          <w:color w:val="000000"/>
          <w:spacing w:val="0"/>
          <w:w w:val="100"/>
          <w:position w:val="0"/>
          <w:sz w:val="22"/>
          <w:szCs w:val="22"/>
        </w:rPr>
        <w:t>公司的持股比例上升至</w:t>
      </w:r>
      <w:r>
        <w:rPr>
          <w:rFonts w:ascii="Arial" w:eastAsia="Arial" w:hAnsi="Arial" w:cs="Arial"/>
          <w:color w:val="000000"/>
          <w:spacing w:val="0"/>
          <w:w w:val="100"/>
          <w:position w:val="0"/>
          <w:sz w:val="22"/>
          <w:szCs w:val="22"/>
        </w:rPr>
        <w:t>82.10%</w:t>
      </w:r>
      <w:r>
        <w:rPr>
          <w:color w:val="000000"/>
          <w:spacing w:val="0"/>
          <w:w w:val="100"/>
          <w:position w:val="0"/>
          <w:sz w:val="22"/>
          <w:szCs w:val="22"/>
        </w:rPr>
        <w:t>。</w:t>
      </w:r>
    </w:p>
    <w:p>
      <w:pPr>
        <w:pStyle w:val="Style76"/>
        <w:keepNext w:val="0"/>
        <w:keepLines w:val="0"/>
        <w:widowControl w:val="0"/>
        <w:shd w:val="clear" w:color="auto" w:fill="auto"/>
        <w:bidi w:val="0"/>
        <w:spacing w:before="0" w:after="220" w:line="288" w:lineRule="exact"/>
        <w:ind w:left="440" w:right="0" w:firstLine="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2006</w:t>
      </w:r>
      <w:r>
        <w:rPr>
          <w:color w:val="000000"/>
          <w:spacing w:val="0"/>
          <w:w w:val="100"/>
          <w:position w:val="0"/>
          <w:sz w:val="22"/>
          <w:szCs w:val="22"/>
        </w:rPr>
        <w:t>年</w:t>
      </w:r>
      <w:r>
        <w:rPr>
          <w:rFonts w:ascii="Arial" w:eastAsia="Arial" w:hAnsi="Arial" w:cs="Arial"/>
          <w:color w:val="000000"/>
          <w:spacing w:val="0"/>
          <w:w w:val="100"/>
          <w:position w:val="0"/>
          <w:sz w:val="22"/>
          <w:szCs w:val="22"/>
        </w:rPr>
        <w:t>5</w:t>
      </w:r>
      <w:r>
        <w:rPr>
          <w:color w:val="000000"/>
          <w:spacing w:val="0"/>
          <w:w w:val="100"/>
          <w:position w:val="0"/>
          <w:sz w:val="22"/>
          <w:szCs w:val="22"/>
        </w:rPr>
        <w:t>月</w:t>
      </w:r>
      <w:r>
        <w:rPr>
          <w:rFonts w:ascii="Arial" w:eastAsia="Arial" w:hAnsi="Arial" w:cs="Arial"/>
          <w:color w:val="000000"/>
          <w:spacing w:val="0"/>
          <w:w w:val="100"/>
          <w:position w:val="0"/>
          <w:sz w:val="22"/>
          <w:szCs w:val="22"/>
        </w:rPr>
        <w:t>18</w:t>
      </w:r>
      <w:r>
        <w:rPr>
          <w:color w:val="000000"/>
          <w:spacing w:val="0"/>
          <w:w w:val="100"/>
          <w:position w:val="0"/>
          <w:sz w:val="22"/>
          <w:szCs w:val="22"/>
        </w:rPr>
        <w:t>日，本公司完成了同年</w:t>
      </w:r>
      <w:r>
        <w:rPr>
          <w:rFonts w:ascii="Arial" w:eastAsia="Arial" w:hAnsi="Arial" w:cs="Arial"/>
          <w:color w:val="000000"/>
          <w:spacing w:val="0"/>
          <w:w w:val="100"/>
          <w:position w:val="0"/>
          <w:sz w:val="22"/>
          <w:szCs w:val="22"/>
        </w:rPr>
        <w:t>5</w:t>
      </w:r>
      <w:r>
        <w:rPr>
          <w:color w:val="000000"/>
          <w:spacing w:val="0"/>
          <w:w w:val="100"/>
          <w:position w:val="0"/>
          <w:sz w:val="22"/>
          <w:szCs w:val="22"/>
        </w:rPr>
        <w:t>月</w:t>
      </w:r>
      <w:r>
        <w:rPr>
          <w:rFonts w:ascii="Arial" w:eastAsia="Arial" w:hAnsi="Arial" w:cs="Arial"/>
          <w:color w:val="000000"/>
          <w:spacing w:val="0"/>
          <w:w w:val="100"/>
          <w:position w:val="0"/>
          <w:sz w:val="22"/>
          <w:szCs w:val="22"/>
        </w:rPr>
        <w:t>11</w:t>
      </w:r>
      <w:r>
        <w:rPr>
          <w:color w:val="000000"/>
          <w:spacing w:val="0"/>
          <w:w w:val="100"/>
          <w:position w:val="0"/>
          <w:sz w:val="22"/>
          <w:szCs w:val="22"/>
        </w:rPr>
        <w:t>日经本公司股东大会批准的股权分置方案， 因实施股权分置方案而限售的普通股截至</w:t>
      </w:r>
      <w:r>
        <w:rPr>
          <w:rFonts w:ascii="Arial" w:eastAsia="Arial" w:hAnsi="Arial" w:cs="Arial"/>
          <w:color w:val="000000"/>
          <w:spacing w:val="0"/>
          <w:w w:val="100"/>
          <w:position w:val="0"/>
          <w:sz w:val="22"/>
          <w:szCs w:val="22"/>
        </w:rPr>
        <w:t>2009</w:t>
      </w:r>
      <w:r>
        <w:rPr>
          <w:color w:val="000000"/>
          <w:spacing w:val="0"/>
          <w:w w:val="100"/>
          <w:position w:val="0"/>
          <w:sz w:val="22"/>
          <w:szCs w:val="22"/>
        </w:rPr>
        <w:t>年</w:t>
      </w:r>
      <w:r>
        <w:rPr>
          <w:rFonts w:ascii="Arial" w:eastAsia="Arial" w:hAnsi="Arial" w:cs="Arial"/>
          <w:color w:val="000000"/>
          <w:spacing w:val="0"/>
          <w:w w:val="100"/>
          <w:position w:val="0"/>
          <w:sz w:val="22"/>
          <w:szCs w:val="22"/>
        </w:rPr>
        <w:t>5</w:t>
      </w:r>
      <w:r>
        <w:rPr>
          <w:color w:val="000000"/>
          <w:spacing w:val="0"/>
          <w:w w:val="100"/>
          <w:position w:val="0"/>
          <w:sz w:val="22"/>
          <w:szCs w:val="22"/>
        </w:rPr>
        <w:t>月</w:t>
      </w:r>
      <w:r>
        <w:rPr>
          <w:rFonts w:ascii="Arial" w:eastAsia="Arial" w:hAnsi="Arial" w:cs="Arial"/>
          <w:color w:val="000000"/>
          <w:spacing w:val="0"/>
          <w:w w:val="100"/>
          <w:position w:val="0"/>
          <w:sz w:val="22"/>
          <w:szCs w:val="22"/>
        </w:rPr>
        <w:t>19</w:t>
      </w:r>
      <w:r>
        <w:rPr>
          <w:color w:val="000000"/>
          <w:spacing w:val="0"/>
          <w:w w:val="100"/>
          <w:position w:val="0"/>
          <w:sz w:val="22"/>
          <w:szCs w:val="22"/>
        </w:rPr>
        <w:t>日已全部解除限售可于市场流通。</w:t>
      </w:r>
    </w:p>
    <w:p>
      <w:pPr>
        <w:pStyle w:val="Style76"/>
        <w:keepNext w:val="0"/>
        <w:keepLines w:val="0"/>
        <w:widowControl w:val="0"/>
        <w:shd w:val="clear" w:color="auto" w:fill="auto"/>
        <w:bidi w:val="0"/>
        <w:spacing w:before="0" w:after="220" w:line="286" w:lineRule="exact"/>
        <w:ind w:left="0" w:right="0" w:firstLine="440"/>
        <w:jc w:val="left"/>
        <w:rPr>
          <w:sz w:val="22"/>
          <w:szCs w:val="22"/>
        </w:rPr>
      </w:pPr>
      <w:r>
        <w:rPr>
          <w:color w:val="000000"/>
          <w:spacing w:val="0"/>
          <w:w w:val="100"/>
          <w:position w:val="0"/>
          <w:sz w:val="22"/>
          <w:szCs w:val="22"/>
        </w:rPr>
        <w:t>于下文中本公司及本公司之子公司（详情请参见附注四）统称“本集团”。</w:t>
      </w:r>
    </w:p>
    <w:p>
      <w:pPr>
        <w:pStyle w:val="Style76"/>
        <w:keepNext w:val="0"/>
        <w:keepLines w:val="0"/>
        <w:widowControl w:val="0"/>
        <w:shd w:val="clear" w:color="auto" w:fill="auto"/>
        <w:tabs>
          <w:tab w:pos="426" w:val="left"/>
        </w:tabs>
        <w:bidi w:val="0"/>
        <w:spacing w:before="0" w:after="220" w:line="286" w:lineRule="exact"/>
        <w:ind w:left="0" w:right="0" w:firstLine="0"/>
        <w:jc w:val="left"/>
        <w:rPr>
          <w:sz w:val="22"/>
          <w:szCs w:val="22"/>
        </w:rPr>
      </w:pPr>
      <w:bookmarkStart w:id="209" w:name="bookmark209"/>
      <w:r>
        <w:rPr>
          <w:rFonts w:ascii="Arial" w:eastAsia="Arial" w:hAnsi="Arial" w:cs="Arial"/>
          <w:color w:val="000000"/>
          <w:spacing w:val="0"/>
          <w:w w:val="100"/>
          <w:position w:val="0"/>
          <w:sz w:val="22"/>
          <w:szCs w:val="22"/>
        </w:rPr>
        <w:t>2</w:t>
      </w:r>
      <w:bookmarkEnd w:id="209"/>
      <w:r>
        <w:rPr>
          <w:color w:val="000000"/>
          <w:spacing w:val="0"/>
          <w:w w:val="100"/>
          <w:position w:val="0"/>
          <w:sz w:val="22"/>
          <w:szCs w:val="22"/>
        </w:rPr>
        <w:t>、</w:t>
        <w:tab/>
        <w:t>联通运营公司收购联通新时空通信有限公司（“联通新时空”）</w:t>
      </w:r>
      <w:r>
        <w:rPr>
          <w:rFonts w:ascii="Arial" w:eastAsia="Arial" w:hAnsi="Arial" w:cs="Arial"/>
          <w:color w:val="000000"/>
          <w:spacing w:val="0"/>
          <w:w w:val="100"/>
          <w:position w:val="0"/>
          <w:sz w:val="22"/>
          <w:szCs w:val="22"/>
        </w:rPr>
        <w:t>100%</w:t>
      </w:r>
      <w:r>
        <w:rPr>
          <w:color w:val="000000"/>
          <w:spacing w:val="0"/>
          <w:w w:val="100"/>
          <w:position w:val="0"/>
          <w:sz w:val="22"/>
          <w:szCs w:val="22"/>
        </w:rPr>
        <w:t>股权</w:t>
      </w:r>
    </w:p>
    <w:p>
      <w:pPr>
        <w:pStyle w:val="Style76"/>
        <w:keepNext w:val="0"/>
        <w:keepLines w:val="0"/>
        <w:widowControl w:val="0"/>
        <w:shd w:val="clear" w:color="auto" w:fill="auto"/>
        <w:bidi w:val="0"/>
        <w:spacing w:before="0" w:after="220" w:line="285" w:lineRule="exact"/>
        <w:ind w:left="440" w:right="0" w:firstLine="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11</w:t>
      </w:r>
      <w:r>
        <w:rPr>
          <w:color w:val="000000"/>
          <w:spacing w:val="0"/>
          <w:w w:val="100"/>
          <w:position w:val="0"/>
          <w:sz w:val="22"/>
          <w:szCs w:val="22"/>
        </w:rPr>
        <w:t>月</w:t>
      </w:r>
      <w:r>
        <w:rPr>
          <w:rFonts w:ascii="Arial" w:eastAsia="Arial" w:hAnsi="Arial" w:cs="Arial"/>
          <w:color w:val="000000"/>
          <w:spacing w:val="0"/>
          <w:w w:val="100"/>
          <w:position w:val="0"/>
          <w:sz w:val="22"/>
          <w:szCs w:val="22"/>
        </w:rPr>
        <w:t>21</w:t>
      </w:r>
      <w:r>
        <w:rPr>
          <w:color w:val="000000"/>
          <w:spacing w:val="0"/>
          <w:w w:val="100"/>
          <w:position w:val="0"/>
          <w:sz w:val="22"/>
          <w:szCs w:val="22"/>
        </w:rPr>
        <w:t>日，联通运营公司与联通集团签订了股权转让协议。根据该协议，联通 运营公司向联通集团收购联通新时空的</w:t>
      </w:r>
      <w:r>
        <w:rPr>
          <w:rFonts w:ascii="Arial" w:eastAsia="Arial" w:hAnsi="Arial" w:cs="Arial"/>
          <w:color w:val="000000"/>
          <w:spacing w:val="0"/>
          <w:w w:val="100"/>
          <w:position w:val="0"/>
          <w:sz w:val="22"/>
          <w:szCs w:val="22"/>
        </w:rPr>
        <w:t>100%</w:t>
      </w:r>
      <w:r>
        <w:rPr>
          <w:color w:val="000000"/>
          <w:spacing w:val="0"/>
          <w:w w:val="100"/>
          <w:position w:val="0"/>
          <w:sz w:val="22"/>
          <w:szCs w:val="22"/>
        </w:rPr>
        <w:t>股权，收购对价约人民币</w:t>
      </w:r>
      <w:r>
        <w:rPr>
          <w:rFonts w:ascii="Arial" w:eastAsia="Arial" w:hAnsi="Arial" w:cs="Arial"/>
          <w:color w:val="000000"/>
          <w:spacing w:val="0"/>
          <w:w w:val="100"/>
          <w:position w:val="0"/>
          <w:sz w:val="22"/>
          <w:szCs w:val="22"/>
        </w:rPr>
        <w:t>121.66</w:t>
      </w:r>
      <w:r>
        <w:rPr>
          <w:color w:val="000000"/>
          <w:spacing w:val="0"/>
          <w:w w:val="100"/>
          <w:position w:val="0"/>
          <w:sz w:val="22"/>
          <w:szCs w:val="22"/>
        </w:rPr>
        <w:t>亿元。联通新 时空的主营业务为向联通运营公司租赁其于中国南方</w:t>
      </w:r>
      <w:r>
        <w:rPr>
          <w:rFonts w:ascii="Arial" w:eastAsia="Arial" w:hAnsi="Arial" w:cs="Arial"/>
          <w:color w:val="000000"/>
          <w:spacing w:val="0"/>
          <w:w w:val="100"/>
          <w:position w:val="0"/>
          <w:sz w:val="22"/>
          <w:szCs w:val="22"/>
        </w:rPr>
        <w:t>21</w:t>
      </w:r>
      <w:r>
        <w:rPr>
          <w:color w:val="000000"/>
          <w:spacing w:val="0"/>
          <w:w w:val="100"/>
          <w:position w:val="0"/>
          <w:sz w:val="22"/>
          <w:szCs w:val="22"/>
        </w:rPr>
        <w:t>省的固定电信网络（“南方固定电信 网络”）。于</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26</w:t>
      </w:r>
      <w:r>
        <w:rPr>
          <w:color w:val="000000"/>
          <w:spacing w:val="0"/>
          <w:w w:val="100"/>
          <w:position w:val="0"/>
          <w:sz w:val="22"/>
          <w:szCs w:val="22"/>
        </w:rPr>
        <w:t>日，该收购的所有前提条件均已达成，该收购交易完成。</w:t>
      </w:r>
    </w:p>
    <w:p>
      <w:pPr>
        <w:pStyle w:val="Style76"/>
        <w:keepNext w:val="0"/>
        <w:keepLines w:val="0"/>
        <w:widowControl w:val="0"/>
        <w:shd w:val="clear" w:color="auto" w:fill="auto"/>
        <w:tabs>
          <w:tab w:pos="426" w:val="left"/>
        </w:tabs>
        <w:bidi w:val="0"/>
        <w:spacing w:before="0" w:after="220" w:line="286" w:lineRule="exact"/>
        <w:ind w:left="0" w:right="0" w:firstLine="0"/>
        <w:jc w:val="left"/>
        <w:rPr>
          <w:sz w:val="22"/>
          <w:szCs w:val="22"/>
        </w:rPr>
      </w:pPr>
      <w:bookmarkStart w:id="210" w:name="bookmark210"/>
      <w:r>
        <w:rPr>
          <w:rFonts w:ascii="Arial" w:eastAsia="Arial" w:hAnsi="Arial" w:cs="Arial"/>
          <w:color w:val="000000"/>
          <w:spacing w:val="0"/>
          <w:w w:val="100"/>
          <w:position w:val="0"/>
          <w:sz w:val="22"/>
          <w:szCs w:val="22"/>
        </w:rPr>
        <w:t>3</w:t>
      </w:r>
      <w:bookmarkEnd w:id="210"/>
      <w:r>
        <w:rPr>
          <w:color w:val="000000"/>
          <w:spacing w:val="0"/>
          <w:w w:val="100"/>
          <w:position w:val="0"/>
          <w:sz w:val="22"/>
          <w:szCs w:val="22"/>
        </w:rPr>
        <w:t>、</w:t>
        <w:tab/>
        <w:t>本财务报表由本公司董事会于</w:t>
      </w:r>
      <w:r>
        <w:rPr>
          <w:rFonts w:ascii="Arial" w:eastAsia="Arial" w:hAnsi="Arial" w:cs="Arial"/>
          <w:color w:val="000000"/>
          <w:spacing w:val="0"/>
          <w:w w:val="100"/>
          <w:position w:val="0"/>
          <w:sz w:val="22"/>
          <w:szCs w:val="22"/>
        </w:rPr>
        <w:t>2014</w:t>
      </w:r>
      <w:r>
        <w:rPr>
          <w:color w:val="000000"/>
          <w:spacing w:val="0"/>
          <w:w w:val="100"/>
          <w:position w:val="0"/>
          <w:sz w:val="22"/>
          <w:szCs w:val="22"/>
        </w:rPr>
        <w:t>年</w:t>
      </w:r>
      <w:r>
        <w:rPr>
          <w:rFonts w:ascii="Arial" w:eastAsia="Arial" w:hAnsi="Arial" w:cs="Arial"/>
          <w:color w:val="000000"/>
          <w:spacing w:val="0"/>
          <w:w w:val="100"/>
          <w:position w:val="0"/>
          <w:sz w:val="22"/>
          <w:szCs w:val="22"/>
        </w:rPr>
        <w:t>2</w:t>
      </w:r>
      <w:r>
        <w:rPr>
          <w:color w:val="000000"/>
          <w:spacing w:val="0"/>
          <w:w w:val="100"/>
          <w:position w:val="0"/>
          <w:sz w:val="22"/>
          <w:szCs w:val="22"/>
        </w:rPr>
        <w:t>月</w:t>
      </w:r>
      <w:r>
        <w:rPr>
          <w:rFonts w:ascii="Arial" w:eastAsia="Arial" w:hAnsi="Arial" w:cs="Arial"/>
          <w:color w:val="000000"/>
          <w:spacing w:val="0"/>
          <w:w w:val="100"/>
          <w:position w:val="0"/>
          <w:sz w:val="22"/>
          <w:szCs w:val="22"/>
        </w:rPr>
        <w:t>27</w:t>
      </w:r>
      <w:r>
        <w:rPr>
          <w:color w:val="000000"/>
          <w:spacing w:val="0"/>
          <w:w w:val="100"/>
          <w:position w:val="0"/>
          <w:sz w:val="22"/>
          <w:szCs w:val="22"/>
        </w:rPr>
        <w:t>日批准报出。</w:t>
      </w:r>
    </w:p>
    <w:p>
      <w:pPr>
        <w:pStyle w:val="Style68"/>
        <w:keepNext w:val="0"/>
        <w:keepLines w:val="0"/>
        <w:widowControl w:val="0"/>
        <w:shd w:val="clear" w:color="auto" w:fill="auto"/>
        <w:bidi w:val="0"/>
        <w:spacing w:before="0" w:after="0" w:line="286" w:lineRule="exact"/>
        <w:ind w:left="0" w:right="0" w:firstLine="0"/>
        <w:jc w:val="both"/>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40" w:line="286" w:lineRule="exact"/>
        <w:ind w:left="0" w:right="0" w:firstLine="0"/>
        <w:jc w:val="both"/>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40" w:line="286" w:lineRule="exact"/>
        <w:ind w:left="0" w:right="0" w:firstLine="0"/>
        <w:jc w:val="both"/>
      </w:pPr>
      <w:r>
        <w:rPr>
          <w:color w:val="000000"/>
          <w:spacing w:val="0"/>
          <w:w w:val="100"/>
          <w:position w:val="0"/>
        </w:rPr>
        <w:t>二重要会计政策和会计估计</w:t>
      </w:r>
    </w:p>
    <w:p>
      <w:pPr>
        <w:pStyle w:val="Style76"/>
        <w:keepNext w:val="0"/>
        <w:keepLines w:val="0"/>
        <w:widowControl w:val="0"/>
        <w:shd w:val="clear" w:color="auto" w:fill="auto"/>
        <w:bidi w:val="0"/>
        <w:spacing w:before="0" w:after="180" w:line="271" w:lineRule="auto"/>
        <w:ind w:left="0" w:right="0" w:firstLine="0"/>
        <w:jc w:val="both"/>
        <w:rPr>
          <w:sz w:val="22"/>
          <w:szCs w:val="22"/>
        </w:rPr>
      </w:pPr>
      <w:bookmarkStart w:id="211" w:name="bookmark211"/>
      <w:r>
        <w:rPr>
          <w:rFonts w:ascii="Arial" w:eastAsia="Arial" w:hAnsi="Arial" w:cs="Arial"/>
          <w:color w:val="000000"/>
          <w:spacing w:val="0"/>
          <w:w w:val="100"/>
          <w:position w:val="0"/>
          <w:sz w:val="22"/>
          <w:szCs w:val="22"/>
        </w:rPr>
        <w:t>1</w:t>
      </w:r>
      <w:bookmarkEnd w:id="211"/>
      <w:r>
        <w:rPr>
          <w:color w:val="000000"/>
          <w:spacing w:val="0"/>
          <w:w w:val="100"/>
          <w:position w:val="0"/>
          <w:sz w:val="22"/>
          <w:szCs w:val="22"/>
        </w:rPr>
        <w:t>、财务报表的编制基础</w:t>
      </w:r>
    </w:p>
    <w:p>
      <w:pPr>
        <w:pStyle w:val="Style76"/>
        <w:keepNext w:val="0"/>
        <w:keepLines w:val="0"/>
        <w:widowControl w:val="0"/>
        <w:shd w:val="clear" w:color="auto" w:fill="auto"/>
        <w:bidi w:val="0"/>
        <w:spacing w:before="0" w:after="240" w:line="286" w:lineRule="exact"/>
        <w:ind w:left="440" w:right="0" w:firstLine="0"/>
        <w:jc w:val="both"/>
        <w:rPr>
          <w:sz w:val="22"/>
          <w:szCs w:val="22"/>
        </w:rPr>
      </w:pPr>
      <w:r>
        <w:rPr>
          <w:color w:val="000000"/>
          <w:spacing w:val="0"/>
          <w:w w:val="100"/>
          <w:position w:val="0"/>
          <w:sz w:val="22"/>
          <w:szCs w:val="22"/>
        </w:rPr>
        <w:t>本财务报表按照财政部颁布的企业会计准则以及中国证券监督管理委员会（以下简称“证监 会”）《公开发行证券的公司信息披露编报规则第</w:t>
      </w:r>
      <w:r>
        <w:rPr>
          <w:rFonts w:ascii="Arial" w:eastAsia="Arial" w:hAnsi="Arial" w:cs="Arial"/>
          <w:color w:val="000000"/>
          <w:spacing w:val="0"/>
          <w:w w:val="100"/>
          <w:position w:val="0"/>
          <w:sz w:val="22"/>
          <w:szCs w:val="22"/>
        </w:rPr>
        <w:t>15</w:t>
      </w:r>
      <w:r>
        <w:rPr>
          <w:color w:val="000000"/>
          <w:spacing w:val="0"/>
          <w:w w:val="100"/>
          <w:position w:val="0"/>
          <w:sz w:val="22"/>
          <w:szCs w:val="22"/>
        </w:rPr>
        <w:t>号一财务报告的一般规定》（</w:t>
      </w:r>
      <w:r>
        <w:rPr>
          <w:rFonts w:ascii="Arial" w:eastAsia="Arial" w:hAnsi="Arial" w:cs="Arial"/>
          <w:color w:val="000000"/>
          <w:spacing w:val="0"/>
          <w:w w:val="100"/>
          <w:position w:val="0"/>
          <w:sz w:val="22"/>
          <w:szCs w:val="22"/>
        </w:rPr>
        <w:t>2010</w:t>
      </w:r>
      <w:r>
        <w:rPr>
          <w:color w:val="000000"/>
          <w:spacing w:val="0"/>
          <w:w w:val="100"/>
          <w:position w:val="0"/>
          <w:sz w:val="22"/>
          <w:szCs w:val="22"/>
        </w:rPr>
        <w:t>年修 订）的披露规定编制。</w:t>
      </w:r>
    </w:p>
    <w:p>
      <w:pPr>
        <w:pStyle w:val="Style76"/>
        <w:keepNext w:val="0"/>
        <w:keepLines w:val="0"/>
        <w:widowControl w:val="0"/>
        <w:shd w:val="clear" w:color="auto" w:fill="auto"/>
        <w:tabs>
          <w:tab w:pos="419" w:val="left"/>
        </w:tabs>
        <w:bidi w:val="0"/>
        <w:spacing w:before="0" w:after="180" w:line="271" w:lineRule="auto"/>
        <w:ind w:left="0" w:right="0" w:firstLine="0"/>
        <w:jc w:val="both"/>
        <w:rPr>
          <w:sz w:val="22"/>
          <w:szCs w:val="22"/>
        </w:rPr>
      </w:pPr>
      <w:bookmarkStart w:id="212" w:name="bookmark212"/>
      <w:r>
        <w:rPr>
          <w:rFonts w:ascii="Arial" w:eastAsia="Arial" w:hAnsi="Arial" w:cs="Arial"/>
          <w:color w:val="000000"/>
          <w:spacing w:val="0"/>
          <w:w w:val="100"/>
          <w:position w:val="0"/>
          <w:sz w:val="22"/>
          <w:szCs w:val="22"/>
        </w:rPr>
        <w:t>（</w:t>
      </w:r>
      <w:bookmarkEnd w:id="212"/>
      <w:r>
        <w:rPr>
          <w:rFonts w:ascii="Arial" w:eastAsia="Arial" w:hAnsi="Arial" w:cs="Arial"/>
          <w:color w:val="000000"/>
          <w:spacing w:val="0"/>
          <w:w w:val="100"/>
          <w:position w:val="0"/>
          <w:sz w:val="22"/>
          <w:szCs w:val="22"/>
        </w:rPr>
        <w:t>a）</w:t>
        <w:tab/>
      </w:r>
      <w:r>
        <w:rPr>
          <w:color w:val="000000"/>
          <w:spacing w:val="0"/>
          <w:w w:val="100"/>
          <w:position w:val="0"/>
          <w:sz w:val="22"/>
          <w:szCs w:val="22"/>
        </w:rPr>
        <w:t>收购联通新时空</w:t>
      </w:r>
    </w:p>
    <w:p>
      <w:pPr>
        <w:pStyle w:val="Style76"/>
        <w:keepNext w:val="0"/>
        <w:keepLines w:val="0"/>
        <w:widowControl w:val="0"/>
        <w:shd w:val="clear" w:color="auto" w:fill="auto"/>
        <w:bidi w:val="0"/>
        <w:spacing w:before="0" w:after="240" w:line="298" w:lineRule="exact"/>
        <w:ind w:left="440" w:right="0" w:firstLine="0"/>
        <w:jc w:val="both"/>
        <w:rPr>
          <w:sz w:val="22"/>
          <w:szCs w:val="22"/>
        </w:rPr>
      </w:pPr>
      <w:r>
        <w:rPr>
          <w:color w:val="000000"/>
          <w:spacing w:val="0"/>
          <w:w w:val="100"/>
          <w:position w:val="0"/>
          <w:sz w:val="22"/>
          <w:szCs w:val="22"/>
        </w:rPr>
        <w:t>如附注一</w:t>
      </w:r>
      <w:r>
        <w:rPr>
          <w:rFonts w:ascii="Arial" w:eastAsia="Arial" w:hAnsi="Arial" w:cs="Arial"/>
          <w:color w:val="000000"/>
          <w:spacing w:val="0"/>
          <w:w w:val="100"/>
          <w:position w:val="0"/>
          <w:sz w:val="22"/>
          <w:szCs w:val="22"/>
        </w:rPr>
        <w:t>（2）</w:t>
      </w:r>
      <w:r>
        <w:rPr>
          <w:color w:val="000000"/>
          <w:spacing w:val="0"/>
          <w:w w:val="100"/>
          <w:position w:val="0"/>
          <w:sz w:val="22"/>
          <w:szCs w:val="22"/>
        </w:rPr>
        <w:t>所述，于</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26</w:t>
      </w:r>
      <w:r>
        <w:rPr>
          <w:color w:val="000000"/>
          <w:spacing w:val="0"/>
          <w:w w:val="100"/>
          <w:position w:val="0"/>
          <w:sz w:val="22"/>
          <w:szCs w:val="22"/>
        </w:rPr>
        <w:t>日，联通运营公司以约人民币</w:t>
      </w:r>
      <w:r>
        <w:rPr>
          <w:rFonts w:ascii="Arial" w:eastAsia="Arial" w:hAnsi="Arial" w:cs="Arial"/>
          <w:color w:val="000000"/>
          <w:spacing w:val="0"/>
          <w:w w:val="100"/>
          <w:position w:val="0"/>
          <w:sz w:val="22"/>
          <w:szCs w:val="22"/>
        </w:rPr>
        <w:t>121.66</w:t>
      </w:r>
      <w:r>
        <w:rPr>
          <w:color w:val="000000"/>
          <w:spacing w:val="0"/>
          <w:w w:val="100"/>
          <w:position w:val="0"/>
          <w:sz w:val="22"/>
          <w:szCs w:val="22"/>
        </w:rPr>
        <w:t>亿元现金完成收购联 通新时空。</w:t>
      </w:r>
    </w:p>
    <w:p>
      <w:pPr>
        <w:pStyle w:val="Style76"/>
        <w:keepNext w:val="0"/>
        <w:keepLines w:val="0"/>
        <w:widowControl w:val="0"/>
        <w:shd w:val="clear" w:color="auto" w:fill="auto"/>
        <w:bidi w:val="0"/>
        <w:spacing w:before="0" w:after="240" w:line="293" w:lineRule="exact"/>
        <w:ind w:left="440" w:right="0" w:firstLine="0"/>
        <w:jc w:val="both"/>
        <w:rPr>
          <w:sz w:val="22"/>
          <w:szCs w:val="22"/>
        </w:rPr>
      </w:pPr>
      <w:r>
        <w:rPr>
          <w:color w:val="000000"/>
          <w:spacing w:val="0"/>
          <w:w w:val="100"/>
          <w:position w:val="0"/>
          <w:sz w:val="22"/>
          <w:szCs w:val="22"/>
        </w:rPr>
        <w:t>根据《企业会计准则第</w:t>
      </w:r>
      <w:r>
        <w:rPr>
          <w:rFonts w:ascii="Arial" w:eastAsia="Arial" w:hAnsi="Arial" w:cs="Arial"/>
          <w:color w:val="000000"/>
          <w:spacing w:val="0"/>
          <w:w w:val="100"/>
          <w:position w:val="0"/>
          <w:sz w:val="22"/>
          <w:szCs w:val="22"/>
        </w:rPr>
        <w:t>20</w:t>
      </w:r>
      <w:r>
        <w:rPr>
          <w:color w:val="000000"/>
          <w:spacing w:val="0"/>
          <w:w w:val="100"/>
          <w:position w:val="0"/>
          <w:sz w:val="22"/>
          <w:szCs w:val="22"/>
        </w:rPr>
        <w:t>号一企业合并》及其相关应用指南和准则解释，业务一般具有投入、 加工处理过程和产出能力。业务是指企业内部某些生产经营活动或资产的组合，能够独立计 算其成本费用或所产生的收入。</w:t>
      </w:r>
    </w:p>
    <w:p>
      <w:pPr>
        <w:pStyle w:val="Style76"/>
        <w:keepNext w:val="0"/>
        <w:keepLines w:val="0"/>
        <w:widowControl w:val="0"/>
        <w:shd w:val="clear" w:color="auto" w:fill="auto"/>
        <w:bidi w:val="0"/>
        <w:spacing w:before="0" w:after="240" w:line="283" w:lineRule="exact"/>
        <w:ind w:left="440" w:right="0" w:firstLine="0"/>
        <w:jc w:val="both"/>
        <w:rPr>
          <w:sz w:val="22"/>
          <w:szCs w:val="22"/>
        </w:rPr>
      </w:pPr>
      <w:r>
        <w:rPr>
          <w:color w:val="000000"/>
          <w:spacing w:val="0"/>
          <w:w w:val="100"/>
          <w:position w:val="0"/>
          <w:sz w:val="22"/>
          <w:szCs w:val="22"/>
        </w:rPr>
        <w:t>联通新时空不符合业务的定义，因为其主要构成为南方固定电信网络资产、现金及相关资产 与债务。联通新时空缺少诸如牌照、用户群体、管理团队及人力资源等其他投入和加工处理 过程，以运营固网电信业务。除运营固网电信业务外，尽管联通新时空可通过签订电信网络 资产租赁合同获取经济回报，但目前市场上不存在合适的承租人。</w:t>
      </w:r>
    </w:p>
    <w:p>
      <w:pPr>
        <w:pStyle w:val="Style76"/>
        <w:keepNext w:val="0"/>
        <w:keepLines w:val="0"/>
        <w:widowControl w:val="0"/>
        <w:shd w:val="clear" w:color="auto" w:fill="auto"/>
        <w:bidi w:val="0"/>
        <w:spacing w:before="0" w:after="240" w:line="285" w:lineRule="exact"/>
        <w:ind w:left="440" w:right="0" w:firstLine="0"/>
        <w:jc w:val="both"/>
        <w:rPr>
          <w:sz w:val="22"/>
          <w:szCs w:val="22"/>
        </w:rPr>
      </w:pPr>
      <w:r>
        <w:rPr>
          <w:color w:val="000000"/>
          <w:spacing w:val="0"/>
          <w:w w:val="100"/>
          <w:position w:val="0"/>
          <w:sz w:val="22"/>
          <w:szCs w:val="22"/>
        </w:rPr>
        <w:t>因此根据《企业会计准则第</w:t>
      </w:r>
      <w:r>
        <w:rPr>
          <w:rFonts w:ascii="Arial" w:eastAsia="Arial" w:hAnsi="Arial" w:cs="Arial"/>
          <w:color w:val="000000"/>
          <w:spacing w:val="0"/>
          <w:w w:val="100"/>
          <w:position w:val="0"/>
          <w:sz w:val="22"/>
          <w:szCs w:val="22"/>
        </w:rPr>
        <w:t>4</w:t>
      </w:r>
      <w:r>
        <w:rPr>
          <w:color w:val="000000"/>
          <w:spacing w:val="0"/>
          <w:w w:val="100"/>
          <w:position w:val="0"/>
          <w:sz w:val="22"/>
          <w:szCs w:val="22"/>
        </w:rPr>
        <w:t>号一固定资产》，本集团将收购联通新时空在购买期间视为资产 收购进行会计处理，故南方固定电信网络的资产和相关负债已包括在本集团于</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 xml:space="preserve">31 </w:t>
      </w:r>
      <w:r>
        <w:rPr>
          <w:color w:val="000000"/>
          <w:spacing w:val="0"/>
          <w:w w:val="100"/>
          <w:position w:val="0"/>
          <w:sz w:val="22"/>
          <w:szCs w:val="22"/>
        </w:rPr>
        <w:t>日的合并资产负债表中，并无网络租赁支出记录于</w:t>
      </w:r>
      <w:r>
        <w:rPr>
          <w:rFonts w:ascii="Arial" w:eastAsia="Arial" w:hAnsi="Arial" w:cs="Arial"/>
          <w:color w:val="000000"/>
          <w:spacing w:val="0"/>
          <w:w w:val="100"/>
          <w:position w:val="0"/>
          <w:sz w:val="22"/>
          <w:szCs w:val="22"/>
        </w:rPr>
        <w:t>2013</w:t>
      </w:r>
      <w:r>
        <w:rPr>
          <w:color w:val="000000"/>
          <w:spacing w:val="0"/>
          <w:w w:val="100"/>
          <w:position w:val="0"/>
          <w:sz w:val="22"/>
          <w:szCs w:val="22"/>
        </w:rPr>
        <w:t>年度的合并利润表中（</w:t>
      </w:r>
      <w:r>
        <w:rPr>
          <w:rFonts w:ascii="Arial" w:eastAsia="Arial" w:hAnsi="Arial" w:cs="Arial"/>
          <w:color w:val="000000"/>
          <w:spacing w:val="0"/>
          <w:w w:val="100"/>
          <w:position w:val="0"/>
          <w:sz w:val="22"/>
          <w:szCs w:val="22"/>
        </w:rPr>
        <w:t>2012</w:t>
      </w:r>
      <w:r>
        <w:rPr>
          <w:color w:val="000000"/>
          <w:spacing w:val="0"/>
          <w:w w:val="100"/>
          <w:position w:val="0"/>
          <w:sz w:val="22"/>
          <w:szCs w:val="22"/>
        </w:rPr>
        <w:t>年网络租 赁支出：人民币</w:t>
      </w:r>
      <w:r>
        <w:rPr>
          <w:rFonts w:ascii="Arial" w:eastAsia="Arial" w:hAnsi="Arial" w:cs="Arial"/>
          <w:color w:val="000000"/>
          <w:spacing w:val="0"/>
          <w:w w:val="100"/>
          <w:position w:val="0"/>
          <w:sz w:val="22"/>
          <w:szCs w:val="22"/>
        </w:rPr>
        <w:t>26</w:t>
      </w:r>
      <w:r>
        <w:rPr>
          <w:color w:val="000000"/>
          <w:spacing w:val="0"/>
          <w:w w:val="100"/>
          <w:position w:val="0"/>
          <w:sz w:val="22"/>
          <w:szCs w:val="22"/>
        </w:rPr>
        <w:t>亿元）。</w:t>
      </w:r>
    </w:p>
    <w:p>
      <w:pPr>
        <w:pStyle w:val="Style76"/>
        <w:keepNext w:val="0"/>
        <w:keepLines w:val="0"/>
        <w:widowControl w:val="0"/>
        <w:shd w:val="clear" w:color="auto" w:fill="auto"/>
        <w:tabs>
          <w:tab w:pos="419" w:val="left"/>
        </w:tabs>
        <w:bidi w:val="0"/>
        <w:spacing w:before="0" w:after="180" w:line="271" w:lineRule="auto"/>
        <w:ind w:left="0" w:right="0" w:firstLine="0"/>
        <w:jc w:val="both"/>
        <w:rPr>
          <w:sz w:val="22"/>
          <w:szCs w:val="22"/>
        </w:rPr>
      </w:pPr>
      <w:bookmarkStart w:id="213" w:name="bookmark213"/>
      <w:r>
        <w:rPr>
          <w:rFonts w:ascii="Arial" w:eastAsia="Arial" w:hAnsi="Arial" w:cs="Arial"/>
          <w:color w:val="000000"/>
          <w:spacing w:val="0"/>
          <w:w w:val="100"/>
          <w:position w:val="0"/>
          <w:sz w:val="22"/>
          <w:szCs w:val="22"/>
        </w:rPr>
        <w:t>（</w:t>
      </w:r>
      <w:bookmarkEnd w:id="213"/>
      <w:r>
        <w:rPr>
          <w:rFonts w:ascii="Arial" w:eastAsia="Arial" w:hAnsi="Arial" w:cs="Arial"/>
          <w:color w:val="000000"/>
          <w:spacing w:val="0"/>
          <w:w w:val="100"/>
          <w:position w:val="0"/>
          <w:sz w:val="22"/>
          <w:szCs w:val="22"/>
        </w:rPr>
        <w:t>b）</w:t>
        <w:tab/>
      </w:r>
      <w:r>
        <w:rPr>
          <w:color w:val="000000"/>
          <w:spacing w:val="0"/>
          <w:w w:val="100"/>
          <w:position w:val="0"/>
          <w:sz w:val="22"/>
          <w:szCs w:val="22"/>
        </w:rPr>
        <w:t>合并报表</w:t>
      </w:r>
    </w:p>
    <w:p>
      <w:pPr>
        <w:pStyle w:val="Style76"/>
        <w:keepNext w:val="0"/>
        <w:keepLines w:val="0"/>
        <w:widowControl w:val="0"/>
        <w:shd w:val="clear" w:color="auto" w:fill="auto"/>
        <w:bidi w:val="0"/>
        <w:spacing w:before="0" w:after="240" w:line="285" w:lineRule="exact"/>
        <w:ind w:left="440" w:right="0" w:firstLine="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2008</w:t>
      </w:r>
      <w:r>
        <w:rPr>
          <w:color w:val="000000"/>
          <w:spacing w:val="0"/>
          <w:w w:val="100"/>
          <w:position w:val="0"/>
          <w:sz w:val="22"/>
          <w:szCs w:val="22"/>
        </w:rPr>
        <w:t>年</w:t>
      </w:r>
      <w:r>
        <w:rPr>
          <w:rFonts w:ascii="Arial" w:eastAsia="Arial" w:hAnsi="Arial" w:cs="Arial"/>
          <w:color w:val="000000"/>
          <w:spacing w:val="0"/>
          <w:w w:val="100"/>
          <w:position w:val="0"/>
          <w:sz w:val="22"/>
          <w:szCs w:val="22"/>
        </w:rPr>
        <w:t>10</w:t>
      </w:r>
      <w:r>
        <w:rPr>
          <w:color w:val="000000"/>
          <w:spacing w:val="0"/>
          <w:w w:val="100"/>
          <w:position w:val="0"/>
          <w:sz w:val="22"/>
          <w:szCs w:val="22"/>
        </w:rPr>
        <w:t>月</w:t>
      </w:r>
      <w:r>
        <w:rPr>
          <w:rFonts w:ascii="Arial" w:eastAsia="Arial" w:hAnsi="Arial" w:cs="Arial"/>
          <w:color w:val="000000"/>
          <w:spacing w:val="0"/>
          <w:w w:val="100"/>
          <w:position w:val="0"/>
          <w:sz w:val="22"/>
          <w:szCs w:val="22"/>
        </w:rPr>
        <w:t>15</w:t>
      </w:r>
      <w:r>
        <w:rPr>
          <w:color w:val="000000"/>
          <w:spacing w:val="0"/>
          <w:w w:val="100"/>
          <w:position w:val="0"/>
          <w:sz w:val="22"/>
          <w:szCs w:val="22"/>
        </w:rPr>
        <w:t>日，联通红筹公司与中国网通集团（香港）有限公司（“网通红筹公司”） 以协议安排通过换股方式完成了两家公司的合并。交易完成后，本公司所属子公司联通</w:t>
      </w:r>
      <w:r>
        <w:rPr>
          <w:rFonts w:ascii="Arial" w:eastAsia="Arial" w:hAnsi="Arial" w:cs="Arial"/>
          <w:color w:val="000000"/>
          <w:spacing w:val="0"/>
          <w:w w:val="100"/>
          <w:position w:val="0"/>
          <w:sz w:val="22"/>
          <w:szCs w:val="22"/>
        </w:rPr>
        <w:t xml:space="preserve">BVI </w:t>
      </w:r>
      <w:r>
        <w:rPr>
          <w:color w:val="000000"/>
          <w:spacing w:val="0"/>
          <w:w w:val="100"/>
          <w:position w:val="0"/>
          <w:sz w:val="22"/>
          <w:szCs w:val="22"/>
        </w:rPr>
        <w:t>公司对联通红筹公司的持股比例由合并前的</w:t>
      </w:r>
      <w:r>
        <w:rPr>
          <w:rFonts w:ascii="Arial" w:eastAsia="Arial" w:hAnsi="Arial" w:cs="Arial"/>
          <w:color w:val="000000"/>
          <w:spacing w:val="0"/>
          <w:w w:val="100"/>
          <w:position w:val="0"/>
          <w:sz w:val="22"/>
          <w:szCs w:val="22"/>
        </w:rPr>
        <w:t xml:space="preserve">71.17% </w:t>
      </w:r>
      <w:r>
        <w:rPr>
          <w:color w:val="000000"/>
          <w:spacing w:val="0"/>
          <w:w w:val="100"/>
          <w:position w:val="0"/>
          <w:sz w:val="22"/>
          <w:szCs w:val="22"/>
        </w:rPr>
        <w:t>（于</w:t>
      </w:r>
      <w:r>
        <w:rPr>
          <w:rFonts w:ascii="Arial" w:eastAsia="Arial" w:hAnsi="Arial" w:cs="Arial"/>
          <w:color w:val="000000"/>
          <w:spacing w:val="0"/>
          <w:w w:val="100"/>
          <w:position w:val="0"/>
          <w:sz w:val="22"/>
          <w:szCs w:val="22"/>
        </w:rPr>
        <w:t>2008</w:t>
      </w:r>
      <w:r>
        <w:rPr>
          <w:color w:val="000000"/>
          <w:spacing w:val="0"/>
          <w:w w:val="100"/>
          <w:position w:val="0"/>
          <w:sz w:val="22"/>
          <w:szCs w:val="22"/>
        </w:rPr>
        <w:t>年</w:t>
      </w:r>
      <w:r>
        <w:rPr>
          <w:rFonts w:ascii="Arial" w:eastAsia="Arial" w:hAnsi="Arial" w:cs="Arial"/>
          <w:color w:val="000000"/>
          <w:spacing w:val="0"/>
          <w:w w:val="100"/>
          <w:position w:val="0"/>
          <w:sz w:val="22"/>
          <w:szCs w:val="22"/>
        </w:rPr>
        <w:t>9</w:t>
      </w:r>
      <w:r>
        <w:rPr>
          <w:color w:val="000000"/>
          <w:spacing w:val="0"/>
          <w:w w:val="100"/>
          <w:position w:val="0"/>
          <w:sz w:val="22"/>
          <w:szCs w:val="22"/>
        </w:rPr>
        <w:t>月</w:t>
      </w:r>
      <w:r>
        <w:rPr>
          <w:rFonts w:ascii="Arial" w:eastAsia="Arial" w:hAnsi="Arial" w:cs="Arial"/>
          <w:color w:val="000000"/>
          <w:spacing w:val="0"/>
          <w:w w:val="100"/>
          <w:position w:val="0"/>
          <w:sz w:val="22"/>
          <w:szCs w:val="22"/>
        </w:rPr>
        <w:t>30</w:t>
      </w:r>
      <w:r>
        <w:rPr>
          <w:color w:val="000000"/>
          <w:spacing w:val="0"/>
          <w:w w:val="100"/>
          <w:position w:val="0"/>
          <w:sz w:val="22"/>
          <w:szCs w:val="22"/>
        </w:rPr>
        <w:t xml:space="preserve">日）下降为合并后 的 </w:t>
      </w:r>
      <w:r>
        <w:rPr>
          <w:rFonts w:ascii="Arial" w:eastAsia="Arial" w:hAnsi="Arial" w:cs="Arial"/>
          <w:color w:val="000000"/>
          <w:spacing w:val="0"/>
          <w:w w:val="100"/>
          <w:position w:val="0"/>
          <w:sz w:val="22"/>
          <w:szCs w:val="22"/>
        </w:rPr>
        <w:t>40.92%</w:t>
      </w:r>
      <w:r>
        <w:rPr>
          <w:color w:val="000000"/>
          <w:spacing w:val="0"/>
          <w:w w:val="100"/>
          <w:position w:val="0"/>
          <w:sz w:val="22"/>
          <w:szCs w:val="22"/>
        </w:rPr>
        <w:t>。</w:t>
      </w:r>
    </w:p>
    <w:p>
      <w:pPr>
        <w:pStyle w:val="Style76"/>
        <w:keepNext w:val="0"/>
        <w:keepLines w:val="0"/>
        <w:widowControl w:val="0"/>
        <w:shd w:val="clear" w:color="auto" w:fill="auto"/>
        <w:bidi w:val="0"/>
        <w:spacing w:before="0" w:after="240" w:line="288" w:lineRule="exact"/>
        <w:ind w:left="440" w:right="0" w:firstLine="0"/>
        <w:jc w:val="both"/>
        <w:rPr>
          <w:sz w:val="22"/>
          <w:szCs w:val="22"/>
        </w:rPr>
      </w:pPr>
      <w:r>
        <w:rPr>
          <w:color w:val="000000"/>
          <w:spacing w:val="0"/>
          <w:w w:val="100"/>
          <w:position w:val="0"/>
          <w:sz w:val="22"/>
          <w:szCs w:val="22"/>
        </w:rPr>
        <w:t>为确保联通</w:t>
      </w:r>
      <w:r>
        <w:rPr>
          <w:rFonts w:ascii="Arial" w:eastAsia="Arial" w:hAnsi="Arial" w:cs="Arial"/>
          <w:color w:val="000000"/>
          <w:spacing w:val="0"/>
          <w:w w:val="100"/>
          <w:position w:val="0"/>
          <w:sz w:val="22"/>
          <w:szCs w:val="22"/>
        </w:rPr>
        <w:t>BVI</w:t>
      </w:r>
      <w:r>
        <w:rPr>
          <w:color w:val="000000"/>
          <w:spacing w:val="0"/>
          <w:w w:val="100"/>
          <w:position w:val="0"/>
          <w:sz w:val="22"/>
          <w:szCs w:val="22"/>
        </w:rPr>
        <w:t>公司对联通红筹公司的控制，联通</w:t>
      </w:r>
      <w:r>
        <w:rPr>
          <w:rFonts w:ascii="Arial" w:eastAsia="Arial" w:hAnsi="Arial" w:cs="Arial"/>
          <w:color w:val="000000"/>
          <w:spacing w:val="0"/>
          <w:w w:val="100"/>
          <w:position w:val="0"/>
          <w:sz w:val="22"/>
          <w:szCs w:val="22"/>
        </w:rPr>
        <w:t>BVI</w:t>
      </w:r>
      <w:r>
        <w:rPr>
          <w:color w:val="000000"/>
          <w:spacing w:val="0"/>
          <w:w w:val="100"/>
          <w:position w:val="0"/>
          <w:sz w:val="22"/>
          <w:szCs w:val="22"/>
        </w:rPr>
        <w:t>公司和中国联通集团</w:t>
      </w:r>
      <w:r>
        <w:rPr>
          <w:color w:val="000000"/>
          <w:spacing w:val="0"/>
          <w:w w:val="100"/>
          <w:position w:val="0"/>
          <w:sz w:val="26"/>
          <w:szCs w:val="26"/>
        </w:rPr>
        <w:t>（</w:t>
      </w:r>
      <w:r>
        <w:rPr>
          <w:rFonts w:ascii="Arial" w:eastAsia="Arial" w:hAnsi="Arial" w:cs="Arial"/>
          <w:color w:val="000000"/>
          <w:spacing w:val="0"/>
          <w:w w:val="100"/>
          <w:position w:val="0"/>
          <w:sz w:val="22"/>
          <w:szCs w:val="22"/>
        </w:rPr>
        <w:t>BVI</w:t>
      </w:r>
      <w:r>
        <w:rPr>
          <w:color w:val="000000"/>
          <w:spacing w:val="0"/>
          <w:w w:val="100"/>
          <w:position w:val="0"/>
          <w:sz w:val="22"/>
          <w:szCs w:val="22"/>
        </w:rPr>
        <w:t>）</w:t>
      </w:r>
      <w:r>
        <w:rPr>
          <w:color w:val="000000"/>
          <w:spacing w:val="0"/>
          <w:w w:val="100"/>
          <w:position w:val="0"/>
          <w:sz w:val="22"/>
          <w:szCs w:val="22"/>
        </w:rPr>
        <w:t>有限公司（“联 通集团</w:t>
      </w:r>
      <w:r>
        <w:rPr>
          <w:rFonts w:ascii="Arial" w:eastAsia="Arial" w:hAnsi="Arial" w:cs="Arial"/>
          <w:color w:val="000000"/>
          <w:spacing w:val="0"/>
          <w:w w:val="100"/>
          <w:position w:val="0"/>
          <w:sz w:val="22"/>
          <w:szCs w:val="22"/>
        </w:rPr>
        <w:t>BVI</w:t>
      </w:r>
      <w:r>
        <w:rPr>
          <w:color w:val="000000"/>
          <w:spacing w:val="0"/>
          <w:w w:val="100"/>
          <w:position w:val="0"/>
          <w:sz w:val="22"/>
          <w:szCs w:val="22"/>
        </w:rPr>
        <w:t>公司”，联通红筹公司另一股东，于合并后持有联通红筹公司约</w:t>
      </w:r>
      <w:r>
        <w:rPr>
          <w:rFonts w:ascii="Arial" w:eastAsia="Arial" w:hAnsi="Arial" w:cs="Arial"/>
          <w:color w:val="000000"/>
          <w:spacing w:val="0"/>
          <w:w w:val="100"/>
          <w:position w:val="0"/>
          <w:sz w:val="22"/>
          <w:szCs w:val="22"/>
        </w:rPr>
        <w:t>29.49%</w:t>
      </w:r>
      <w:r>
        <w:rPr>
          <w:color w:val="000000"/>
          <w:spacing w:val="0"/>
          <w:w w:val="100"/>
          <w:position w:val="0"/>
          <w:sz w:val="22"/>
          <w:szCs w:val="22"/>
        </w:rPr>
        <w:t>的股份， 原名为中国网通集团（</w:t>
      </w:r>
      <w:r>
        <w:rPr>
          <w:rFonts w:ascii="Arial" w:eastAsia="Arial" w:hAnsi="Arial" w:cs="Arial"/>
          <w:color w:val="000000"/>
          <w:spacing w:val="0"/>
          <w:w w:val="100"/>
          <w:position w:val="0"/>
          <w:sz w:val="22"/>
          <w:szCs w:val="22"/>
        </w:rPr>
        <w:t>BVI</w:t>
      </w:r>
      <w:r>
        <w:rPr>
          <w:color w:val="000000"/>
          <w:spacing w:val="0"/>
          <w:w w:val="100"/>
          <w:position w:val="0"/>
          <w:sz w:val="22"/>
          <w:szCs w:val="22"/>
        </w:rPr>
        <w:t>）</w:t>
      </w:r>
      <w:r>
        <w:rPr>
          <w:color w:val="000000"/>
          <w:spacing w:val="0"/>
          <w:w w:val="100"/>
          <w:position w:val="0"/>
          <w:sz w:val="22"/>
          <w:szCs w:val="22"/>
        </w:rPr>
        <w:t>有限公司，于</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8</w:t>
      </w:r>
      <w:r>
        <w:rPr>
          <w:color w:val="000000"/>
          <w:spacing w:val="0"/>
          <w:w w:val="100"/>
          <w:position w:val="0"/>
          <w:sz w:val="22"/>
          <w:szCs w:val="22"/>
        </w:rPr>
        <w:t>月</w:t>
      </w:r>
      <w:r>
        <w:rPr>
          <w:rFonts w:ascii="Arial" w:eastAsia="Arial" w:hAnsi="Arial" w:cs="Arial"/>
          <w:color w:val="000000"/>
          <w:spacing w:val="0"/>
          <w:w w:val="100"/>
          <w:position w:val="0"/>
          <w:sz w:val="22"/>
          <w:szCs w:val="22"/>
        </w:rPr>
        <w:t>10</w:t>
      </w:r>
      <w:r>
        <w:rPr>
          <w:color w:val="000000"/>
          <w:spacing w:val="0"/>
          <w:w w:val="100"/>
          <w:position w:val="0"/>
          <w:sz w:val="22"/>
          <w:szCs w:val="22"/>
        </w:rPr>
        <w:t>日进行了公司名称变更）于</w:t>
      </w:r>
      <w:r>
        <w:rPr>
          <w:rFonts w:ascii="Arial" w:eastAsia="Arial" w:hAnsi="Arial" w:cs="Arial"/>
          <w:color w:val="000000"/>
          <w:spacing w:val="0"/>
          <w:w w:val="100"/>
          <w:position w:val="0"/>
          <w:sz w:val="22"/>
          <w:szCs w:val="22"/>
        </w:rPr>
        <w:t>2008</w:t>
      </w:r>
      <w:r>
        <w:rPr>
          <w:color w:val="000000"/>
          <w:spacing w:val="0"/>
          <w:w w:val="100"/>
          <w:position w:val="0"/>
          <w:sz w:val="22"/>
          <w:szCs w:val="22"/>
        </w:rPr>
        <w:t>年</w:t>
      </w:r>
      <w:r>
        <w:rPr>
          <w:rFonts w:ascii="Arial" w:eastAsia="Arial" w:hAnsi="Arial" w:cs="Arial"/>
          <w:color w:val="000000"/>
          <w:spacing w:val="0"/>
          <w:w w:val="100"/>
          <w:position w:val="0"/>
          <w:sz w:val="22"/>
          <w:szCs w:val="22"/>
        </w:rPr>
        <w:t xml:space="preserve">9 </w:t>
      </w:r>
      <w:r>
        <w:rPr>
          <w:color w:val="000000"/>
          <w:spacing w:val="0"/>
          <w:w w:val="100"/>
          <w:position w:val="0"/>
          <w:sz w:val="22"/>
          <w:szCs w:val="22"/>
        </w:rPr>
        <w:t>月</w:t>
      </w:r>
      <w:r>
        <w:rPr>
          <w:rFonts w:ascii="Arial" w:eastAsia="Arial" w:hAnsi="Arial" w:cs="Arial"/>
          <w:color w:val="000000"/>
          <w:spacing w:val="0"/>
          <w:w w:val="100"/>
          <w:position w:val="0"/>
          <w:sz w:val="22"/>
          <w:szCs w:val="22"/>
        </w:rPr>
        <w:t>22</w:t>
      </w:r>
      <w:r>
        <w:rPr>
          <w:color w:val="000000"/>
          <w:spacing w:val="0"/>
          <w:w w:val="100"/>
          <w:position w:val="0"/>
          <w:sz w:val="22"/>
          <w:szCs w:val="22"/>
        </w:rPr>
        <w:t>日签订了《一致行动方协议》，同时联通集团</w:t>
      </w:r>
      <w:r>
        <w:rPr>
          <w:rFonts w:ascii="Arial" w:eastAsia="Arial" w:hAnsi="Arial" w:cs="Arial"/>
          <w:color w:val="000000"/>
          <w:spacing w:val="0"/>
          <w:w w:val="100"/>
          <w:position w:val="0"/>
          <w:sz w:val="22"/>
          <w:szCs w:val="22"/>
        </w:rPr>
        <w:t>BVI</w:t>
      </w:r>
      <w:r>
        <w:rPr>
          <w:color w:val="000000"/>
          <w:spacing w:val="0"/>
          <w:w w:val="100"/>
          <w:position w:val="0"/>
          <w:sz w:val="22"/>
          <w:szCs w:val="22"/>
        </w:rPr>
        <w:t>公司还于</w:t>
      </w:r>
      <w:r>
        <w:rPr>
          <w:rFonts w:ascii="Arial" w:eastAsia="Arial" w:hAnsi="Arial" w:cs="Arial"/>
          <w:color w:val="000000"/>
          <w:spacing w:val="0"/>
          <w:w w:val="100"/>
          <w:position w:val="0"/>
          <w:sz w:val="22"/>
          <w:szCs w:val="22"/>
        </w:rPr>
        <w:t>2008</w:t>
      </w:r>
      <w:r>
        <w:rPr>
          <w:color w:val="000000"/>
          <w:spacing w:val="0"/>
          <w:w w:val="100"/>
          <w:position w:val="0"/>
          <w:sz w:val="22"/>
          <w:szCs w:val="22"/>
        </w:rPr>
        <w:t>年</w:t>
      </w:r>
      <w:r>
        <w:rPr>
          <w:rFonts w:ascii="Arial" w:eastAsia="Arial" w:hAnsi="Arial" w:cs="Arial"/>
          <w:color w:val="000000"/>
          <w:spacing w:val="0"/>
          <w:w w:val="100"/>
          <w:position w:val="0"/>
          <w:sz w:val="22"/>
          <w:szCs w:val="22"/>
        </w:rPr>
        <w:t>10</w:t>
      </w:r>
      <w:r>
        <w:rPr>
          <w:color w:val="000000"/>
          <w:spacing w:val="0"/>
          <w:w w:val="100"/>
          <w:position w:val="0"/>
          <w:sz w:val="22"/>
          <w:szCs w:val="22"/>
        </w:rPr>
        <w:t>月</w:t>
      </w:r>
      <w:r>
        <w:rPr>
          <w:rFonts w:ascii="Arial" w:eastAsia="Arial" w:hAnsi="Arial" w:cs="Arial"/>
          <w:color w:val="000000"/>
          <w:spacing w:val="0"/>
          <w:w w:val="100"/>
          <w:position w:val="0"/>
          <w:sz w:val="22"/>
          <w:szCs w:val="22"/>
        </w:rPr>
        <w:t>15</w:t>
      </w:r>
      <w:r>
        <w:rPr>
          <w:color w:val="000000"/>
          <w:spacing w:val="0"/>
          <w:w w:val="100"/>
          <w:position w:val="0"/>
          <w:sz w:val="22"/>
          <w:szCs w:val="22"/>
        </w:rPr>
        <w:t>日向联通</w:t>
      </w:r>
      <w:r>
        <w:rPr>
          <w:rFonts w:ascii="Arial" w:eastAsia="Arial" w:hAnsi="Arial" w:cs="Arial"/>
          <w:color w:val="000000"/>
          <w:spacing w:val="0"/>
          <w:w w:val="100"/>
          <w:position w:val="0"/>
          <w:sz w:val="22"/>
          <w:szCs w:val="22"/>
        </w:rPr>
        <w:t xml:space="preserve">BVI </w:t>
      </w:r>
      <w:r>
        <w:rPr>
          <w:color w:val="000000"/>
          <w:spacing w:val="0"/>
          <w:w w:val="100"/>
          <w:position w:val="0"/>
          <w:sz w:val="22"/>
          <w:szCs w:val="22"/>
        </w:rPr>
        <w:t>公司发出函件确认其持有的对联通红筹公司的表决权将由联通</w:t>
      </w:r>
      <w:r>
        <w:rPr>
          <w:rFonts w:ascii="Arial" w:eastAsia="Arial" w:hAnsi="Arial" w:cs="Arial"/>
          <w:color w:val="000000"/>
          <w:spacing w:val="0"/>
          <w:w w:val="100"/>
          <w:position w:val="0"/>
          <w:sz w:val="22"/>
          <w:szCs w:val="22"/>
        </w:rPr>
        <w:t>BVI</w:t>
      </w:r>
      <w:r>
        <w:rPr>
          <w:color w:val="000000"/>
          <w:spacing w:val="0"/>
          <w:w w:val="100"/>
          <w:position w:val="0"/>
          <w:sz w:val="22"/>
          <w:szCs w:val="22"/>
        </w:rPr>
        <w:t xml:space="preserve">公司控制，并且未经联通 </w:t>
      </w:r>
      <w:r>
        <w:rPr>
          <w:rFonts w:ascii="Arial" w:eastAsia="Arial" w:hAnsi="Arial" w:cs="Arial"/>
          <w:color w:val="000000"/>
          <w:spacing w:val="0"/>
          <w:w w:val="100"/>
          <w:position w:val="0"/>
          <w:sz w:val="22"/>
          <w:szCs w:val="22"/>
        </w:rPr>
        <w:t>BVI</w:t>
      </w:r>
      <w:r>
        <w:rPr>
          <w:color w:val="000000"/>
          <w:spacing w:val="0"/>
          <w:w w:val="100"/>
          <w:position w:val="0"/>
          <w:sz w:val="22"/>
          <w:szCs w:val="22"/>
        </w:rPr>
        <w:t>公司的事先批准，联通集团</w:t>
      </w:r>
      <w:r>
        <w:rPr>
          <w:rFonts w:ascii="Arial" w:eastAsia="Arial" w:hAnsi="Arial" w:cs="Arial"/>
          <w:color w:val="000000"/>
          <w:spacing w:val="0"/>
          <w:w w:val="100"/>
          <w:position w:val="0"/>
          <w:sz w:val="22"/>
          <w:szCs w:val="22"/>
        </w:rPr>
        <w:t>BVI</w:t>
      </w:r>
      <w:r>
        <w:rPr>
          <w:color w:val="000000"/>
          <w:spacing w:val="0"/>
          <w:w w:val="100"/>
          <w:position w:val="0"/>
          <w:sz w:val="22"/>
          <w:szCs w:val="22"/>
        </w:rPr>
        <w:t>公司将不会提呈任何决议，以供在任何联通红筹公司的股 东大会上审议。</w:t>
      </w:r>
    </w:p>
    <w:p>
      <w:pPr>
        <w:pStyle w:val="Style68"/>
        <w:keepNext w:val="0"/>
        <w:keepLines w:val="0"/>
        <w:widowControl w:val="0"/>
        <w:shd w:val="clear" w:color="auto" w:fill="auto"/>
        <w:bidi w:val="0"/>
        <w:spacing w:before="0" w:after="0" w:line="287" w:lineRule="exact"/>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40" w:line="287" w:lineRule="exact"/>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40" w:line="287" w:lineRule="exact"/>
        <w:ind w:left="0" w:right="0" w:firstLine="0"/>
        <w:jc w:val="left"/>
      </w:pPr>
      <w:r>
        <w:rPr>
          <w:color w:val="000000"/>
          <w:spacing w:val="0"/>
          <w:w w:val="100"/>
          <w:position w:val="0"/>
        </w:rPr>
        <w:t>二重要会计政策和会计估计（续）</w:t>
      </w:r>
    </w:p>
    <w:p>
      <w:pPr>
        <w:pStyle w:val="Style76"/>
        <w:keepNext w:val="0"/>
        <w:keepLines w:val="0"/>
        <w:widowControl w:val="0"/>
        <w:shd w:val="clear" w:color="auto" w:fill="auto"/>
        <w:tabs>
          <w:tab w:pos="414" w:val="left"/>
        </w:tabs>
        <w:bidi w:val="0"/>
        <w:spacing w:before="0" w:after="180" w:line="271" w:lineRule="auto"/>
        <w:ind w:left="0" w:right="0" w:firstLine="0"/>
        <w:jc w:val="left"/>
        <w:rPr>
          <w:sz w:val="22"/>
          <w:szCs w:val="22"/>
        </w:rPr>
      </w:pPr>
      <w:bookmarkStart w:id="214" w:name="bookmark214"/>
      <w:r>
        <w:rPr>
          <w:rFonts w:ascii="Arial" w:eastAsia="Arial" w:hAnsi="Arial" w:cs="Arial"/>
          <w:color w:val="000000"/>
          <w:spacing w:val="0"/>
          <w:w w:val="100"/>
          <w:position w:val="0"/>
          <w:sz w:val="22"/>
          <w:szCs w:val="22"/>
        </w:rPr>
        <w:t>1</w:t>
      </w:r>
      <w:bookmarkEnd w:id="214"/>
      <w:r>
        <w:rPr>
          <w:color w:val="000000"/>
          <w:spacing w:val="0"/>
          <w:w w:val="100"/>
          <w:position w:val="0"/>
          <w:sz w:val="22"/>
          <w:szCs w:val="22"/>
        </w:rPr>
        <w:t>、</w:t>
        <w:tab/>
        <w:t>财务报表的编制基础（续）</w:t>
      </w:r>
    </w:p>
    <w:p>
      <w:pPr>
        <w:pStyle w:val="Style76"/>
        <w:keepNext w:val="0"/>
        <w:keepLines w:val="0"/>
        <w:widowControl w:val="0"/>
        <w:shd w:val="clear" w:color="auto" w:fill="auto"/>
        <w:tabs>
          <w:tab w:pos="440" w:val="left"/>
        </w:tabs>
        <w:bidi w:val="0"/>
        <w:spacing w:before="0" w:after="180" w:line="271" w:lineRule="auto"/>
        <w:ind w:left="0" w:right="0" w:firstLine="0"/>
        <w:jc w:val="both"/>
        <w:rPr>
          <w:sz w:val="22"/>
          <w:szCs w:val="22"/>
        </w:rPr>
      </w:pPr>
      <w:bookmarkStart w:id="215" w:name="bookmark215"/>
      <w:r>
        <w:rPr>
          <w:rFonts w:ascii="Arial" w:eastAsia="Arial" w:hAnsi="Arial" w:cs="Arial"/>
          <w:color w:val="000000"/>
          <w:spacing w:val="0"/>
          <w:w w:val="100"/>
          <w:position w:val="0"/>
          <w:sz w:val="22"/>
          <w:szCs w:val="22"/>
        </w:rPr>
        <w:t>（</w:t>
      </w:r>
      <w:bookmarkEnd w:id="215"/>
      <w:r>
        <w:rPr>
          <w:rFonts w:ascii="Arial" w:eastAsia="Arial" w:hAnsi="Arial" w:cs="Arial"/>
          <w:color w:val="000000"/>
          <w:spacing w:val="0"/>
          <w:w w:val="100"/>
          <w:position w:val="0"/>
          <w:sz w:val="22"/>
          <w:szCs w:val="22"/>
        </w:rPr>
        <w:t>b）</w:t>
        <w:tab/>
      </w:r>
      <w:r>
        <w:rPr>
          <w:color w:val="000000"/>
          <w:spacing w:val="0"/>
          <w:w w:val="100"/>
          <w:position w:val="0"/>
          <w:sz w:val="22"/>
          <w:szCs w:val="22"/>
        </w:rPr>
        <w:t>合并报表（续）</w:t>
      </w:r>
    </w:p>
    <w:p>
      <w:pPr>
        <w:pStyle w:val="Style76"/>
        <w:keepNext w:val="0"/>
        <w:keepLines w:val="0"/>
        <w:widowControl w:val="0"/>
        <w:shd w:val="clear" w:color="auto" w:fill="auto"/>
        <w:bidi w:val="0"/>
        <w:spacing w:before="0" w:after="240" w:line="287" w:lineRule="exact"/>
        <w:ind w:left="440" w:right="0" w:firstLine="0"/>
        <w:jc w:val="both"/>
        <w:rPr>
          <w:sz w:val="22"/>
          <w:szCs w:val="22"/>
        </w:rPr>
      </w:pPr>
      <w:r>
        <w:rPr>
          <w:color w:val="000000"/>
          <w:spacing w:val="0"/>
          <w:w w:val="100"/>
          <w:position w:val="0"/>
          <w:sz w:val="22"/>
          <w:szCs w:val="22"/>
        </w:rPr>
        <w:t>因此，根据上述《一致行动方协议》和确认函件，在联通红筹公司和网通红筹公司合并完成 后，本公司通过联通</w:t>
      </w:r>
      <w:r>
        <w:rPr>
          <w:rFonts w:ascii="Arial" w:eastAsia="Arial" w:hAnsi="Arial" w:cs="Arial"/>
          <w:color w:val="000000"/>
          <w:spacing w:val="0"/>
          <w:w w:val="100"/>
          <w:position w:val="0"/>
          <w:sz w:val="22"/>
          <w:szCs w:val="22"/>
        </w:rPr>
        <w:t>BVI</w:t>
      </w:r>
      <w:r>
        <w:rPr>
          <w:color w:val="000000"/>
          <w:spacing w:val="0"/>
          <w:w w:val="100"/>
          <w:position w:val="0"/>
          <w:sz w:val="22"/>
          <w:szCs w:val="22"/>
        </w:rPr>
        <w:t>公司实际控制了联通红筹公司约</w:t>
      </w:r>
      <w:r>
        <w:rPr>
          <w:rFonts w:ascii="Arial" w:eastAsia="Arial" w:hAnsi="Arial" w:cs="Arial"/>
          <w:color w:val="000000"/>
          <w:spacing w:val="0"/>
          <w:w w:val="100"/>
          <w:position w:val="0"/>
          <w:sz w:val="22"/>
          <w:szCs w:val="22"/>
        </w:rPr>
        <w:t>70.41%</w:t>
      </w:r>
      <w:r>
        <w:rPr>
          <w:color w:val="000000"/>
          <w:spacing w:val="0"/>
          <w:w w:val="100"/>
          <w:position w:val="0"/>
          <w:sz w:val="22"/>
          <w:szCs w:val="22"/>
        </w:rPr>
        <w:t>表决权股份。此外，由于联 通红筹公司回购韩国</w:t>
      </w:r>
      <w:r>
        <w:rPr>
          <w:rFonts w:ascii="Arial" w:eastAsia="Arial" w:hAnsi="Arial" w:cs="Arial"/>
          <w:color w:val="000000"/>
          <w:spacing w:val="0"/>
          <w:w w:val="100"/>
          <w:position w:val="0"/>
          <w:sz w:val="22"/>
          <w:szCs w:val="22"/>
        </w:rPr>
        <w:t>SK</w:t>
      </w:r>
      <w:r>
        <w:rPr>
          <w:color w:val="000000"/>
          <w:spacing w:val="0"/>
          <w:w w:val="100"/>
          <w:position w:val="0"/>
          <w:sz w:val="22"/>
          <w:szCs w:val="22"/>
        </w:rPr>
        <w:t>电讯株式会社（“</w:t>
      </w:r>
      <w:r>
        <w:rPr>
          <w:rFonts w:ascii="Arial" w:eastAsia="Arial" w:hAnsi="Arial" w:cs="Arial"/>
          <w:color w:val="000000"/>
          <w:spacing w:val="0"/>
          <w:w w:val="100"/>
          <w:position w:val="0"/>
          <w:sz w:val="22"/>
          <w:szCs w:val="22"/>
        </w:rPr>
        <w:t>SKT</w:t>
      </w:r>
      <w:r>
        <w:rPr>
          <w:color w:val="000000"/>
          <w:spacing w:val="0"/>
          <w:w w:val="100"/>
          <w:position w:val="0"/>
          <w:sz w:val="22"/>
          <w:szCs w:val="22"/>
        </w:rPr>
        <w:t>”</w:t>
      </w:r>
      <w:r>
        <w:rPr>
          <w:color w:val="000000"/>
          <w:spacing w:val="0"/>
          <w:w w:val="100"/>
          <w:position w:val="0"/>
          <w:sz w:val="22"/>
          <w:szCs w:val="22"/>
        </w:rPr>
        <w:t>）持有的联通红筹公司股份以及联通红筹公 司与</w:t>
      </w:r>
      <w:r>
        <w:rPr>
          <w:rFonts w:ascii="Arial" w:eastAsia="Arial" w:hAnsi="Arial" w:cs="Arial"/>
          <w:color w:val="000000"/>
          <w:spacing w:val="0"/>
          <w:w w:val="100"/>
          <w:position w:val="0"/>
          <w:sz w:val="22"/>
          <w:szCs w:val="22"/>
        </w:rPr>
        <w:t>Telefonica, S.A.</w:t>
      </w:r>
      <w:r>
        <w:rPr>
          <w:color w:val="000000"/>
          <w:spacing w:val="0"/>
          <w:w w:val="100"/>
          <w:position w:val="0"/>
          <w:sz w:val="22"/>
          <w:szCs w:val="22"/>
        </w:rPr>
        <w:t>（ “西班牙电信”）互相投资（详见附注二</w:t>
      </w:r>
      <w:r>
        <w:rPr>
          <w:rFonts w:ascii="Arial" w:eastAsia="Arial" w:hAnsi="Arial" w:cs="Arial"/>
          <w:color w:val="000000"/>
          <w:spacing w:val="0"/>
          <w:w w:val="100"/>
          <w:position w:val="0"/>
          <w:sz w:val="22"/>
          <w:szCs w:val="22"/>
        </w:rPr>
        <w:t>（33）（b）</w:t>
      </w:r>
      <w:r>
        <w:rPr>
          <w:color w:val="000000"/>
          <w:spacing w:val="0"/>
          <w:w w:val="100"/>
          <w:position w:val="0"/>
          <w:sz w:val="22"/>
          <w:szCs w:val="22"/>
        </w:rPr>
        <w:t>）</w:t>
      </w:r>
      <w:r>
        <w:rPr>
          <w:color w:val="000000"/>
          <w:spacing w:val="0"/>
          <w:w w:val="100"/>
          <w:position w:val="0"/>
          <w:sz w:val="22"/>
          <w:szCs w:val="22"/>
        </w:rPr>
        <w:t>和西班牙电信将其 持有的联通红筹公司股份转让予联通集团</w:t>
      </w:r>
      <w:r>
        <w:rPr>
          <w:rFonts w:ascii="Arial" w:eastAsia="Arial" w:hAnsi="Arial" w:cs="Arial"/>
          <w:color w:val="000000"/>
          <w:spacing w:val="0"/>
          <w:w w:val="100"/>
          <w:position w:val="0"/>
          <w:sz w:val="22"/>
          <w:szCs w:val="22"/>
        </w:rPr>
        <w:t>BVI</w:t>
      </w:r>
      <w:r>
        <w:rPr>
          <w:color w:val="000000"/>
          <w:spacing w:val="0"/>
          <w:w w:val="100"/>
          <w:position w:val="0"/>
          <w:sz w:val="22"/>
          <w:szCs w:val="22"/>
        </w:rPr>
        <w:t>公司（详见附注五</w:t>
      </w:r>
      <w:r>
        <w:rPr>
          <w:rFonts w:ascii="Arial" w:eastAsia="Arial" w:hAnsi="Arial" w:cs="Arial"/>
          <w:color w:val="000000"/>
          <w:spacing w:val="0"/>
          <w:w w:val="100"/>
          <w:position w:val="0"/>
          <w:sz w:val="22"/>
          <w:szCs w:val="22"/>
        </w:rPr>
        <w:t>（35）</w:t>
      </w:r>
      <w:r>
        <w:rPr>
          <w:color w:val="000000"/>
          <w:spacing w:val="0"/>
          <w:w w:val="100"/>
          <w:position w:val="0"/>
          <w:sz w:val="22"/>
          <w:szCs w:val="22"/>
        </w:rPr>
        <w:t>），联通</w:t>
      </w:r>
      <w:r>
        <w:rPr>
          <w:rFonts w:ascii="Arial" w:eastAsia="Arial" w:hAnsi="Arial" w:cs="Arial"/>
          <w:color w:val="000000"/>
          <w:spacing w:val="0"/>
          <w:w w:val="100"/>
          <w:position w:val="0"/>
          <w:sz w:val="22"/>
          <w:szCs w:val="22"/>
        </w:rPr>
        <w:t>BVI</w:t>
      </w:r>
      <w:r>
        <w:rPr>
          <w:color w:val="000000"/>
          <w:spacing w:val="0"/>
          <w:w w:val="100"/>
          <w:position w:val="0"/>
          <w:sz w:val="22"/>
          <w:szCs w:val="22"/>
        </w:rPr>
        <w:t>公司和联通 集团</w:t>
      </w:r>
      <w:r>
        <w:rPr>
          <w:rFonts w:ascii="Arial" w:eastAsia="Arial" w:hAnsi="Arial" w:cs="Arial"/>
          <w:color w:val="000000"/>
          <w:spacing w:val="0"/>
          <w:w w:val="100"/>
          <w:position w:val="0"/>
          <w:sz w:val="22"/>
          <w:szCs w:val="22"/>
        </w:rPr>
        <w:t>BVI</w:t>
      </w:r>
      <w:r>
        <w:rPr>
          <w:color w:val="000000"/>
          <w:spacing w:val="0"/>
          <w:w w:val="100"/>
          <w:position w:val="0"/>
          <w:sz w:val="22"/>
          <w:szCs w:val="22"/>
        </w:rPr>
        <w:t>公司对联通红筹公司持股比例增加至</w:t>
      </w:r>
      <w:r>
        <w:rPr>
          <w:rFonts w:ascii="Arial" w:eastAsia="Arial" w:hAnsi="Arial" w:cs="Arial"/>
          <w:color w:val="000000"/>
          <w:spacing w:val="0"/>
          <w:w w:val="100"/>
          <w:position w:val="0"/>
          <w:sz w:val="22"/>
          <w:szCs w:val="22"/>
        </w:rPr>
        <w:t>74.87%</w:t>
      </w:r>
      <w:r>
        <w:rPr>
          <w:color w:val="000000"/>
          <w:spacing w:val="0"/>
          <w:w w:val="100"/>
          <w:position w:val="0"/>
          <w:sz w:val="22"/>
          <w:szCs w:val="22"/>
        </w:rPr>
        <w:t>表决权股份（其中联通</w:t>
      </w:r>
      <w:r>
        <w:rPr>
          <w:rFonts w:ascii="Arial" w:eastAsia="Arial" w:hAnsi="Arial" w:cs="Arial"/>
          <w:color w:val="000000"/>
          <w:spacing w:val="0"/>
          <w:w w:val="100"/>
          <w:position w:val="0"/>
          <w:sz w:val="22"/>
          <w:szCs w:val="22"/>
        </w:rPr>
        <w:t>BVI</w:t>
      </w:r>
      <w:r>
        <w:rPr>
          <w:color w:val="000000"/>
          <w:spacing w:val="0"/>
          <w:w w:val="100"/>
          <w:position w:val="0"/>
          <w:sz w:val="22"/>
          <w:szCs w:val="22"/>
        </w:rPr>
        <w:t>公司的持股比 例为</w:t>
      </w:r>
      <w:r>
        <w:rPr>
          <w:rFonts w:ascii="Arial" w:eastAsia="Arial" w:hAnsi="Arial" w:cs="Arial"/>
          <w:color w:val="000000"/>
          <w:spacing w:val="0"/>
          <w:w w:val="100"/>
          <w:position w:val="0"/>
          <w:sz w:val="22"/>
          <w:szCs w:val="22"/>
        </w:rPr>
        <w:t>40.89%</w:t>
      </w:r>
      <w:r>
        <w:rPr>
          <w:color w:val="000000"/>
          <w:spacing w:val="0"/>
          <w:w w:val="100"/>
          <w:position w:val="0"/>
          <w:sz w:val="22"/>
          <w:szCs w:val="22"/>
        </w:rPr>
        <w:t>,联通集团</w:t>
      </w:r>
      <w:r>
        <w:rPr>
          <w:rFonts w:ascii="Arial" w:eastAsia="Arial" w:hAnsi="Arial" w:cs="Arial"/>
          <w:color w:val="000000"/>
          <w:spacing w:val="0"/>
          <w:w w:val="100"/>
          <w:position w:val="0"/>
          <w:sz w:val="22"/>
          <w:szCs w:val="22"/>
        </w:rPr>
        <w:t>BVI</w:t>
      </w:r>
      <w:r>
        <w:rPr>
          <w:color w:val="000000"/>
          <w:spacing w:val="0"/>
          <w:w w:val="100"/>
          <w:position w:val="0"/>
          <w:sz w:val="22"/>
          <w:szCs w:val="22"/>
        </w:rPr>
        <w:t>公司的持股比例为</w:t>
      </w:r>
      <w:r>
        <w:rPr>
          <w:rFonts w:ascii="Arial" w:eastAsia="Arial" w:hAnsi="Arial" w:cs="Arial"/>
          <w:color w:val="000000"/>
          <w:spacing w:val="0"/>
          <w:w w:val="100"/>
          <w:position w:val="0"/>
          <w:sz w:val="22"/>
          <w:szCs w:val="22"/>
        </w:rPr>
        <w:t>33.98%</w:t>
      </w:r>
      <w:r>
        <w:rPr>
          <w:color w:val="000000"/>
          <w:spacing w:val="0"/>
          <w:w w:val="100"/>
          <w:position w:val="0"/>
          <w:sz w:val="22"/>
          <w:szCs w:val="22"/>
        </w:rPr>
        <w:t>），故联通</w:t>
      </w:r>
      <w:r>
        <w:rPr>
          <w:rFonts w:ascii="Arial" w:eastAsia="Arial" w:hAnsi="Arial" w:cs="Arial"/>
          <w:color w:val="000000"/>
          <w:spacing w:val="0"/>
          <w:w w:val="100"/>
          <w:position w:val="0"/>
          <w:sz w:val="22"/>
          <w:szCs w:val="22"/>
        </w:rPr>
        <w:t>BVI</w:t>
      </w:r>
      <w:r>
        <w:rPr>
          <w:color w:val="000000"/>
          <w:spacing w:val="0"/>
          <w:w w:val="100"/>
          <w:position w:val="0"/>
          <w:sz w:val="22"/>
          <w:szCs w:val="22"/>
        </w:rPr>
        <w:t>公司仍控制联通红筹公 司，联通红筹公司亦继续被纳入本公司的合并财务报表范围。</w:t>
      </w:r>
    </w:p>
    <w:p>
      <w:pPr>
        <w:pStyle w:val="Style76"/>
        <w:keepNext w:val="0"/>
        <w:keepLines w:val="0"/>
        <w:widowControl w:val="0"/>
        <w:shd w:val="clear" w:color="auto" w:fill="auto"/>
        <w:tabs>
          <w:tab w:pos="440" w:val="left"/>
        </w:tabs>
        <w:bidi w:val="0"/>
        <w:spacing w:before="0" w:after="180" w:line="271" w:lineRule="auto"/>
        <w:ind w:left="0" w:right="0" w:firstLine="0"/>
        <w:jc w:val="both"/>
        <w:rPr>
          <w:sz w:val="22"/>
          <w:szCs w:val="22"/>
        </w:rPr>
      </w:pPr>
      <w:bookmarkStart w:id="216" w:name="bookmark216"/>
      <w:r>
        <w:rPr>
          <w:rFonts w:ascii="Arial" w:eastAsia="Arial" w:hAnsi="Arial" w:cs="Arial"/>
          <w:color w:val="000000"/>
          <w:spacing w:val="0"/>
          <w:w w:val="100"/>
          <w:position w:val="0"/>
          <w:sz w:val="22"/>
          <w:szCs w:val="22"/>
        </w:rPr>
        <w:t>（</w:t>
      </w:r>
      <w:bookmarkEnd w:id="216"/>
      <w:r>
        <w:rPr>
          <w:rFonts w:ascii="Arial" w:eastAsia="Arial" w:hAnsi="Arial" w:cs="Arial"/>
          <w:color w:val="000000"/>
          <w:spacing w:val="0"/>
          <w:w w:val="100"/>
          <w:position w:val="0"/>
          <w:sz w:val="22"/>
          <w:szCs w:val="22"/>
        </w:rPr>
        <w:t>c）</w:t>
        <w:tab/>
      </w:r>
      <w:r>
        <w:rPr>
          <w:color w:val="000000"/>
          <w:spacing w:val="0"/>
          <w:w w:val="100"/>
          <w:position w:val="0"/>
          <w:sz w:val="22"/>
          <w:szCs w:val="22"/>
        </w:rPr>
        <w:t>持续经营</w:t>
      </w:r>
    </w:p>
    <w:p>
      <w:pPr>
        <w:pStyle w:val="Style76"/>
        <w:keepNext w:val="0"/>
        <w:keepLines w:val="0"/>
        <w:widowControl w:val="0"/>
        <w:shd w:val="clear" w:color="auto" w:fill="auto"/>
        <w:bidi w:val="0"/>
        <w:spacing w:before="0" w:after="240" w:line="293" w:lineRule="exact"/>
        <w:ind w:left="440" w:right="0" w:firstLine="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日，本集团的流动负债超出流动资产约人民币</w:t>
      </w:r>
      <w:r>
        <w:rPr>
          <w:rFonts w:ascii="Arial" w:eastAsia="Arial" w:hAnsi="Arial" w:cs="Arial"/>
          <w:color w:val="000000"/>
          <w:spacing w:val="0"/>
          <w:w w:val="100"/>
          <w:position w:val="0"/>
          <w:sz w:val="22"/>
          <w:szCs w:val="22"/>
        </w:rPr>
        <w:t>2,424</w:t>
      </w:r>
      <w:r>
        <w:rPr>
          <w:color w:val="000000"/>
          <w:spacing w:val="0"/>
          <w:w w:val="100"/>
          <w:position w:val="0"/>
          <w:sz w:val="22"/>
          <w:szCs w:val="22"/>
        </w:rPr>
        <w:t>亿元（</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 约人民币</w:t>
      </w:r>
      <w:r>
        <w:rPr>
          <w:rFonts w:ascii="Arial" w:eastAsia="Arial" w:hAnsi="Arial" w:cs="Arial"/>
          <w:color w:val="000000"/>
          <w:spacing w:val="0"/>
          <w:w w:val="100"/>
          <w:position w:val="0"/>
          <w:sz w:val="22"/>
          <w:szCs w:val="22"/>
        </w:rPr>
        <w:t>2,536</w:t>
      </w:r>
      <w:r>
        <w:rPr>
          <w:color w:val="000000"/>
          <w:spacing w:val="0"/>
          <w:w w:val="100"/>
          <w:position w:val="0"/>
          <w:sz w:val="22"/>
          <w:szCs w:val="22"/>
        </w:rPr>
        <w:t>亿元）。考虑到当前全球经济环境，以及本集团在可预见的将来预计的资本支 出，管理层综合考虑了本集团如下可获得的资金来源：</w:t>
      </w:r>
    </w:p>
    <w:p>
      <w:pPr>
        <w:pStyle w:val="Style76"/>
        <w:keepNext w:val="0"/>
        <w:keepLines w:val="0"/>
        <w:widowControl w:val="0"/>
        <w:numPr>
          <w:ilvl w:val="0"/>
          <w:numId w:val="17"/>
        </w:numPr>
        <w:shd w:val="clear" w:color="auto" w:fill="auto"/>
        <w:tabs>
          <w:tab w:pos="835" w:val="left"/>
        </w:tabs>
        <w:bidi w:val="0"/>
        <w:spacing w:before="0" w:after="0" w:line="278" w:lineRule="exact"/>
        <w:ind w:left="0" w:right="0" w:firstLine="440"/>
        <w:jc w:val="both"/>
        <w:rPr>
          <w:sz w:val="22"/>
          <w:szCs w:val="22"/>
        </w:rPr>
      </w:pPr>
      <w:bookmarkStart w:id="217" w:name="bookmark217"/>
      <w:bookmarkEnd w:id="217"/>
      <w:r>
        <w:rPr>
          <w:color w:val="000000"/>
          <w:spacing w:val="0"/>
          <w:w w:val="100"/>
          <w:position w:val="0"/>
          <w:sz w:val="22"/>
          <w:szCs w:val="22"/>
        </w:rPr>
        <w:t>本集团从经营活动中持续取得的净现金流入；</w:t>
      </w:r>
    </w:p>
    <w:p>
      <w:pPr>
        <w:pStyle w:val="Style76"/>
        <w:keepNext w:val="0"/>
        <w:keepLines w:val="0"/>
        <w:widowControl w:val="0"/>
        <w:numPr>
          <w:ilvl w:val="0"/>
          <w:numId w:val="17"/>
        </w:numPr>
        <w:shd w:val="clear" w:color="auto" w:fill="auto"/>
        <w:tabs>
          <w:tab w:pos="835" w:val="left"/>
        </w:tabs>
        <w:bidi w:val="0"/>
        <w:spacing w:before="0" w:after="0" w:line="278" w:lineRule="exact"/>
        <w:ind w:left="860" w:right="0" w:hanging="420"/>
        <w:jc w:val="both"/>
        <w:rPr>
          <w:sz w:val="22"/>
          <w:szCs w:val="22"/>
        </w:rPr>
      </w:pPr>
      <w:bookmarkStart w:id="218" w:name="bookmark218"/>
      <w:bookmarkEnd w:id="218"/>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日，循环银行信贷额度、短期融资券、中期票据和公司债券授予发行额 度约为人民币</w:t>
      </w:r>
      <w:r>
        <w:rPr>
          <w:rFonts w:ascii="Arial" w:eastAsia="Arial" w:hAnsi="Arial" w:cs="Arial"/>
          <w:color w:val="000000"/>
          <w:spacing w:val="0"/>
          <w:w w:val="100"/>
          <w:position w:val="0"/>
          <w:sz w:val="22"/>
          <w:szCs w:val="22"/>
        </w:rPr>
        <w:t>3,088</w:t>
      </w:r>
      <w:r>
        <w:rPr>
          <w:color w:val="000000"/>
          <w:spacing w:val="0"/>
          <w:w w:val="100"/>
          <w:position w:val="0"/>
          <w:sz w:val="22"/>
          <w:szCs w:val="22"/>
        </w:rPr>
        <w:t>亿元及未使用的额度约为人民币</w:t>
      </w:r>
      <w:r>
        <w:rPr>
          <w:rFonts w:ascii="Arial" w:eastAsia="Arial" w:hAnsi="Arial" w:cs="Arial"/>
          <w:color w:val="000000"/>
          <w:spacing w:val="0"/>
          <w:w w:val="100"/>
          <w:position w:val="0"/>
          <w:sz w:val="22"/>
          <w:szCs w:val="22"/>
        </w:rPr>
        <w:t>1,757</w:t>
      </w:r>
      <w:r>
        <w:rPr>
          <w:color w:val="000000"/>
          <w:spacing w:val="0"/>
          <w:w w:val="100"/>
          <w:position w:val="0"/>
          <w:sz w:val="22"/>
          <w:szCs w:val="22"/>
        </w:rPr>
        <w:t>亿元；及</w:t>
      </w:r>
    </w:p>
    <w:p>
      <w:pPr>
        <w:pStyle w:val="Style76"/>
        <w:keepNext w:val="0"/>
        <w:keepLines w:val="0"/>
        <w:widowControl w:val="0"/>
        <w:numPr>
          <w:ilvl w:val="0"/>
          <w:numId w:val="17"/>
        </w:numPr>
        <w:shd w:val="clear" w:color="auto" w:fill="auto"/>
        <w:tabs>
          <w:tab w:pos="835" w:val="left"/>
        </w:tabs>
        <w:bidi w:val="0"/>
        <w:spacing w:before="0" w:after="240" w:line="287" w:lineRule="exact"/>
        <w:ind w:left="0" w:right="0" w:firstLine="440"/>
        <w:jc w:val="both"/>
        <w:rPr>
          <w:sz w:val="22"/>
          <w:szCs w:val="22"/>
        </w:rPr>
      </w:pPr>
      <w:bookmarkStart w:id="219" w:name="bookmark219"/>
      <w:bookmarkEnd w:id="219"/>
      <w:r>
        <w:rPr>
          <w:color w:val="000000"/>
          <w:spacing w:val="0"/>
          <w:w w:val="100"/>
          <w:position w:val="0"/>
          <w:sz w:val="22"/>
          <w:szCs w:val="22"/>
        </w:rPr>
        <w:t>考虑到本集团的信贷记录，从国内银行和其他金融机构获得的其他融资渠道。</w:t>
      </w:r>
    </w:p>
    <w:p>
      <w:pPr>
        <w:pStyle w:val="Style76"/>
        <w:keepNext w:val="0"/>
        <w:keepLines w:val="0"/>
        <w:widowControl w:val="0"/>
        <w:shd w:val="clear" w:color="auto" w:fill="auto"/>
        <w:bidi w:val="0"/>
        <w:spacing w:before="0" w:after="240" w:line="283" w:lineRule="exact"/>
        <w:ind w:left="440" w:right="0" w:firstLine="0"/>
        <w:jc w:val="both"/>
        <w:rPr>
          <w:sz w:val="22"/>
          <w:szCs w:val="22"/>
        </w:rPr>
      </w:pPr>
      <w:r>
        <w:rPr>
          <w:color w:val="000000"/>
          <w:spacing w:val="0"/>
          <w:w w:val="100"/>
          <w:position w:val="0"/>
          <w:sz w:val="22"/>
          <w:szCs w:val="22"/>
        </w:rPr>
        <w:t>此外，本集团相信能够通过短、中、长期方式筹集资金，并通过适当安排融资组合以保持合 理的融资成本。</w:t>
      </w:r>
    </w:p>
    <w:p>
      <w:pPr>
        <w:pStyle w:val="Style76"/>
        <w:keepNext w:val="0"/>
        <w:keepLines w:val="0"/>
        <w:widowControl w:val="0"/>
        <w:shd w:val="clear" w:color="auto" w:fill="auto"/>
        <w:bidi w:val="0"/>
        <w:spacing w:before="0" w:after="240" w:line="278" w:lineRule="exact"/>
        <w:ind w:left="440" w:right="0" w:firstLine="0"/>
        <w:jc w:val="both"/>
        <w:rPr>
          <w:sz w:val="22"/>
          <w:szCs w:val="22"/>
        </w:rPr>
      </w:pPr>
      <w:r>
        <w:rPr>
          <w:color w:val="000000"/>
          <w:spacing w:val="0"/>
          <w:w w:val="100"/>
          <w:position w:val="0"/>
          <w:sz w:val="22"/>
          <w:szCs w:val="22"/>
        </w:rPr>
        <w:t xml:space="preserve">基于以上考虑，董事会认为本集团有足够的资金以满足营运资金和偿债所需。因此，本集团 </w:t>
      </w:r>
      <w:r>
        <w:rPr>
          <w:rFonts w:ascii="Arial" w:eastAsia="Arial" w:hAnsi="Arial" w:cs="Arial"/>
          <w:color w:val="000000"/>
          <w:spacing w:val="0"/>
          <w:w w:val="100"/>
          <w:position w:val="0"/>
          <w:sz w:val="22"/>
          <w:szCs w:val="22"/>
        </w:rPr>
        <w:t>2013</w:t>
      </w:r>
      <w:r>
        <w:rPr>
          <w:color w:val="000000"/>
          <w:spacing w:val="0"/>
          <w:w w:val="100"/>
          <w:position w:val="0"/>
          <w:sz w:val="22"/>
          <w:szCs w:val="22"/>
        </w:rPr>
        <w:t>年度财务报表仍按持续经营基础编制。</w:t>
      </w:r>
    </w:p>
    <w:p>
      <w:pPr>
        <w:pStyle w:val="Style76"/>
        <w:keepNext w:val="0"/>
        <w:keepLines w:val="0"/>
        <w:widowControl w:val="0"/>
        <w:shd w:val="clear" w:color="auto" w:fill="auto"/>
        <w:tabs>
          <w:tab w:pos="414" w:val="left"/>
        </w:tabs>
        <w:bidi w:val="0"/>
        <w:spacing w:before="0" w:after="180" w:line="271" w:lineRule="auto"/>
        <w:ind w:left="0" w:right="0" w:firstLine="0"/>
        <w:jc w:val="both"/>
        <w:rPr>
          <w:sz w:val="22"/>
          <w:szCs w:val="22"/>
        </w:rPr>
      </w:pPr>
      <w:bookmarkStart w:id="220" w:name="bookmark220"/>
      <w:r>
        <w:rPr>
          <w:rFonts w:ascii="Arial" w:eastAsia="Arial" w:hAnsi="Arial" w:cs="Arial"/>
          <w:color w:val="000000"/>
          <w:spacing w:val="0"/>
          <w:w w:val="100"/>
          <w:position w:val="0"/>
          <w:sz w:val="22"/>
          <w:szCs w:val="22"/>
        </w:rPr>
        <w:t>2</w:t>
      </w:r>
      <w:bookmarkEnd w:id="220"/>
      <w:r>
        <w:rPr>
          <w:color w:val="000000"/>
          <w:spacing w:val="0"/>
          <w:w w:val="100"/>
          <w:position w:val="0"/>
          <w:sz w:val="22"/>
          <w:szCs w:val="22"/>
        </w:rPr>
        <w:t>、</w:t>
        <w:tab/>
        <w:t>遵循企业会计准则的声明</w:t>
      </w:r>
    </w:p>
    <w:p>
      <w:pPr>
        <w:pStyle w:val="Style76"/>
        <w:keepNext w:val="0"/>
        <w:keepLines w:val="0"/>
        <w:widowControl w:val="0"/>
        <w:shd w:val="clear" w:color="auto" w:fill="auto"/>
        <w:bidi w:val="0"/>
        <w:spacing w:before="0" w:after="240" w:line="293" w:lineRule="exact"/>
        <w:ind w:left="440" w:right="0" w:firstLine="0"/>
        <w:jc w:val="both"/>
        <w:rPr>
          <w:sz w:val="22"/>
          <w:szCs w:val="22"/>
        </w:rPr>
      </w:pPr>
      <w:r>
        <w:rPr>
          <w:color w:val="000000"/>
          <w:spacing w:val="0"/>
          <w:w w:val="100"/>
          <w:position w:val="0"/>
          <w:sz w:val="22"/>
          <w:szCs w:val="22"/>
        </w:rPr>
        <w:t>本公司</w:t>
      </w:r>
      <w:r>
        <w:rPr>
          <w:rFonts w:ascii="Arial" w:eastAsia="Arial" w:hAnsi="Arial" w:cs="Arial"/>
          <w:color w:val="000000"/>
          <w:spacing w:val="0"/>
          <w:w w:val="100"/>
          <w:position w:val="0"/>
          <w:sz w:val="22"/>
          <w:szCs w:val="22"/>
        </w:rPr>
        <w:t>2013</w:t>
      </w:r>
      <w:r>
        <w:rPr>
          <w:color w:val="000000"/>
          <w:spacing w:val="0"/>
          <w:w w:val="100"/>
          <w:position w:val="0"/>
          <w:sz w:val="22"/>
          <w:szCs w:val="22"/>
        </w:rPr>
        <w:t>年度财务报表符合企业会计准则的要求，真实、完整地反映了本公司</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 xml:space="preserve">月 </w:t>
      </w:r>
      <w:r>
        <w:rPr>
          <w:rFonts w:ascii="Arial" w:eastAsia="Arial" w:hAnsi="Arial" w:cs="Arial"/>
          <w:color w:val="000000"/>
          <w:spacing w:val="0"/>
          <w:w w:val="100"/>
          <w:position w:val="0"/>
          <w:sz w:val="22"/>
          <w:szCs w:val="22"/>
        </w:rPr>
        <w:t>31</w:t>
      </w:r>
      <w:r>
        <w:rPr>
          <w:color w:val="000000"/>
          <w:spacing w:val="0"/>
          <w:w w:val="100"/>
          <w:position w:val="0"/>
          <w:sz w:val="22"/>
          <w:szCs w:val="22"/>
        </w:rPr>
        <w:t>日的合并及公司财务状况以及</w:t>
      </w:r>
      <w:r>
        <w:rPr>
          <w:rFonts w:ascii="Arial" w:eastAsia="Arial" w:hAnsi="Arial" w:cs="Arial"/>
          <w:color w:val="000000"/>
          <w:spacing w:val="0"/>
          <w:w w:val="100"/>
          <w:position w:val="0"/>
          <w:sz w:val="22"/>
          <w:szCs w:val="22"/>
        </w:rPr>
        <w:t>2013</w:t>
      </w:r>
      <w:r>
        <w:rPr>
          <w:color w:val="000000"/>
          <w:spacing w:val="0"/>
          <w:w w:val="100"/>
          <w:position w:val="0"/>
          <w:sz w:val="22"/>
          <w:szCs w:val="22"/>
        </w:rPr>
        <w:t>年度的合并及公司经营成果和现金流量等有关信息。</w:t>
      </w:r>
    </w:p>
    <w:p>
      <w:pPr>
        <w:pStyle w:val="Style76"/>
        <w:keepNext w:val="0"/>
        <w:keepLines w:val="0"/>
        <w:widowControl w:val="0"/>
        <w:shd w:val="clear" w:color="auto" w:fill="auto"/>
        <w:tabs>
          <w:tab w:pos="414" w:val="left"/>
        </w:tabs>
        <w:bidi w:val="0"/>
        <w:spacing w:before="0" w:after="180" w:line="271" w:lineRule="auto"/>
        <w:ind w:left="0" w:right="0" w:firstLine="0"/>
        <w:jc w:val="both"/>
        <w:rPr>
          <w:sz w:val="22"/>
          <w:szCs w:val="22"/>
        </w:rPr>
      </w:pPr>
      <w:bookmarkStart w:id="221" w:name="bookmark221"/>
      <w:r>
        <w:rPr>
          <w:rFonts w:ascii="Arial" w:eastAsia="Arial" w:hAnsi="Arial" w:cs="Arial"/>
          <w:color w:val="000000"/>
          <w:spacing w:val="0"/>
          <w:w w:val="100"/>
          <w:position w:val="0"/>
          <w:sz w:val="22"/>
          <w:szCs w:val="22"/>
        </w:rPr>
        <w:t>3</w:t>
      </w:r>
      <w:bookmarkEnd w:id="221"/>
      <w:r>
        <w:rPr>
          <w:color w:val="000000"/>
          <w:spacing w:val="0"/>
          <w:w w:val="100"/>
          <w:position w:val="0"/>
          <w:sz w:val="22"/>
          <w:szCs w:val="22"/>
        </w:rPr>
        <w:t>、</w:t>
        <w:tab/>
        <w:t>会计期间</w:t>
      </w:r>
    </w:p>
    <w:p>
      <w:pPr>
        <w:pStyle w:val="Style76"/>
        <w:keepNext w:val="0"/>
        <w:keepLines w:val="0"/>
        <w:widowControl w:val="0"/>
        <w:shd w:val="clear" w:color="auto" w:fill="auto"/>
        <w:bidi w:val="0"/>
        <w:spacing w:before="0" w:after="220" w:line="287" w:lineRule="exact"/>
        <w:ind w:left="0" w:right="0" w:firstLine="440"/>
        <w:jc w:val="both"/>
        <w:rPr>
          <w:sz w:val="22"/>
          <w:szCs w:val="22"/>
        </w:rPr>
      </w:pPr>
      <w:r>
        <w:rPr>
          <w:color w:val="000000"/>
          <w:spacing w:val="0"/>
          <w:w w:val="100"/>
          <w:position w:val="0"/>
          <w:sz w:val="22"/>
          <w:szCs w:val="22"/>
        </w:rPr>
        <w:t>会计年度自公历</w:t>
      </w:r>
      <w:r>
        <w:rPr>
          <w:rFonts w:ascii="Arial" w:eastAsia="Arial" w:hAnsi="Arial" w:cs="Arial"/>
          <w:color w:val="000000"/>
          <w:spacing w:val="0"/>
          <w:w w:val="100"/>
          <w:position w:val="0"/>
          <w:sz w:val="22"/>
          <w:szCs w:val="22"/>
        </w:rPr>
        <w:t>1</w:t>
      </w:r>
      <w:r>
        <w:rPr>
          <w:color w:val="000000"/>
          <w:spacing w:val="0"/>
          <w:w w:val="100"/>
          <w:position w:val="0"/>
          <w:sz w:val="22"/>
          <w:szCs w:val="22"/>
        </w:rPr>
        <w:t>月</w:t>
      </w:r>
      <w:r>
        <w:rPr>
          <w:rFonts w:ascii="Arial" w:eastAsia="Arial" w:hAnsi="Arial" w:cs="Arial"/>
          <w:color w:val="000000"/>
          <w:spacing w:val="0"/>
          <w:w w:val="100"/>
          <w:position w:val="0"/>
          <w:sz w:val="22"/>
          <w:szCs w:val="22"/>
        </w:rPr>
        <w:t>1</w:t>
      </w:r>
      <w:r>
        <w:rPr>
          <w:color w:val="000000"/>
          <w:spacing w:val="0"/>
          <w:w w:val="100"/>
          <w:position w:val="0"/>
          <w:sz w:val="22"/>
          <w:szCs w:val="22"/>
        </w:rPr>
        <w:t>日起至</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日止。</w:t>
      </w:r>
    </w:p>
    <w:p>
      <w:pPr>
        <w:pStyle w:val="Style68"/>
        <w:keepNext w:val="0"/>
        <w:keepLines w:val="0"/>
        <w:widowControl w:val="0"/>
        <w:shd w:val="clear" w:color="auto" w:fill="auto"/>
        <w:bidi w:val="0"/>
        <w:spacing w:before="0" w:after="0" w:line="284" w:lineRule="exact"/>
        <w:ind w:left="0" w:right="0" w:firstLine="0"/>
        <w:jc w:val="both"/>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40" w:line="284" w:lineRule="exact"/>
        <w:ind w:left="0" w:right="0" w:firstLine="0"/>
        <w:jc w:val="both"/>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40" w:line="284" w:lineRule="exact"/>
        <w:ind w:left="0" w:right="0" w:firstLine="0"/>
        <w:jc w:val="both"/>
      </w:pPr>
      <w:r>
        <w:rPr>
          <w:color w:val="000000"/>
          <w:spacing w:val="0"/>
          <w:w w:val="100"/>
          <w:position w:val="0"/>
        </w:rPr>
        <w:t>二重要会计政策和会计估计（续）</w:t>
      </w:r>
    </w:p>
    <w:p>
      <w:pPr>
        <w:pStyle w:val="Style76"/>
        <w:keepNext w:val="0"/>
        <w:keepLines w:val="0"/>
        <w:widowControl w:val="0"/>
        <w:shd w:val="clear" w:color="auto" w:fill="auto"/>
        <w:tabs>
          <w:tab w:pos="428" w:val="left"/>
        </w:tabs>
        <w:bidi w:val="0"/>
        <w:spacing w:before="0" w:after="240" w:line="271" w:lineRule="auto"/>
        <w:ind w:left="0" w:right="0" w:firstLine="0"/>
        <w:jc w:val="both"/>
        <w:rPr>
          <w:sz w:val="22"/>
          <w:szCs w:val="22"/>
        </w:rPr>
      </w:pPr>
      <w:bookmarkStart w:id="222" w:name="bookmark222"/>
      <w:r>
        <w:rPr>
          <w:rFonts w:ascii="Arial" w:eastAsia="Arial" w:hAnsi="Arial" w:cs="Arial"/>
          <w:color w:val="000000"/>
          <w:spacing w:val="0"/>
          <w:w w:val="100"/>
          <w:position w:val="0"/>
          <w:sz w:val="22"/>
          <w:szCs w:val="22"/>
        </w:rPr>
        <w:t>4</w:t>
      </w:r>
      <w:bookmarkEnd w:id="222"/>
      <w:r>
        <w:rPr>
          <w:color w:val="000000"/>
          <w:spacing w:val="0"/>
          <w:w w:val="100"/>
          <w:position w:val="0"/>
          <w:sz w:val="22"/>
          <w:szCs w:val="22"/>
        </w:rPr>
        <w:t>、</w:t>
        <w:tab/>
        <w:t>记账本位币</w:t>
      </w:r>
    </w:p>
    <w:p>
      <w:pPr>
        <w:pStyle w:val="Style76"/>
        <w:keepNext w:val="0"/>
        <w:keepLines w:val="0"/>
        <w:widowControl w:val="0"/>
        <w:shd w:val="clear" w:color="auto" w:fill="auto"/>
        <w:bidi w:val="0"/>
        <w:spacing w:before="0" w:after="280" w:line="284" w:lineRule="exact"/>
        <w:ind w:left="0" w:right="0" w:firstLine="440"/>
        <w:jc w:val="both"/>
        <w:rPr>
          <w:sz w:val="22"/>
          <w:szCs w:val="22"/>
        </w:rPr>
      </w:pPr>
      <w:r>
        <w:rPr>
          <w:color w:val="000000"/>
          <w:spacing w:val="0"/>
          <w:w w:val="100"/>
          <w:position w:val="0"/>
          <w:sz w:val="22"/>
          <w:szCs w:val="22"/>
        </w:rPr>
        <w:t>本集团除个别境外子公司外，编制财务报表采用的货币为人民币。</w:t>
      </w:r>
    </w:p>
    <w:p>
      <w:pPr>
        <w:pStyle w:val="Style76"/>
        <w:keepNext w:val="0"/>
        <w:keepLines w:val="0"/>
        <w:widowControl w:val="0"/>
        <w:shd w:val="clear" w:color="auto" w:fill="auto"/>
        <w:tabs>
          <w:tab w:pos="428" w:val="left"/>
        </w:tabs>
        <w:bidi w:val="0"/>
        <w:spacing w:before="0" w:after="240" w:line="271" w:lineRule="auto"/>
        <w:ind w:left="0" w:right="0" w:firstLine="0"/>
        <w:jc w:val="both"/>
        <w:rPr>
          <w:sz w:val="22"/>
          <w:szCs w:val="22"/>
        </w:rPr>
      </w:pPr>
      <w:bookmarkStart w:id="223" w:name="bookmark223"/>
      <w:r>
        <w:rPr>
          <w:rFonts w:ascii="Arial" w:eastAsia="Arial" w:hAnsi="Arial" w:cs="Arial"/>
          <w:color w:val="000000"/>
          <w:spacing w:val="0"/>
          <w:w w:val="100"/>
          <w:position w:val="0"/>
          <w:sz w:val="22"/>
          <w:szCs w:val="22"/>
        </w:rPr>
        <w:t>5</w:t>
      </w:r>
      <w:bookmarkEnd w:id="223"/>
      <w:r>
        <w:rPr>
          <w:color w:val="000000"/>
          <w:spacing w:val="0"/>
          <w:w w:val="100"/>
          <w:position w:val="0"/>
          <w:sz w:val="22"/>
          <w:szCs w:val="22"/>
        </w:rPr>
        <w:t>、</w:t>
        <w:tab/>
        <w:t>企业合并</w:t>
      </w:r>
    </w:p>
    <w:p>
      <w:pPr>
        <w:pStyle w:val="Style76"/>
        <w:keepNext w:val="0"/>
        <w:keepLines w:val="0"/>
        <w:widowControl w:val="0"/>
        <w:shd w:val="clear" w:color="auto" w:fill="auto"/>
        <w:tabs>
          <w:tab w:pos="440" w:val="left"/>
        </w:tabs>
        <w:bidi w:val="0"/>
        <w:spacing w:before="0" w:after="240" w:line="271" w:lineRule="auto"/>
        <w:ind w:left="0" w:right="0" w:firstLine="0"/>
        <w:jc w:val="both"/>
        <w:rPr>
          <w:sz w:val="22"/>
          <w:szCs w:val="22"/>
        </w:rPr>
      </w:pPr>
      <w:bookmarkStart w:id="224" w:name="bookmark224"/>
      <w:r>
        <w:rPr>
          <w:rFonts w:ascii="Arial" w:eastAsia="Arial" w:hAnsi="Arial" w:cs="Arial"/>
          <w:color w:val="000000"/>
          <w:spacing w:val="0"/>
          <w:w w:val="100"/>
          <w:position w:val="0"/>
          <w:sz w:val="22"/>
          <w:szCs w:val="22"/>
        </w:rPr>
        <w:t>（</w:t>
      </w:r>
      <w:bookmarkEnd w:id="224"/>
      <w:r>
        <w:rPr>
          <w:rFonts w:ascii="Arial" w:eastAsia="Arial" w:hAnsi="Arial" w:cs="Arial"/>
          <w:color w:val="000000"/>
          <w:spacing w:val="0"/>
          <w:w w:val="100"/>
          <w:position w:val="0"/>
          <w:sz w:val="22"/>
          <w:szCs w:val="22"/>
        </w:rPr>
        <w:t>a）</w:t>
        <w:tab/>
      </w:r>
      <w:r>
        <w:rPr>
          <w:color w:val="000000"/>
          <w:spacing w:val="0"/>
          <w:w w:val="100"/>
          <w:position w:val="0"/>
          <w:sz w:val="22"/>
          <w:szCs w:val="22"/>
        </w:rPr>
        <w:t>同一控制下的企业合并</w:t>
      </w:r>
    </w:p>
    <w:p>
      <w:pPr>
        <w:pStyle w:val="Style76"/>
        <w:keepNext w:val="0"/>
        <w:keepLines w:val="0"/>
        <w:widowControl w:val="0"/>
        <w:shd w:val="clear" w:color="auto" w:fill="auto"/>
        <w:bidi w:val="0"/>
        <w:spacing w:before="0" w:after="240" w:line="284" w:lineRule="exact"/>
        <w:ind w:left="440" w:right="0" w:firstLine="0"/>
        <w:jc w:val="both"/>
        <w:rPr>
          <w:sz w:val="22"/>
          <w:szCs w:val="22"/>
        </w:rPr>
      </w:pPr>
      <w:r>
        <w:rPr>
          <w:color w:val="000000"/>
          <w:spacing w:val="0"/>
          <w:w w:val="100"/>
          <w:position w:val="0"/>
          <w:sz w:val="22"/>
          <w:szCs w:val="22"/>
        </w:rPr>
        <w:t>合并方支付的合并对价及取得的净资产均按账面价值计量。合并方取得的净资产账面价值与 支付的合并对价账面价值的差额，调整资本公积（股本溢价）；资本公积（股本溢价）不足 以冲减的，调整留存收益。为进行企业合并发生的直接相关费用于发生时计入当期损益。为 企业合并而发行权益性证券或债务性证券的交易费用，计入权益性证券或债务性证券的初始 确认金额。</w:t>
      </w:r>
    </w:p>
    <w:p>
      <w:pPr>
        <w:pStyle w:val="Style76"/>
        <w:keepNext w:val="0"/>
        <w:keepLines w:val="0"/>
        <w:widowControl w:val="0"/>
        <w:shd w:val="clear" w:color="auto" w:fill="auto"/>
        <w:bidi w:val="0"/>
        <w:spacing w:before="0" w:after="280" w:line="286" w:lineRule="exact"/>
        <w:ind w:left="440" w:right="0" w:firstLine="0"/>
        <w:jc w:val="both"/>
        <w:rPr>
          <w:sz w:val="22"/>
          <w:szCs w:val="22"/>
        </w:rPr>
      </w:pPr>
      <w:r>
        <w:rPr>
          <w:color w:val="000000"/>
          <w:spacing w:val="0"/>
          <w:w w:val="100"/>
          <w:position w:val="0"/>
          <w:sz w:val="22"/>
          <w:szCs w:val="22"/>
        </w:rPr>
        <w:t>本集团执行企业会计准则（</w:t>
      </w:r>
      <w:r>
        <w:rPr>
          <w:rFonts w:ascii="Arial" w:eastAsia="Arial" w:hAnsi="Arial" w:cs="Arial"/>
          <w:color w:val="000000"/>
          <w:spacing w:val="0"/>
          <w:w w:val="100"/>
          <w:position w:val="0"/>
          <w:sz w:val="22"/>
          <w:szCs w:val="22"/>
        </w:rPr>
        <w:t>2007</w:t>
      </w:r>
      <w:r>
        <w:rPr>
          <w:color w:val="000000"/>
          <w:spacing w:val="0"/>
          <w:w w:val="100"/>
          <w:position w:val="0"/>
          <w:sz w:val="22"/>
          <w:szCs w:val="22"/>
        </w:rPr>
        <w:t>年</w:t>
      </w:r>
      <w:r>
        <w:rPr>
          <w:rFonts w:ascii="Arial" w:eastAsia="Arial" w:hAnsi="Arial" w:cs="Arial"/>
          <w:color w:val="000000"/>
          <w:spacing w:val="0"/>
          <w:w w:val="100"/>
          <w:position w:val="0"/>
          <w:sz w:val="22"/>
          <w:szCs w:val="22"/>
        </w:rPr>
        <w:t>1</w:t>
      </w:r>
      <w:r>
        <w:rPr>
          <w:color w:val="000000"/>
          <w:spacing w:val="0"/>
          <w:w w:val="100"/>
          <w:position w:val="0"/>
          <w:sz w:val="22"/>
          <w:szCs w:val="22"/>
        </w:rPr>
        <w:t>月</w:t>
      </w:r>
      <w:r>
        <w:rPr>
          <w:rFonts w:ascii="Arial" w:eastAsia="Arial" w:hAnsi="Arial" w:cs="Arial"/>
          <w:color w:val="000000"/>
          <w:spacing w:val="0"/>
          <w:w w:val="100"/>
          <w:position w:val="0"/>
          <w:sz w:val="22"/>
          <w:szCs w:val="22"/>
        </w:rPr>
        <w:t>1</w:t>
      </w:r>
      <w:r>
        <w:rPr>
          <w:color w:val="000000"/>
          <w:spacing w:val="0"/>
          <w:w w:val="100"/>
          <w:position w:val="0"/>
          <w:sz w:val="22"/>
          <w:szCs w:val="22"/>
        </w:rPr>
        <w:t>日，“首次执行日”）前的同一控制下的企业收购， 所支付的合并对价与所收购的改制企业经评估的净资产的账面价值的差额根据《企业会计准 贝</w:t>
      </w:r>
      <w:r>
        <w:rPr>
          <w:color w:val="000000"/>
          <w:spacing w:val="0"/>
          <w:w w:val="100"/>
          <w:position w:val="0"/>
          <w:sz w:val="22"/>
          <w:szCs w:val="22"/>
        </w:rPr>
        <w:t>J</w:t>
      </w:r>
      <w:r>
        <w:rPr>
          <w:rFonts w:ascii="Arial" w:eastAsia="Arial" w:hAnsi="Arial" w:cs="Arial"/>
          <w:color w:val="000000"/>
          <w:spacing w:val="0"/>
          <w:w w:val="100"/>
          <w:position w:val="0"/>
          <w:sz w:val="22"/>
          <w:szCs w:val="22"/>
        </w:rPr>
        <w:t>38</w:t>
      </w:r>
      <w:r>
        <w:rPr>
          <w:color w:val="000000"/>
          <w:spacing w:val="0"/>
          <w:w w:val="100"/>
          <w:position w:val="0"/>
          <w:sz w:val="22"/>
          <w:szCs w:val="22"/>
        </w:rPr>
        <w:t>号一首次执行企业会计准则》的要求已经于首次执行日追溯调整了本集团的留存收益。</w:t>
      </w:r>
    </w:p>
    <w:p>
      <w:pPr>
        <w:pStyle w:val="Style76"/>
        <w:keepNext w:val="0"/>
        <w:keepLines w:val="0"/>
        <w:widowControl w:val="0"/>
        <w:shd w:val="clear" w:color="auto" w:fill="auto"/>
        <w:tabs>
          <w:tab w:pos="440" w:val="left"/>
        </w:tabs>
        <w:bidi w:val="0"/>
        <w:spacing w:before="0" w:after="240" w:line="271" w:lineRule="auto"/>
        <w:ind w:left="0" w:right="0" w:firstLine="0"/>
        <w:jc w:val="both"/>
        <w:rPr>
          <w:sz w:val="22"/>
          <w:szCs w:val="22"/>
        </w:rPr>
      </w:pPr>
      <w:bookmarkStart w:id="225" w:name="bookmark225"/>
      <w:r>
        <w:rPr>
          <w:rFonts w:ascii="Arial" w:eastAsia="Arial" w:hAnsi="Arial" w:cs="Arial"/>
          <w:color w:val="000000"/>
          <w:spacing w:val="0"/>
          <w:w w:val="100"/>
          <w:position w:val="0"/>
          <w:sz w:val="22"/>
          <w:szCs w:val="22"/>
        </w:rPr>
        <w:t>（</w:t>
      </w:r>
      <w:bookmarkEnd w:id="225"/>
      <w:r>
        <w:rPr>
          <w:rFonts w:ascii="Arial" w:eastAsia="Arial" w:hAnsi="Arial" w:cs="Arial"/>
          <w:color w:val="000000"/>
          <w:spacing w:val="0"/>
          <w:w w:val="100"/>
          <w:position w:val="0"/>
          <w:sz w:val="22"/>
          <w:szCs w:val="22"/>
        </w:rPr>
        <w:t>b）</w:t>
        <w:tab/>
      </w:r>
      <w:r>
        <w:rPr>
          <w:color w:val="000000"/>
          <w:spacing w:val="0"/>
          <w:w w:val="100"/>
          <w:position w:val="0"/>
          <w:sz w:val="22"/>
          <w:szCs w:val="22"/>
        </w:rPr>
        <w:t>非同一控制下的企业合并</w:t>
      </w:r>
    </w:p>
    <w:p>
      <w:pPr>
        <w:pStyle w:val="Style76"/>
        <w:keepNext w:val="0"/>
        <w:keepLines w:val="0"/>
        <w:widowControl w:val="0"/>
        <w:shd w:val="clear" w:color="auto" w:fill="auto"/>
        <w:bidi w:val="0"/>
        <w:spacing w:before="0" w:after="280" w:line="284" w:lineRule="exact"/>
        <w:ind w:left="440" w:right="0" w:firstLine="0"/>
        <w:jc w:val="both"/>
        <w:rPr>
          <w:sz w:val="22"/>
          <w:szCs w:val="22"/>
        </w:rPr>
      </w:pPr>
      <w:r>
        <w:rPr>
          <w:color w:val="000000"/>
          <w:spacing w:val="0"/>
          <w:w w:val="100"/>
          <w:position w:val="0"/>
          <w:sz w:val="22"/>
          <w:szCs w:val="22"/>
        </w:rPr>
        <w:t>购买方发生的合并成本及在合并中取得的可辨认净资产按购买日的公允价值计量。合并成本 大于合并中取得的被购买方于购买日可辨认净资产公允价值份额的差额，确认为商誉；合并 成本小于合并中取得的被购买方可辨认净资产公允价值份额的差额，计入当期损益。为进行 企业合并发生的直接相关费用于发生时计入当期损益。为企业合并而发行权益性证券或债务 性证券的交易费用，计入权益性证券或债务性证券的初始确认金额。</w:t>
      </w:r>
    </w:p>
    <w:p>
      <w:pPr>
        <w:pStyle w:val="Style76"/>
        <w:keepNext w:val="0"/>
        <w:keepLines w:val="0"/>
        <w:widowControl w:val="0"/>
        <w:shd w:val="clear" w:color="auto" w:fill="auto"/>
        <w:tabs>
          <w:tab w:pos="428" w:val="left"/>
        </w:tabs>
        <w:bidi w:val="0"/>
        <w:spacing w:before="0" w:after="240" w:line="271" w:lineRule="auto"/>
        <w:ind w:left="0" w:right="0" w:firstLine="0"/>
        <w:jc w:val="both"/>
        <w:rPr>
          <w:sz w:val="22"/>
          <w:szCs w:val="22"/>
        </w:rPr>
      </w:pPr>
      <w:bookmarkStart w:id="226" w:name="bookmark226"/>
      <w:r>
        <w:rPr>
          <w:rFonts w:ascii="Arial" w:eastAsia="Arial" w:hAnsi="Arial" w:cs="Arial"/>
          <w:color w:val="000000"/>
          <w:spacing w:val="0"/>
          <w:w w:val="100"/>
          <w:position w:val="0"/>
          <w:sz w:val="22"/>
          <w:szCs w:val="22"/>
        </w:rPr>
        <w:t>6</w:t>
      </w:r>
      <w:bookmarkEnd w:id="226"/>
      <w:r>
        <w:rPr>
          <w:color w:val="000000"/>
          <w:spacing w:val="0"/>
          <w:w w:val="100"/>
          <w:position w:val="0"/>
          <w:sz w:val="22"/>
          <w:szCs w:val="22"/>
        </w:rPr>
        <w:t>、</w:t>
        <w:tab/>
        <w:t>合并财务报表的编制方法</w:t>
      </w:r>
    </w:p>
    <w:p>
      <w:pPr>
        <w:pStyle w:val="Style76"/>
        <w:keepNext w:val="0"/>
        <w:keepLines w:val="0"/>
        <w:widowControl w:val="0"/>
        <w:shd w:val="clear" w:color="auto" w:fill="auto"/>
        <w:bidi w:val="0"/>
        <w:spacing w:before="0" w:after="240" w:line="284" w:lineRule="exact"/>
        <w:ind w:left="0" w:right="0" w:firstLine="440"/>
        <w:jc w:val="both"/>
        <w:rPr>
          <w:sz w:val="22"/>
          <w:szCs w:val="22"/>
        </w:rPr>
      </w:pPr>
      <w:r>
        <w:rPr>
          <w:color w:val="000000"/>
          <w:spacing w:val="0"/>
          <w:w w:val="100"/>
          <w:position w:val="0"/>
          <w:sz w:val="22"/>
          <w:szCs w:val="22"/>
        </w:rPr>
        <w:t>编制合并财务报表时，合并范围包括本公司及全部子公司。</w:t>
      </w:r>
    </w:p>
    <w:p>
      <w:pPr>
        <w:pStyle w:val="Style76"/>
        <w:keepNext w:val="0"/>
        <w:keepLines w:val="0"/>
        <w:widowControl w:val="0"/>
        <w:shd w:val="clear" w:color="auto" w:fill="auto"/>
        <w:bidi w:val="0"/>
        <w:spacing w:before="0" w:after="240" w:line="286" w:lineRule="exact"/>
        <w:ind w:left="440" w:right="0" w:firstLine="0"/>
        <w:jc w:val="both"/>
        <w:rPr>
          <w:sz w:val="22"/>
          <w:szCs w:val="22"/>
        </w:rPr>
      </w:pPr>
      <w:r>
        <w:rPr>
          <w:color w:val="000000"/>
          <w:spacing w:val="0"/>
          <w:w w:val="100"/>
          <w:position w:val="0"/>
          <w:sz w:val="22"/>
          <w:szCs w:val="22"/>
        </w:rPr>
        <w:t>从取得子公司的实际控制权之日起，本集团开始将其纳入合并范围；从丧失实际控制权之日 起停止纳入合并范围。对于同一控制下企业合并取得的子公司，自其与本公司同受最终控制 方控制之日起纳入本公司合并范围，并对合并财务报表的期初数以及前期比较报表进行相应 调整。本公司在编制合并财务报表时，自本公司最终控制方对被合并子公司开始实施控制时 起将被合并子公司的各项资产、负债以其账面价值并入本公司合并资产负债表，被合并子公 司的经营成果纳入本公司合并利润表。</w:t>
      </w:r>
    </w:p>
    <w:p>
      <w:pPr>
        <w:pStyle w:val="Style76"/>
        <w:keepNext w:val="0"/>
        <w:keepLines w:val="0"/>
        <w:widowControl w:val="0"/>
        <w:shd w:val="clear" w:color="auto" w:fill="auto"/>
        <w:bidi w:val="0"/>
        <w:spacing w:before="0" w:after="280" w:line="283" w:lineRule="exact"/>
        <w:ind w:left="440" w:right="0" w:firstLine="0"/>
        <w:jc w:val="both"/>
        <w:rPr>
          <w:sz w:val="22"/>
          <w:szCs w:val="22"/>
        </w:rPr>
      </w:pPr>
      <w:r>
        <w:rPr>
          <w:color w:val="000000"/>
          <w:spacing w:val="0"/>
          <w:w w:val="100"/>
          <w:position w:val="0"/>
          <w:sz w:val="22"/>
          <w:szCs w:val="22"/>
        </w:rPr>
        <w:t>在编制合并财务报表时，子公司与本公司采用的会计政策或会计期间不一致的，按照本公司 的会计政策和会计期间对子公司财务报表进行必要的调整。对于非同一控制下企业合并取得 的子公司，以购买日可辨认净资产公允价值为基础对其财务报表进行调整。</w:t>
      </w:r>
    </w:p>
    <w:p>
      <w:pPr>
        <w:pStyle w:val="Style76"/>
        <w:keepNext w:val="0"/>
        <w:keepLines w:val="0"/>
        <w:widowControl w:val="0"/>
        <w:shd w:val="clear" w:color="auto" w:fill="auto"/>
        <w:bidi w:val="0"/>
        <w:spacing w:before="0" w:after="240" w:line="262" w:lineRule="exact"/>
        <w:ind w:left="440" w:right="0" w:firstLine="0"/>
        <w:jc w:val="both"/>
        <w:rPr>
          <w:sz w:val="22"/>
          <w:szCs w:val="22"/>
        </w:rPr>
      </w:pPr>
      <w:r>
        <w:rPr>
          <w:color w:val="000000"/>
          <w:spacing w:val="0"/>
          <w:w w:val="100"/>
          <w:position w:val="0"/>
          <w:sz w:val="22"/>
          <w:szCs w:val="22"/>
        </w:rPr>
        <w:t>集团内所有重大往来余额、交易及未实现利润在合并财务报表编制时予以抵销。子公司少数 股东应占的权益、损益和综合收益分别在合并财务报表中股东权益、净利润及综合收益总额 项目下单独列示。</w:t>
      </w:r>
    </w:p>
    <w:p>
      <w:pPr>
        <w:pStyle w:val="Style68"/>
        <w:keepNext w:val="0"/>
        <w:keepLines w:val="0"/>
        <w:widowControl w:val="0"/>
        <w:shd w:val="clear" w:color="auto" w:fill="auto"/>
        <w:bidi w:val="0"/>
        <w:spacing w:before="0" w:after="0" w:line="286" w:lineRule="exact"/>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40" w:line="286" w:lineRule="exact"/>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180" w:line="286" w:lineRule="exact"/>
        <w:ind w:left="0" w:right="0" w:firstLine="0"/>
        <w:jc w:val="left"/>
      </w:pPr>
      <w:r>
        <w:rPr>
          <w:color w:val="000000"/>
          <w:spacing w:val="0"/>
          <w:w w:val="100"/>
          <w:position w:val="0"/>
        </w:rPr>
        <w:t>二重要会计政策和会计估计(续)</w:t>
      </w:r>
    </w:p>
    <w:p>
      <w:pPr>
        <w:pStyle w:val="Style76"/>
        <w:keepNext w:val="0"/>
        <w:keepLines w:val="0"/>
        <w:widowControl w:val="0"/>
        <w:shd w:val="clear" w:color="auto" w:fill="auto"/>
        <w:tabs>
          <w:tab w:pos="423" w:val="left"/>
        </w:tabs>
        <w:bidi w:val="0"/>
        <w:spacing w:before="0" w:after="180" w:line="271" w:lineRule="auto"/>
        <w:ind w:left="0" w:right="0" w:firstLine="0"/>
        <w:jc w:val="left"/>
        <w:rPr>
          <w:sz w:val="22"/>
          <w:szCs w:val="22"/>
        </w:rPr>
      </w:pPr>
      <w:bookmarkStart w:id="227" w:name="bookmark227"/>
      <w:r>
        <w:rPr>
          <w:rFonts w:ascii="Arial" w:eastAsia="Arial" w:hAnsi="Arial" w:cs="Arial"/>
          <w:color w:val="000000"/>
          <w:spacing w:val="0"/>
          <w:w w:val="100"/>
          <w:position w:val="0"/>
          <w:sz w:val="22"/>
          <w:szCs w:val="22"/>
        </w:rPr>
        <w:t>7</w:t>
      </w:r>
      <w:bookmarkEnd w:id="227"/>
      <w:r>
        <w:rPr>
          <w:color w:val="000000"/>
          <w:spacing w:val="0"/>
          <w:w w:val="100"/>
          <w:position w:val="0"/>
          <w:sz w:val="22"/>
          <w:szCs w:val="22"/>
        </w:rPr>
        <w:t>、</w:t>
        <w:tab/>
        <w:t>现金及现金等价物</w:t>
      </w:r>
    </w:p>
    <w:p>
      <w:pPr>
        <w:pStyle w:val="Style76"/>
        <w:keepNext w:val="0"/>
        <w:keepLines w:val="0"/>
        <w:widowControl w:val="0"/>
        <w:shd w:val="clear" w:color="auto" w:fill="auto"/>
        <w:bidi w:val="0"/>
        <w:spacing w:before="0" w:after="240" w:line="288" w:lineRule="exact"/>
        <w:ind w:left="440" w:right="0" w:firstLine="0"/>
        <w:jc w:val="both"/>
        <w:rPr>
          <w:sz w:val="22"/>
          <w:szCs w:val="22"/>
        </w:rPr>
      </w:pPr>
      <w:r>
        <w:rPr>
          <w:color w:val="000000"/>
          <w:spacing w:val="0"/>
          <w:w w:val="100"/>
          <w:position w:val="0"/>
          <w:sz w:val="22"/>
          <w:szCs w:val="22"/>
        </w:rPr>
        <w:t>现金及现金等价物是指库存现金，可随时用于支付的存款，以及持有的期限短(一般不超过</w:t>
      </w:r>
      <w:r>
        <w:rPr>
          <w:rFonts w:ascii="Arial" w:eastAsia="Arial" w:hAnsi="Arial" w:cs="Arial"/>
          <w:color w:val="000000"/>
          <w:spacing w:val="0"/>
          <w:w w:val="100"/>
          <w:position w:val="0"/>
          <w:sz w:val="22"/>
          <w:szCs w:val="22"/>
        </w:rPr>
        <w:t xml:space="preserve">3 </w:t>
      </w:r>
      <w:r>
        <w:rPr>
          <w:color w:val="000000"/>
          <w:spacing w:val="0"/>
          <w:w w:val="100"/>
          <w:position w:val="0"/>
          <w:sz w:val="22"/>
          <w:szCs w:val="22"/>
        </w:rPr>
        <w:t>个月)、流动性强、易于转换为已知金额现金、价值变动风险很小的投资。</w:t>
      </w:r>
    </w:p>
    <w:p>
      <w:pPr>
        <w:pStyle w:val="Style76"/>
        <w:keepNext w:val="0"/>
        <w:keepLines w:val="0"/>
        <w:widowControl w:val="0"/>
        <w:shd w:val="clear" w:color="auto" w:fill="auto"/>
        <w:tabs>
          <w:tab w:pos="423" w:val="left"/>
        </w:tabs>
        <w:bidi w:val="0"/>
        <w:spacing w:before="0" w:after="180" w:line="271" w:lineRule="auto"/>
        <w:ind w:left="0" w:right="0" w:firstLine="0"/>
        <w:jc w:val="left"/>
        <w:rPr>
          <w:sz w:val="22"/>
          <w:szCs w:val="22"/>
        </w:rPr>
      </w:pPr>
      <w:bookmarkStart w:id="228" w:name="bookmark228"/>
      <w:r>
        <w:rPr>
          <w:rFonts w:ascii="Arial" w:eastAsia="Arial" w:hAnsi="Arial" w:cs="Arial"/>
          <w:color w:val="000000"/>
          <w:spacing w:val="0"/>
          <w:w w:val="100"/>
          <w:position w:val="0"/>
          <w:sz w:val="22"/>
          <w:szCs w:val="22"/>
        </w:rPr>
        <w:t>8</w:t>
      </w:r>
      <w:bookmarkEnd w:id="228"/>
      <w:r>
        <w:rPr>
          <w:color w:val="000000"/>
          <w:spacing w:val="0"/>
          <w:w w:val="100"/>
          <w:position w:val="0"/>
          <w:sz w:val="22"/>
          <w:szCs w:val="22"/>
        </w:rPr>
        <w:t>、</w:t>
        <w:tab/>
        <w:t>外币折算</w:t>
      </w:r>
    </w:p>
    <w:p>
      <w:pPr>
        <w:pStyle w:val="Style76"/>
        <w:keepNext w:val="0"/>
        <w:keepLines w:val="0"/>
        <w:widowControl w:val="0"/>
        <w:numPr>
          <w:ilvl w:val="0"/>
          <w:numId w:val="19"/>
        </w:numPr>
        <w:shd w:val="clear" w:color="auto" w:fill="auto"/>
        <w:tabs>
          <w:tab w:pos="440" w:val="left"/>
        </w:tabs>
        <w:bidi w:val="0"/>
        <w:spacing w:before="0" w:after="180" w:line="271" w:lineRule="auto"/>
        <w:ind w:left="0" w:right="0" w:firstLine="0"/>
        <w:jc w:val="left"/>
        <w:rPr>
          <w:sz w:val="22"/>
          <w:szCs w:val="22"/>
        </w:rPr>
      </w:pPr>
      <w:bookmarkStart w:id="229" w:name="bookmark229"/>
      <w:bookmarkEnd w:id="229"/>
      <w:r>
        <w:rPr>
          <w:color w:val="000000"/>
          <w:spacing w:val="0"/>
          <w:w w:val="100"/>
          <w:position w:val="0"/>
          <w:sz w:val="22"/>
          <w:szCs w:val="22"/>
        </w:rPr>
        <w:t>外币交易</w:t>
      </w:r>
    </w:p>
    <w:p>
      <w:pPr>
        <w:pStyle w:val="Style76"/>
        <w:keepNext w:val="0"/>
        <w:keepLines w:val="0"/>
        <w:widowControl w:val="0"/>
        <w:shd w:val="clear" w:color="auto" w:fill="auto"/>
        <w:bidi w:val="0"/>
        <w:spacing w:before="0" w:after="240" w:line="286" w:lineRule="exact"/>
        <w:ind w:left="0" w:right="0" w:firstLine="440"/>
        <w:jc w:val="left"/>
        <w:rPr>
          <w:sz w:val="22"/>
          <w:szCs w:val="22"/>
        </w:rPr>
      </w:pPr>
      <w:r>
        <w:rPr>
          <w:color w:val="000000"/>
          <w:spacing w:val="0"/>
          <w:w w:val="100"/>
          <w:position w:val="0"/>
          <w:sz w:val="22"/>
          <w:szCs w:val="22"/>
        </w:rPr>
        <w:t>外币交易按交易发生日的即期汇率将外币金额折算为人民币入账。</w:t>
      </w:r>
    </w:p>
    <w:p>
      <w:pPr>
        <w:pStyle w:val="Style76"/>
        <w:keepNext w:val="0"/>
        <w:keepLines w:val="0"/>
        <w:widowControl w:val="0"/>
        <w:shd w:val="clear" w:color="auto" w:fill="auto"/>
        <w:bidi w:val="0"/>
        <w:spacing w:before="0" w:after="240" w:line="285" w:lineRule="exact"/>
        <w:ind w:left="440" w:right="0" w:firstLine="0"/>
        <w:jc w:val="both"/>
        <w:rPr>
          <w:sz w:val="22"/>
          <w:szCs w:val="22"/>
        </w:rPr>
      </w:pPr>
      <w:r>
        <w:rPr>
          <w:color w:val="000000"/>
          <w:spacing w:val="0"/>
          <w:w w:val="100"/>
          <w:position w:val="0"/>
          <w:sz w:val="22"/>
          <w:szCs w:val="22"/>
        </w:rPr>
        <w:t>于资产负债表日，外币货币性项目采用资产负债表日的即期汇率折算为人民币。为购建符合 借款费用资本化条件的资产而借入的外币专门借款产生的汇兑差额在资本化期间内予以资本 化；其他汇兑差额直接计入当期损益。以历史成本计量的外币非货币性项目，于资产负债表 日采用交易发生日的即期汇率折算。以公允价值计量的外币非货币性项目，采用公允价值确 定日的即期汇率折算，由此产生的汇兑差额，属于可供出售金融资产的外币非货币性项目的 差额，作为其他综合收益计入资本公积；其他差额计入当期损益。汇率变动对现金的影响额， 在现金流量表中单独列示。</w:t>
      </w:r>
    </w:p>
    <w:p>
      <w:pPr>
        <w:pStyle w:val="Style76"/>
        <w:keepNext w:val="0"/>
        <w:keepLines w:val="0"/>
        <w:widowControl w:val="0"/>
        <w:numPr>
          <w:ilvl w:val="0"/>
          <w:numId w:val="19"/>
        </w:numPr>
        <w:shd w:val="clear" w:color="auto" w:fill="auto"/>
        <w:tabs>
          <w:tab w:pos="440" w:val="left"/>
        </w:tabs>
        <w:bidi w:val="0"/>
        <w:spacing w:before="0" w:after="180" w:line="271" w:lineRule="auto"/>
        <w:ind w:left="0" w:right="0" w:firstLine="0"/>
        <w:jc w:val="left"/>
        <w:rPr>
          <w:sz w:val="22"/>
          <w:szCs w:val="22"/>
        </w:rPr>
      </w:pPr>
      <w:bookmarkStart w:id="230" w:name="bookmark230"/>
      <w:bookmarkEnd w:id="230"/>
      <w:r>
        <w:rPr>
          <w:color w:val="000000"/>
          <w:spacing w:val="0"/>
          <w:w w:val="100"/>
          <w:position w:val="0"/>
          <w:sz w:val="22"/>
          <w:szCs w:val="22"/>
        </w:rPr>
        <w:t>外币财务报表的折算</w:t>
      </w:r>
    </w:p>
    <w:p>
      <w:pPr>
        <w:pStyle w:val="Style76"/>
        <w:keepNext w:val="0"/>
        <w:keepLines w:val="0"/>
        <w:widowControl w:val="0"/>
        <w:shd w:val="clear" w:color="auto" w:fill="auto"/>
        <w:bidi w:val="0"/>
        <w:spacing w:before="0" w:after="240" w:line="286" w:lineRule="exact"/>
        <w:ind w:left="440" w:right="0" w:firstLine="0"/>
        <w:jc w:val="both"/>
        <w:rPr>
          <w:sz w:val="22"/>
          <w:szCs w:val="22"/>
        </w:rPr>
      </w:pPr>
      <w:r>
        <w:rPr>
          <w:color w:val="000000"/>
          <w:spacing w:val="0"/>
          <w:w w:val="100"/>
          <w:position w:val="0"/>
          <w:sz w:val="22"/>
          <w:szCs w:val="22"/>
        </w:rPr>
        <w:t>境外经营的子公司资产负债表中的资产和负债项目，采用资产负债表日的即期汇率折算，股 东权益中除“未分配利润”项目外，其他项目采用发生时的即期汇率折算。境外经营的子公 司利润表中的收入与费用项目，采用交易发生日的即期汇率之近似汇率折算。上述折算产生 的外币报表折算差额，在股东权益中以单独项目列示。境外经营的子公司现金流量项目，采 用现金流量发生日的即期汇率之近似汇率折算。汇率变动对现金的影响额，在现金流量表中 单独列示。</w:t>
      </w:r>
    </w:p>
    <w:p>
      <w:pPr>
        <w:pStyle w:val="Style76"/>
        <w:keepNext w:val="0"/>
        <w:keepLines w:val="0"/>
        <w:widowControl w:val="0"/>
        <w:shd w:val="clear" w:color="auto" w:fill="auto"/>
        <w:tabs>
          <w:tab w:pos="423" w:val="left"/>
        </w:tabs>
        <w:bidi w:val="0"/>
        <w:spacing w:before="0" w:after="180" w:line="271" w:lineRule="auto"/>
        <w:ind w:left="0" w:right="0" w:firstLine="0"/>
        <w:jc w:val="left"/>
        <w:rPr>
          <w:sz w:val="22"/>
          <w:szCs w:val="22"/>
        </w:rPr>
      </w:pPr>
      <w:bookmarkStart w:id="231" w:name="bookmark231"/>
      <w:r>
        <w:rPr>
          <w:rFonts w:ascii="Arial" w:eastAsia="Arial" w:hAnsi="Arial" w:cs="Arial"/>
          <w:color w:val="000000"/>
          <w:spacing w:val="0"/>
          <w:w w:val="100"/>
          <w:position w:val="0"/>
          <w:sz w:val="22"/>
          <w:szCs w:val="22"/>
        </w:rPr>
        <w:t>9</w:t>
      </w:r>
      <w:bookmarkEnd w:id="231"/>
      <w:r>
        <w:rPr>
          <w:color w:val="000000"/>
          <w:spacing w:val="0"/>
          <w:w w:val="100"/>
          <w:position w:val="0"/>
          <w:sz w:val="22"/>
          <w:szCs w:val="22"/>
        </w:rPr>
        <w:t>、</w:t>
        <w:tab/>
        <w:t>金融工具</w:t>
      </w:r>
    </w:p>
    <w:p>
      <w:pPr>
        <w:pStyle w:val="Style76"/>
        <w:keepNext w:val="0"/>
        <w:keepLines w:val="0"/>
        <w:widowControl w:val="0"/>
        <w:shd w:val="clear" w:color="auto" w:fill="auto"/>
        <w:bidi w:val="0"/>
        <w:spacing w:before="0" w:after="180" w:line="271" w:lineRule="auto"/>
        <w:ind w:left="0" w:right="0" w:firstLine="0"/>
        <w:jc w:val="left"/>
        <w:rPr>
          <w:sz w:val="22"/>
          <w:szCs w:val="22"/>
        </w:rPr>
      </w:pPr>
      <w:r>
        <w:rPr>
          <w:rFonts w:ascii="Arial" w:eastAsia="Arial" w:hAnsi="Arial" w:cs="Arial"/>
          <w:color w:val="000000"/>
          <w:spacing w:val="0"/>
          <w:w w:val="100"/>
          <w:position w:val="0"/>
          <w:sz w:val="22"/>
          <w:szCs w:val="22"/>
        </w:rPr>
        <w:t xml:space="preserve">(a) </w:t>
      </w:r>
      <w:r>
        <w:rPr>
          <w:color w:val="000000"/>
          <w:spacing w:val="0"/>
          <w:w w:val="100"/>
          <w:position w:val="0"/>
          <w:sz w:val="22"/>
          <w:szCs w:val="22"/>
        </w:rPr>
        <w:t>金融资产</w:t>
      </w:r>
    </w:p>
    <w:p>
      <w:pPr>
        <w:pStyle w:val="Style76"/>
        <w:keepNext w:val="0"/>
        <w:keepLines w:val="0"/>
        <w:widowControl w:val="0"/>
        <w:shd w:val="clear" w:color="auto" w:fill="auto"/>
        <w:bidi w:val="0"/>
        <w:spacing w:before="0" w:after="180" w:line="271" w:lineRule="auto"/>
        <w:ind w:left="0" w:right="0" w:firstLine="0"/>
        <w:jc w:val="left"/>
        <w:rPr>
          <w:sz w:val="22"/>
          <w:szCs w:val="22"/>
        </w:rPr>
      </w:pPr>
      <w:r>
        <w:rPr>
          <w:rFonts w:ascii="Arial" w:eastAsia="Arial" w:hAnsi="Arial" w:cs="Arial"/>
          <w:color w:val="000000"/>
          <w:spacing w:val="0"/>
          <w:w w:val="100"/>
          <w:position w:val="0"/>
          <w:sz w:val="22"/>
          <w:szCs w:val="22"/>
        </w:rPr>
        <w:t>(1)</w:t>
      </w:r>
      <w:r>
        <w:rPr>
          <w:color w:val="000000"/>
          <w:spacing w:val="0"/>
          <w:w w:val="100"/>
          <w:position w:val="0"/>
          <w:sz w:val="22"/>
          <w:szCs w:val="22"/>
        </w:rPr>
        <w:t>金融资产分类</w:t>
      </w:r>
    </w:p>
    <w:p>
      <w:pPr>
        <w:pStyle w:val="Style76"/>
        <w:keepNext w:val="0"/>
        <w:keepLines w:val="0"/>
        <w:widowControl w:val="0"/>
        <w:shd w:val="clear" w:color="auto" w:fill="auto"/>
        <w:bidi w:val="0"/>
        <w:spacing w:before="0" w:after="240" w:line="286" w:lineRule="exact"/>
        <w:ind w:left="440" w:right="0" w:firstLine="0"/>
        <w:jc w:val="both"/>
        <w:rPr>
          <w:sz w:val="22"/>
          <w:szCs w:val="22"/>
        </w:rPr>
      </w:pPr>
      <w:r>
        <w:rPr>
          <w:color w:val="000000"/>
          <w:spacing w:val="0"/>
          <w:w w:val="100"/>
          <w:position w:val="0"/>
          <w:sz w:val="22"/>
          <w:szCs w:val="22"/>
        </w:rPr>
        <w:t>金融资产于初始确认时分类为：以公允价值计量且其变动计入当期损益的金融资产、应收款 项、可供出售金融资产和持有至到期投资。金融资产的分类取决于本集团对金融资产的持有 意图和持有能力。</w:t>
      </w:r>
    </w:p>
    <w:p>
      <w:pPr>
        <w:pStyle w:val="Style76"/>
        <w:keepNext w:val="0"/>
        <w:keepLines w:val="0"/>
        <w:widowControl w:val="0"/>
        <w:shd w:val="clear" w:color="auto" w:fill="auto"/>
        <w:bidi w:val="0"/>
        <w:spacing w:before="0" w:after="180" w:line="286" w:lineRule="exact"/>
        <w:ind w:left="0" w:right="0" w:firstLine="440"/>
        <w:jc w:val="left"/>
        <w:rPr>
          <w:sz w:val="22"/>
          <w:szCs w:val="22"/>
        </w:rPr>
      </w:pPr>
      <w:r>
        <w:rPr>
          <w:rFonts w:ascii="Arial" w:eastAsia="Arial" w:hAnsi="Arial" w:cs="Arial"/>
          <w:color w:val="000000"/>
          <w:spacing w:val="0"/>
          <w:w w:val="100"/>
          <w:position w:val="0"/>
          <w:sz w:val="22"/>
          <w:szCs w:val="22"/>
        </w:rPr>
        <w:t>(i)</w:t>
      </w:r>
      <w:r>
        <w:rPr>
          <w:color w:val="000000"/>
          <w:spacing w:val="0"/>
          <w:w w:val="100"/>
          <w:position w:val="0"/>
          <w:sz w:val="22"/>
          <w:szCs w:val="22"/>
        </w:rPr>
        <w:t>以公允价值计量且其变动计入当期损益的金融资产</w:t>
      </w:r>
    </w:p>
    <w:p>
      <w:pPr>
        <w:pStyle w:val="Style76"/>
        <w:keepNext w:val="0"/>
        <w:keepLines w:val="0"/>
        <w:widowControl w:val="0"/>
        <w:shd w:val="clear" w:color="auto" w:fill="auto"/>
        <w:bidi w:val="0"/>
        <w:spacing w:before="0" w:after="180" w:line="293" w:lineRule="exact"/>
        <w:ind w:left="860" w:right="0" w:firstLine="0"/>
        <w:jc w:val="both"/>
        <w:rPr>
          <w:sz w:val="22"/>
          <w:szCs w:val="22"/>
        </w:rPr>
      </w:pPr>
      <w:r>
        <w:rPr>
          <w:color w:val="000000"/>
          <w:spacing w:val="0"/>
          <w:w w:val="100"/>
          <w:position w:val="0"/>
          <w:sz w:val="22"/>
          <w:szCs w:val="22"/>
        </w:rPr>
        <w:t>以公允价值计量且其变动计入当期损益的金融资产包括持有目的为短期内出售的金融资 产。</w:t>
      </w:r>
    </w:p>
    <w:p>
      <w:pPr>
        <w:pStyle w:val="Style68"/>
        <w:keepNext w:val="0"/>
        <w:keepLines w:val="0"/>
        <w:widowControl w:val="0"/>
        <w:shd w:val="clear" w:color="auto" w:fill="auto"/>
        <w:bidi w:val="0"/>
        <w:spacing w:before="0" w:after="0" w:line="282" w:lineRule="exact"/>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60" w:line="282" w:lineRule="exact"/>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180" w:line="282" w:lineRule="exact"/>
        <w:ind w:left="0" w:right="0" w:firstLine="0"/>
        <w:jc w:val="left"/>
      </w:pPr>
      <w:r>
        <w:rPr>
          <w:color w:val="000000"/>
          <w:spacing w:val="0"/>
          <w:w w:val="100"/>
          <w:position w:val="0"/>
        </w:rPr>
        <w:t>二重要会计政策和会计估计（续）</w:t>
      </w:r>
    </w:p>
    <w:p>
      <w:pPr>
        <w:pStyle w:val="Style76"/>
        <w:keepNext w:val="0"/>
        <w:keepLines w:val="0"/>
        <w:widowControl w:val="0"/>
        <w:shd w:val="clear" w:color="auto" w:fill="auto"/>
        <w:bidi w:val="0"/>
        <w:spacing w:before="0" w:after="180" w:line="266" w:lineRule="auto"/>
        <w:ind w:left="0" w:right="0" w:firstLine="0"/>
        <w:jc w:val="left"/>
        <w:rPr>
          <w:sz w:val="22"/>
          <w:szCs w:val="22"/>
        </w:rPr>
      </w:pPr>
      <w:r>
        <w:rPr>
          <w:rFonts w:ascii="Arial" w:eastAsia="Arial" w:hAnsi="Arial" w:cs="Arial"/>
          <w:color w:val="000000"/>
          <w:spacing w:val="0"/>
          <w:w w:val="100"/>
          <w:position w:val="0"/>
          <w:sz w:val="22"/>
          <w:szCs w:val="22"/>
        </w:rPr>
        <w:t>9</w:t>
      </w:r>
      <w:r>
        <w:rPr>
          <w:color w:val="000000"/>
          <w:spacing w:val="0"/>
          <w:w w:val="100"/>
          <w:position w:val="0"/>
          <w:sz w:val="22"/>
          <w:szCs w:val="22"/>
        </w:rPr>
        <w:t>、金融工具（续）</w:t>
      </w:r>
    </w:p>
    <w:p>
      <w:pPr>
        <w:pStyle w:val="Style76"/>
        <w:keepNext w:val="0"/>
        <w:keepLines w:val="0"/>
        <w:widowControl w:val="0"/>
        <w:shd w:val="clear" w:color="auto" w:fill="auto"/>
        <w:bidi w:val="0"/>
        <w:spacing w:before="0" w:after="180" w:line="266" w:lineRule="auto"/>
        <w:ind w:left="0" w:right="0" w:firstLine="0"/>
        <w:jc w:val="left"/>
        <w:rPr>
          <w:sz w:val="22"/>
          <w:szCs w:val="22"/>
        </w:rPr>
      </w:pPr>
      <w:bookmarkStart w:id="232" w:name="bookmark232"/>
      <w:r>
        <w:rPr>
          <w:rFonts w:ascii="Arial" w:eastAsia="Arial" w:hAnsi="Arial" w:cs="Arial"/>
          <w:color w:val="000000"/>
          <w:spacing w:val="0"/>
          <w:w w:val="100"/>
          <w:position w:val="0"/>
          <w:sz w:val="22"/>
          <w:szCs w:val="22"/>
        </w:rPr>
        <w:t>（</w:t>
      </w:r>
      <w:bookmarkEnd w:id="232"/>
      <w:r>
        <w:rPr>
          <w:rFonts w:ascii="Arial" w:eastAsia="Arial" w:hAnsi="Arial" w:cs="Arial"/>
          <w:color w:val="000000"/>
          <w:spacing w:val="0"/>
          <w:w w:val="100"/>
          <w:position w:val="0"/>
          <w:sz w:val="22"/>
          <w:szCs w:val="22"/>
        </w:rPr>
        <w:t>a）</w:t>
      </w:r>
      <w:r>
        <w:rPr>
          <w:color w:val="000000"/>
          <w:spacing w:val="0"/>
          <w:w w:val="100"/>
          <w:position w:val="0"/>
          <w:sz w:val="22"/>
          <w:szCs w:val="22"/>
        </w:rPr>
        <w:t>金融资产（续）</w:t>
      </w:r>
    </w:p>
    <w:p>
      <w:pPr>
        <w:pStyle w:val="Style76"/>
        <w:keepNext w:val="0"/>
        <w:keepLines w:val="0"/>
        <w:widowControl w:val="0"/>
        <w:shd w:val="clear" w:color="auto" w:fill="auto"/>
        <w:tabs>
          <w:tab w:pos="440" w:val="left"/>
        </w:tabs>
        <w:bidi w:val="0"/>
        <w:spacing w:before="0" w:after="180" w:line="266" w:lineRule="auto"/>
        <w:ind w:left="0" w:right="0" w:firstLine="0"/>
        <w:jc w:val="left"/>
        <w:rPr>
          <w:sz w:val="22"/>
          <w:szCs w:val="22"/>
        </w:rPr>
      </w:pPr>
      <w:bookmarkStart w:id="233" w:name="bookmark233"/>
      <w:r>
        <w:rPr>
          <w:rFonts w:ascii="Arial" w:eastAsia="Arial" w:hAnsi="Arial" w:cs="Arial"/>
          <w:color w:val="000000"/>
          <w:spacing w:val="0"/>
          <w:w w:val="100"/>
          <w:position w:val="0"/>
          <w:sz w:val="22"/>
          <w:szCs w:val="22"/>
        </w:rPr>
        <w:t>（</w:t>
      </w:r>
      <w:bookmarkEnd w:id="233"/>
      <w:r>
        <w:rPr>
          <w:rFonts w:ascii="Arial" w:eastAsia="Arial" w:hAnsi="Arial" w:cs="Arial"/>
          <w:color w:val="000000"/>
          <w:spacing w:val="0"/>
          <w:w w:val="100"/>
          <w:position w:val="0"/>
          <w:sz w:val="22"/>
          <w:szCs w:val="22"/>
        </w:rPr>
        <w:t>1）</w:t>
        <w:tab/>
      </w:r>
      <w:r>
        <w:rPr>
          <w:color w:val="000000"/>
          <w:spacing w:val="0"/>
          <w:w w:val="100"/>
          <w:position w:val="0"/>
          <w:sz w:val="22"/>
          <w:szCs w:val="22"/>
        </w:rPr>
        <w:t>金融资产分类（续）</w:t>
      </w:r>
    </w:p>
    <w:p>
      <w:pPr>
        <w:pStyle w:val="Style53"/>
        <w:keepNext w:val="0"/>
        <w:keepLines w:val="0"/>
        <w:widowControl w:val="0"/>
        <w:shd w:val="clear" w:color="auto" w:fill="auto"/>
        <w:tabs>
          <w:tab w:pos="856" w:val="left"/>
        </w:tabs>
        <w:bidi w:val="0"/>
        <w:spacing w:before="0" w:after="180" w:line="266" w:lineRule="auto"/>
        <w:ind w:left="0" w:right="0" w:firstLine="440"/>
        <w:jc w:val="both"/>
        <w:rPr>
          <w:sz w:val="22"/>
          <w:szCs w:val="22"/>
        </w:rPr>
      </w:pPr>
      <w:bookmarkStart w:id="234" w:name="bookmark234"/>
      <w:r>
        <w:rPr>
          <w:color w:val="000000"/>
          <w:spacing w:val="0"/>
          <w:w w:val="100"/>
          <w:position w:val="0"/>
          <w:sz w:val="22"/>
          <w:szCs w:val="22"/>
        </w:rPr>
        <w:t>（</w:t>
      </w:r>
      <w:bookmarkEnd w:id="234"/>
      <w:r>
        <w:rPr>
          <w:color w:val="000000"/>
          <w:spacing w:val="0"/>
          <w:w w:val="100"/>
          <w:position w:val="0"/>
          <w:sz w:val="22"/>
          <w:szCs w:val="22"/>
        </w:rPr>
        <w:t>ii）</w:t>
        <w:tab/>
      </w:r>
      <w:r>
        <w:rPr>
          <w:rFonts w:ascii="SimSun" w:eastAsia="SimSun" w:hAnsi="SimSun" w:cs="SimSun"/>
          <w:color w:val="000000"/>
          <w:spacing w:val="0"/>
          <w:w w:val="100"/>
          <w:position w:val="0"/>
          <w:sz w:val="22"/>
          <w:szCs w:val="22"/>
        </w:rPr>
        <w:t>应收款项</w:t>
      </w:r>
    </w:p>
    <w:p>
      <w:pPr>
        <w:pStyle w:val="Style76"/>
        <w:keepNext w:val="0"/>
        <w:keepLines w:val="0"/>
        <w:widowControl w:val="0"/>
        <w:shd w:val="clear" w:color="auto" w:fill="auto"/>
        <w:bidi w:val="0"/>
        <w:spacing w:before="0" w:after="260" w:line="282" w:lineRule="exact"/>
        <w:ind w:left="0" w:right="0" w:firstLine="860"/>
        <w:jc w:val="both"/>
        <w:rPr>
          <w:sz w:val="22"/>
          <w:szCs w:val="22"/>
        </w:rPr>
      </w:pPr>
      <w:r>
        <w:rPr>
          <w:color w:val="000000"/>
          <w:spacing w:val="0"/>
          <w:w w:val="100"/>
          <w:position w:val="0"/>
          <w:sz w:val="22"/>
          <w:szCs w:val="22"/>
        </w:rPr>
        <w:t>应收款项是指在活跃市场中没有报价、回收金额固定或可确定的非衍生金融资产。</w:t>
      </w:r>
    </w:p>
    <w:p>
      <w:pPr>
        <w:pStyle w:val="Style76"/>
        <w:keepNext w:val="0"/>
        <w:keepLines w:val="0"/>
        <w:widowControl w:val="0"/>
        <w:shd w:val="clear" w:color="auto" w:fill="auto"/>
        <w:tabs>
          <w:tab w:pos="899" w:val="left"/>
        </w:tabs>
        <w:bidi w:val="0"/>
        <w:spacing w:before="0" w:after="180" w:line="266" w:lineRule="auto"/>
        <w:ind w:left="0" w:right="0" w:firstLine="440"/>
        <w:jc w:val="both"/>
        <w:rPr>
          <w:sz w:val="22"/>
          <w:szCs w:val="22"/>
        </w:rPr>
      </w:pPr>
      <w:bookmarkStart w:id="235" w:name="bookmark235"/>
      <w:r>
        <w:rPr>
          <w:rFonts w:ascii="Arial" w:eastAsia="Arial" w:hAnsi="Arial" w:cs="Arial"/>
          <w:color w:val="000000"/>
          <w:spacing w:val="0"/>
          <w:w w:val="100"/>
          <w:position w:val="0"/>
          <w:sz w:val="22"/>
          <w:szCs w:val="22"/>
        </w:rPr>
        <w:t>（</w:t>
      </w:r>
      <w:bookmarkEnd w:id="235"/>
      <w:r>
        <w:rPr>
          <w:rFonts w:ascii="Arial" w:eastAsia="Arial" w:hAnsi="Arial" w:cs="Arial"/>
          <w:color w:val="000000"/>
          <w:spacing w:val="0"/>
          <w:w w:val="100"/>
          <w:position w:val="0"/>
          <w:sz w:val="22"/>
          <w:szCs w:val="22"/>
        </w:rPr>
        <w:t>iii）</w:t>
        <w:tab/>
      </w:r>
      <w:r>
        <w:rPr>
          <w:color w:val="000000"/>
          <w:spacing w:val="0"/>
          <w:w w:val="100"/>
          <w:position w:val="0"/>
          <w:sz w:val="22"/>
          <w:szCs w:val="22"/>
        </w:rPr>
        <w:t>持有至到期投资</w:t>
      </w:r>
    </w:p>
    <w:p>
      <w:pPr>
        <w:pStyle w:val="Style76"/>
        <w:keepNext w:val="0"/>
        <w:keepLines w:val="0"/>
        <w:widowControl w:val="0"/>
        <w:shd w:val="clear" w:color="auto" w:fill="auto"/>
        <w:bidi w:val="0"/>
        <w:spacing w:before="0" w:after="260" w:line="282" w:lineRule="exact"/>
        <w:ind w:left="860" w:right="0" w:firstLine="0"/>
        <w:jc w:val="both"/>
        <w:rPr>
          <w:sz w:val="22"/>
          <w:szCs w:val="22"/>
        </w:rPr>
      </w:pPr>
      <w:r>
        <w:rPr>
          <w:color w:val="000000"/>
          <w:spacing w:val="0"/>
          <w:w w:val="100"/>
          <w:position w:val="0"/>
          <w:sz w:val="22"/>
          <w:szCs w:val="22"/>
        </w:rPr>
        <w:t>持有至到期投资是指到期日固定、回收金额固定或可确定，且管理层有明确意图和能力 持有至到期的非衍生金融资产。取得时期限超过</w:t>
      </w:r>
      <w:r>
        <w:rPr>
          <w:rFonts w:ascii="Arial" w:eastAsia="Arial" w:hAnsi="Arial" w:cs="Arial"/>
          <w:color w:val="000000"/>
          <w:spacing w:val="0"/>
          <w:w w:val="100"/>
          <w:position w:val="0"/>
          <w:sz w:val="22"/>
          <w:szCs w:val="22"/>
        </w:rPr>
        <w:t>12</w:t>
      </w:r>
      <w:r>
        <w:rPr>
          <w:color w:val="000000"/>
          <w:spacing w:val="0"/>
          <w:w w:val="100"/>
          <w:position w:val="0"/>
          <w:sz w:val="22"/>
          <w:szCs w:val="22"/>
        </w:rPr>
        <w:t>个月但自资产负债表日起</w:t>
      </w:r>
      <w:r>
        <w:rPr>
          <w:rFonts w:ascii="Arial" w:eastAsia="Arial" w:hAnsi="Arial" w:cs="Arial"/>
          <w:color w:val="000000"/>
          <w:spacing w:val="0"/>
          <w:w w:val="100"/>
          <w:position w:val="0"/>
          <w:sz w:val="22"/>
          <w:szCs w:val="22"/>
        </w:rPr>
        <w:t>12</w:t>
      </w:r>
      <w:r>
        <w:rPr>
          <w:color w:val="000000"/>
          <w:spacing w:val="0"/>
          <w:w w:val="100"/>
          <w:position w:val="0"/>
          <w:sz w:val="22"/>
          <w:szCs w:val="22"/>
        </w:rPr>
        <w:t xml:space="preserve">个月（含 </w:t>
      </w:r>
      <w:r>
        <w:rPr>
          <w:rFonts w:ascii="Arial" w:eastAsia="Arial" w:hAnsi="Arial" w:cs="Arial"/>
          <w:color w:val="000000"/>
          <w:spacing w:val="0"/>
          <w:w w:val="100"/>
          <w:position w:val="0"/>
          <w:sz w:val="22"/>
          <w:szCs w:val="22"/>
        </w:rPr>
        <w:t>12</w:t>
      </w:r>
      <w:r>
        <w:rPr>
          <w:color w:val="000000"/>
          <w:spacing w:val="0"/>
          <w:w w:val="100"/>
          <w:position w:val="0"/>
          <w:sz w:val="22"/>
          <w:szCs w:val="22"/>
        </w:rPr>
        <w:t>个月）内到期的持有至到期投资，列示为一年内到期的非流动资产；取得时期限在</w:t>
      </w:r>
      <w:r>
        <w:rPr>
          <w:rFonts w:ascii="Arial" w:eastAsia="Arial" w:hAnsi="Arial" w:cs="Arial"/>
          <w:color w:val="000000"/>
          <w:spacing w:val="0"/>
          <w:w w:val="100"/>
          <w:position w:val="0"/>
          <w:sz w:val="22"/>
          <w:szCs w:val="22"/>
        </w:rPr>
        <w:t xml:space="preserve">12 </w:t>
      </w:r>
      <w:r>
        <w:rPr>
          <w:color w:val="000000"/>
          <w:spacing w:val="0"/>
          <w:w w:val="100"/>
          <w:position w:val="0"/>
          <w:sz w:val="22"/>
          <w:szCs w:val="22"/>
        </w:rPr>
        <w:t>个月之内（含</w:t>
      </w:r>
      <w:r>
        <w:rPr>
          <w:rFonts w:ascii="Arial" w:eastAsia="Arial" w:hAnsi="Arial" w:cs="Arial"/>
          <w:color w:val="000000"/>
          <w:spacing w:val="0"/>
          <w:w w:val="100"/>
          <w:position w:val="0"/>
          <w:sz w:val="22"/>
          <w:szCs w:val="22"/>
        </w:rPr>
        <w:t>12</w:t>
      </w:r>
      <w:r>
        <w:rPr>
          <w:color w:val="000000"/>
          <w:spacing w:val="0"/>
          <w:w w:val="100"/>
          <w:position w:val="0"/>
          <w:sz w:val="22"/>
          <w:szCs w:val="22"/>
        </w:rPr>
        <w:t>个月）的持有至到期投资，列示为其他流动资产。</w:t>
      </w:r>
    </w:p>
    <w:p>
      <w:pPr>
        <w:pStyle w:val="Style76"/>
        <w:keepNext w:val="0"/>
        <w:keepLines w:val="0"/>
        <w:widowControl w:val="0"/>
        <w:shd w:val="clear" w:color="auto" w:fill="auto"/>
        <w:tabs>
          <w:tab w:pos="914" w:val="left"/>
        </w:tabs>
        <w:bidi w:val="0"/>
        <w:spacing w:before="0" w:after="180" w:line="266" w:lineRule="auto"/>
        <w:ind w:left="0" w:right="0" w:firstLine="440"/>
        <w:jc w:val="both"/>
        <w:rPr>
          <w:sz w:val="22"/>
          <w:szCs w:val="22"/>
        </w:rPr>
      </w:pPr>
      <w:bookmarkStart w:id="236" w:name="bookmark236"/>
      <w:r>
        <w:rPr>
          <w:rFonts w:ascii="Arial" w:eastAsia="Arial" w:hAnsi="Arial" w:cs="Arial"/>
          <w:color w:val="000000"/>
          <w:spacing w:val="0"/>
          <w:w w:val="100"/>
          <w:position w:val="0"/>
          <w:sz w:val="22"/>
          <w:szCs w:val="22"/>
        </w:rPr>
        <w:t>（</w:t>
      </w:r>
      <w:bookmarkEnd w:id="236"/>
      <w:r>
        <w:rPr>
          <w:rFonts w:ascii="Arial" w:eastAsia="Arial" w:hAnsi="Arial" w:cs="Arial"/>
          <w:color w:val="000000"/>
          <w:spacing w:val="0"/>
          <w:w w:val="100"/>
          <w:position w:val="0"/>
          <w:sz w:val="22"/>
          <w:szCs w:val="22"/>
        </w:rPr>
        <w:t>iv）</w:t>
        <w:tab/>
      </w:r>
      <w:r>
        <w:rPr>
          <w:color w:val="000000"/>
          <w:spacing w:val="0"/>
          <w:w w:val="100"/>
          <w:position w:val="0"/>
          <w:sz w:val="22"/>
          <w:szCs w:val="22"/>
        </w:rPr>
        <w:t>可供出售金融资产</w:t>
      </w:r>
    </w:p>
    <w:p>
      <w:pPr>
        <w:pStyle w:val="Style76"/>
        <w:keepNext w:val="0"/>
        <w:keepLines w:val="0"/>
        <w:widowControl w:val="0"/>
        <w:shd w:val="clear" w:color="auto" w:fill="auto"/>
        <w:bidi w:val="0"/>
        <w:spacing w:before="0" w:after="260" w:line="286" w:lineRule="exact"/>
        <w:ind w:left="860" w:right="0" w:firstLine="0"/>
        <w:jc w:val="both"/>
        <w:rPr>
          <w:sz w:val="22"/>
          <w:szCs w:val="22"/>
        </w:rPr>
      </w:pPr>
      <w:r>
        <w:rPr>
          <w:color w:val="000000"/>
          <w:spacing w:val="0"/>
          <w:w w:val="100"/>
          <w:position w:val="0"/>
          <w:sz w:val="22"/>
          <w:szCs w:val="22"/>
        </w:rPr>
        <w:t>可供出售金融资产包括初始确认时即被指定为可供出售的非衍生金融资产及未被划分为 其他类的金融资产。自资产负债表日起</w:t>
      </w:r>
      <w:r>
        <w:rPr>
          <w:rFonts w:ascii="Arial" w:eastAsia="Arial" w:hAnsi="Arial" w:cs="Arial"/>
          <w:color w:val="000000"/>
          <w:spacing w:val="0"/>
          <w:w w:val="100"/>
          <w:position w:val="0"/>
          <w:sz w:val="22"/>
          <w:szCs w:val="22"/>
        </w:rPr>
        <w:t>12</w:t>
      </w:r>
      <w:r>
        <w:rPr>
          <w:color w:val="000000"/>
          <w:spacing w:val="0"/>
          <w:w w:val="100"/>
          <w:position w:val="0"/>
          <w:sz w:val="22"/>
          <w:szCs w:val="22"/>
        </w:rPr>
        <w:t>个月内将出售的可供出售金融资产在资产负债 表中列示为其他流动资产。</w:t>
      </w:r>
    </w:p>
    <w:p>
      <w:pPr>
        <w:pStyle w:val="Style76"/>
        <w:keepNext w:val="0"/>
        <w:keepLines w:val="0"/>
        <w:widowControl w:val="0"/>
        <w:shd w:val="clear" w:color="auto" w:fill="auto"/>
        <w:tabs>
          <w:tab w:pos="440" w:val="left"/>
        </w:tabs>
        <w:bidi w:val="0"/>
        <w:spacing w:before="0" w:after="180" w:line="266" w:lineRule="auto"/>
        <w:ind w:left="0" w:right="0" w:firstLine="0"/>
        <w:jc w:val="left"/>
        <w:rPr>
          <w:sz w:val="22"/>
          <w:szCs w:val="22"/>
        </w:rPr>
      </w:pPr>
      <w:bookmarkStart w:id="237" w:name="bookmark237"/>
      <w:r>
        <w:rPr>
          <w:rFonts w:ascii="Arial" w:eastAsia="Arial" w:hAnsi="Arial" w:cs="Arial"/>
          <w:color w:val="000000"/>
          <w:spacing w:val="0"/>
          <w:w w:val="100"/>
          <w:position w:val="0"/>
          <w:sz w:val="22"/>
          <w:szCs w:val="22"/>
        </w:rPr>
        <w:t>（</w:t>
      </w:r>
      <w:bookmarkEnd w:id="237"/>
      <w:r>
        <w:rPr>
          <w:rFonts w:ascii="Arial" w:eastAsia="Arial" w:hAnsi="Arial" w:cs="Arial"/>
          <w:color w:val="000000"/>
          <w:spacing w:val="0"/>
          <w:w w:val="100"/>
          <w:position w:val="0"/>
          <w:sz w:val="22"/>
          <w:szCs w:val="22"/>
        </w:rPr>
        <w:t>2）</w:t>
        <w:tab/>
      </w:r>
      <w:r>
        <w:rPr>
          <w:color w:val="000000"/>
          <w:spacing w:val="0"/>
          <w:w w:val="100"/>
          <w:position w:val="0"/>
          <w:sz w:val="22"/>
          <w:szCs w:val="22"/>
        </w:rPr>
        <w:t>确认和计量</w:t>
      </w:r>
    </w:p>
    <w:p>
      <w:pPr>
        <w:pStyle w:val="Style76"/>
        <w:keepNext w:val="0"/>
        <w:keepLines w:val="0"/>
        <w:widowControl w:val="0"/>
        <w:shd w:val="clear" w:color="auto" w:fill="auto"/>
        <w:bidi w:val="0"/>
        <w:spacing w:before="0" w:after="180" w:line="283" w:lineRule="exact"/>
        <w:ind w:left="440" w:right="0" w:firstLine="0"/>
        <w:jc w:val="both"/>
        <w:rPr>
          <w:sz w:val="22"/>
          <w:szCs w:val="22"/>
        </w:rPr>
      </w:pPr>
      <w:r>
        <w:rPr>
          <w:color w:val="000000"/>
          <w:spacing w:val="0"/>
          <w:w w:val="100"/>
          <w:position w:val="0"/>
          <w:sz w:val="22"/>
          <w:szCs w:val="22"/>
        </w:rPr>
        <w:t>金融资产于本集团成为金融工具合同的一方时，按公允价值在资产负债表内确认。以公允价 值计量且其变动计入当期损益的金融资产，取得时发生的相关交易费用直接计入当期损益。 其他金融资产的相关交易费用计入初始确认金额。</w:t>
      </w:r>
    </w:p>
    <w:p>
      <w:pPr>
        <w:pStyle w:val="Style76"/>
        <w:keepNext w:val="0"/>
        <w:keepLines w:val="0"/>
        <w:widowControl w:val="0"/>
        <w:shd w:val="clear" w:color="auto" w:fill="auto"/>
        <w:bidi w:val="0"/>
        <w:spacing w:before="0" w:after="260" w:line="281" w:lineRule="exact"/>
        <w:ind w:left="440" w:right="0" w:firstLine="0"/>
        <w:jc w:val="both"/>
        <w:rPr>
          <w:sz w:val="22"/>
          <w:szCs w:val="22"/>
        </w:rPr>
      </w:pPr>
      <w:r>
        <w:rPr>
          <w:color w:val="000000"/>
          <w:spacing w:val="0"/>
          <w:w w:val="100"/>
          <w:position w:val="0"/>
          <w:sz w:val="22"/>
          <w:szCs w:val="22"/>
        </w:rPr>
        <w:t>以公允价值计量且其变动计入当期损益的金融资产和可供出售金融资产按照公允价值进行后 续计量，但在活跃市场中没有报价且其公允价值不能可靠计量的权益工具投资，按照成本计 量；应收款项以及持有至到期投资采用实际利率法，以摊余成本计量。</w:t>
      </w:r>
    </w:p>
    <w:p>
      <w:pPr>
        <w:pStyle w:val="Style76"/>
        <w:keepNext w:val="0"/>
        <w:keepLines w:val="0"/>
        <w:widowControl w:val="0"/>
        <w:shd w:val="clear" w:color="auto" w:fill="auto"/>
        <w:bidi w:val="0"/>
        <w:spacing w:before="0" w:after="260" w:line="283" w:lineRule="exact"/>
        <w:ind w:left="440" w:right="0" w:firstLine="0"/>
        <w:jc w:val="both"/>
        <w:rPr>
          <w:sz w:val="22"/>
          <w:szCs w:val="22"/>
        </w:rPr>
      </w:pPr>
      <w:r>
        <w:rPr>
          <w:color w:val="000000"/>
          <w:spacing w:val="0"/>
          <w:w w:val="100"/>
          <w:position w:val="0"/>
          <w:sz w:val="22"/>
          <w:szCs w:val="22"/>
        </w:rPr>
        <w:t>以公允价值计量且其变动计入当期损益的金融资产的公允价值变动作为公允价值变动损益计 入当期损益；在资产持有期间所取得的利息或现金股利以及在处置时产生的处置损益，计入 当期损益。</w:t>
      </w:r>
    </w:p>
    <w:p>
      <w:pPr>
        <w:pStyle w:val="Style76"/>
        <w:keepNext w:val="0"/>
        <w:keepLines w:val="0"/>
        <w:widowControl w:val="0"/>
        <w:shd w:val="clear" w:color="auto" w:fill="auto"/>
        <w:bidi w:val="0"/>
        <w:spacing w:before="0" w:after="180" w:line="282" w:lineRule="exact"/>
        <w:ind w:left="440" w:right="0" w:firstLine="0"/>
        <w:jc w:val="both"/>
        <w:rPr>
          <w:sz w:val="22"/>
          <w:szCs w:val="22"/>
        </w:rPr>
      </w:pPr>
      <w:r>
        <w:rPr>
          <w:color w:val="000000"/>
          <w:spacing w:val="0"/>
          <w:w w:val="100"/>
          <w:position w:val="0"/>
          <w:sz w:val="22"/>
          <w:szCs w:val="22"/>
        </w:rPr>
        <w:t>除减值损失及外币货币性金融资产形成的汇兑损益外，可供出售金融资产公允价值变动作为 其他综合收益计入股东权益，待该金融资产终止确认时，原直接计入权益的公允价值变动累 计额转入当期损益。可供出售债务工具投资在持有期间按实际利率法计算的利息，以及被投 资单位已宣告发放的与可供出售权益工具投资相关的现金股利，作为投资收益计入当期损益。</w:t>
      </w:r>
    </w:p>
    <w:p>
      <w:pPr>
        <w:pStyle w:val="Style68"/>
        <w:keepNext w:val="0"/>
        <w:keepLines w:val="0"/>
        <w:widowControl w:val="0"/>
        <w:shd w:val="clear" w:color="auto" w:fill="auto"/>
        <w:bidi w:val="0"/>
        <w:spacing w:before="0" w:after="0" w:line="283" w:lineRule="exact"/>
        <w:ind w:left="0" w:right="0" w:firstLine="0"/>
        <w:jc w:val="both"/>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20" w:line="283" w:lineRule="exact"/>
        <w:ind w:left="0" w:right="0" w:firstLine="0"/>
        <w:jc w:val="both"/>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20" w:line="283" w:lineRule="exact"/>
        <w:ind w:left="0" w:right="0" w:firstLine="0"/>
        <w:jc w:val="both"/>
      </w:pPr>
      <w:r>
        <w:rPr>
          <w:color w:val="000000"/>
          <w:spacing w:val="0"/>
          <w:w w:val="100"/>
          <w:position w:val="0"/>
        </w:rPr>
        <w:t>二重要会计政策和会计估计（续）</w:t>
      </w:r>
    </w:p>
    <w:p>
      <w:pPr>
        <w:pStyle w:val="Style76"/>
        <w:keepNext w:val="0"/>
        <w:keepLines w:val="0"/>
        <w:widowControl w:val="0"/>
        <w:shd w:val="clear" w:color="auto" w:fill="auto"/>
        <w:bidi w:val="0"/>
        <w:spacing w:before="0" w:after="220" w:line="269" w:lineRule="auto"/>
        <w:ind w:left="0" w:right="0" w:firstLine="0"/>
        <w:jc w:val="both"/>
        <w:rPr>
          <w:sz w:val="22"/>
          <w:szCs w:val="22"/>
        </w:rPr>
      </w:pPr>
      <w:r>
        <w:rPr>
          <w:rFonts w:ascii="Arial" w:eastAsia="Arial" w:hAnsi="Arial" w:cs="Arial"/>
          <w:color w:val="000000"/>
          <w:spacing w:val="0"/>
          <w:w w:val="100"/>
          <w:position w:val="0"/>
          <w:sz w:val="22"/>
          <w:szCs w:val="22"/>
        </w:rPr>
        <w:t>9</w:t>
      </w:r>
      <w:r>
        <w:rPr>
          <w:color w:val="000000"/>
          <w:spacing w:val="0"/>
          <w:w w:val="100"/>
          <w:position w:val="0"/>
          <w:sz w:val="22"/>
          <w:szCs w:val="22"/>
        </w:rPr>
        <w:t>、金融工具（续）</w:t>
      </w:r>
    </w:p>
    <w:p>
      <w:pPr>
        <w:pStyle w:val="Style76"/>
        <w:keepNext w:val="0"/>
        <w:keepLines w:val="0"/>
        <w:widowControl w:val="0"/>
        <w:shd w:val="clear" w:color="auto" w:fill="auto"/>
        <w:tabs>
          <w:tab w:pos="440" w:val="left"/>
        </w:tabs>
        <w:bidi w:val="0"/>
        <w:spacing w:before="0" w:after="220" w:line="269" w:lineRule="auto"/>
        <w:ind w:left="0" w:right="0" w:firstLine="0"/>
        <w:jc w:val="both"/>
        <w:rPr>
          <w:sz w:val="22"/>
          <w:szCs w:val="22"/>
        </w:rPr>
      </w:pPr>
      <w:bookmarkStart w:id="238" w:name="bookmark238"/>
      <w:r>
        <w:rPr>
          <w:rFonts w:ascii="Arial" w:eastAsia="Arial" w:hAnsi="Arial" w:cs="Arial"/>
          <w:color w:val="000000"/>
          <w:spacing w:val="0"/>
          <w:w w:val="100"/>
          <w:position w:val="0"/>
          <w:sz w:val="22"/>
          <w:szCs w:val="22"/>
        </w:rPr>
        <w:t>（</w:t>
      </w:r>
      <w:bookmarkEnd w:id="238"/>
      <w:r>
        <w:rPr>
          <w:rFonts w:ascii="Arial" w:eastAsia="Arial" w:hAnsi="Arial" w:cs="Arial"/>
          <w:color w:val="000000"/>
          <w:spacing w:val="0"/>
          <w:w w:val="100"/>
          <w:position w:val="0"/>
          <w:sz w:val="22"/>
          <w:szCs w:val="22"/>
        </w:rPr>
        <w:t>a）</w:t>
        <w:tab/>
      </w:r>
      <w:r>
        <w:rPr>
          <w:color w:val="000000"/>
          <w:spacing w:val="0"/>
          <w:w w:val="100"/>
          <w:position w:val="0"/>
          <w:sz w:val="22"/>
          <w:szCs w:val="22"/>
        </w:rPr>
        <w:t>金融资产（续）</w:t>
      </w:r>
    </w:p>
    <w:p>
      <w:pPr>
        <w:pStyle w:val="Style76"/>
        <w:keepNext w:val="0"/>
        <w:keepLines w:val="0"/>
        <w:widowControl w:val="0"/>
        <w:shd w:val="clear" w:color="auto" w:fill="auto"/>
        <w:tabs>
          <w:tab w:pos="440" w:val="left"/>
        </w:tabs>
        <w:bidi w:val="0"/>
        <w:spacing w:before="0" w:after="220" w:line="269" w:lineRule="auto"/>
        <w:ind w:left="0" w:right="0" w:firstLine="0"/>
        <w:jc w:val="both"/>
        <w:rPr>
          <w:sz w:val="22"/>
          <w:szCs w:val="22"/>
        </w:rPr>
      </w:pPr>
      <w:bookmarkStart w:id="239" w:name="bookmark239"/>
      <w:r>
        <w:rPr>
          <w:rFonts w:ascii="Arial" w:eastAsia="Arial" w:hAnsi="Arial" w:cs="Arial"/>
          <w:color w:val="000000"/>
          <w:spacing w:val="0"/>
          <w:w w:val="100"/>
          <w:position w:val="0"/>
          <w:sz w:val="22"/>
          <w:szCs w:val="22"/>
        </w:rPr>
        <w:t>（</w:t>
      </w:r>
      <w:bookmarkEnd w:id="239"/>
      <w:r>
        <w:rPr>
          <w:rFonts w:ascii="Arial" w:eastAsia="Arial" w:hAnsi="Arial" w:cs="Arial"/>
          <w:color w:val="000000"/>
          <w:spacing w:val="0"/>
          <w:w w:val="100"/>
          <w:position w:val="0"/>
          <w:sz w:val="22"/>
          <w:szCs w:val="22"/>
        </w:rPr>
        <w:t>3）</w:t>
        <w:tab/>
      </w:r>
      <w:r>
        <w:rPr>
          <w:color w:val="000000"/>
          <w:spacing w:val="0"/>
          <w:w w:val="100"/>
          <w:position w:val="0"/>
          <w:sz w:val="22"/>
          <w:szCs w:val="22"/>
        </w:rPr>
        <w:t>金融资产减值</w:t>
      </w:r>
    </w:p>
    <w:p>
      <w:pPr>
        <w:pStyle w:val="Style76"/>
        <w:keepNext w:val="0"/>
        <w:keepLines w:val="0"/>
        <w:widowControl w:val="0"/>
        <w:shd w:val="clear" w:color="auto" w:fill="auto"/>
        <w:bidi w:val="0"/>
        <w:spacing w:before="0" w:after="220" w:line="283" w:lineRule="exact"/>
        <w:ind w:left="440" w:right="0" w:firstLine="0"/>
        <w:jc w:val="both"/>
        <w:rPr>
          <w:sz w:val="22"/>
          <w:szCs w:val="22"/>
        </w:rPr>
      </w:pPr>
      <w:r>
        <w:rPr>
          <w:color w:val="000000"/>
          <w:spacing w:val="0"/>
          <w:w w:val="100"/>
          <w:position w:val="0"/>
          <w:sz w:val="22"/>
          <w:szCs w:val="22"/>
        </w:rPr>
        <w:t>除以公允价值计量且其变动计入当期损益的金融资产外，本集团于资产负债表日对金融资产 的账面价值进行检查，如果有客观证据表明某项金融资产发生减值的，计提减值准备。</w:t>
      </w:r>
    </w:p>
    <w:p>
      <w:pPr>
        <w:pStyle w:val="Style76"/>
        <w:keepNext w:val="0"/>
        <w:keepLines w:val="0"/>
        <w:widowControl w:val="0"/>
        <w:shd w:val="clear" w:color="auto" w:fill="auto"/>
        <w:bidi w:val="0"/>
        <w:spacing w:before="0" w:after="220" w:line="283" w:lineRule="exact"/>
        <w:ind w:left="440" w:right="0" w:firstLine="0"/>
        <w:jc w:val="both"/>
        <w:rPr>
          <w:sz w:val="22"/>
          <w:szCs w:val="22"/>
        </w:rPr>
      </w:pPr>
      <w:r>
        <w:rPr>
          <w:color w:val="000000"/>
          <w:spacing w:val="0"/>
          <w:w w:val="100"/>
          <w:position w:val="0"/>
          <w:sz w:val="22"/>
          <w:szCs w:val="22"/>
        </w:rPr>
        <w:t>以摊余成本计量的金融资产发生减值时，按预计未来现金流量（不包括尚未发生的未来信用 损失）现值低于账面价值的差额，计提减值准备。如果有客观证据表明该金融资产价值已恢 复，且客观上与确认该损失后发生的事项有关，原确认的减值损失予以转回，计入当期损益。</w:t>
      </w:r>
    </w:p>
    <w:p>
      <w:pPr>
        <w:pStyle w:val="Style76"/>
        <w:keepNext w:val="0"/>
        <w:keepLines w:val="0"/>
        <w:widowControl w:val="0"/>
        <w:shd w:val="clear" w:color="auto" w:fill="auto"/>
        <w:bidi w:val="0"/>
        <w:spacing w:before="0" w:after="280" w:line="283" w:lineRule="exact"/>
        <w:ind w:left="440" w:right="0" w:firstLine="0"/>
        <w:jc w:val="both"/>
        <w:rPr>
          <w:sz w:val="22"/>
          <w:szCs w:val="22"/>
        </w:rPr>
      </w:pPr>
      <w:r>
        <w:rPr>
          <w:color w:val="000000"/>
          <w:spacing w:val="0"/>
          <w:w w:val="100"/>
          <w:position w:val="0"/>
          <w:sz w:val="22"/>
          <w:szCs w:val="22"/>
        </w:rPr>
        <w:t>对于可供出售权益工具投资，发生减值的客观证据包括权益工具投资的公允价值发生严重或 非暂时性下跌，公允价值低于其成本本身并不足以说明可供出售权益工具投资已发生减值， 应综合相关因素进行判断。对于持有的以战略合作为主要目的、不因股价临时变动而做出售 决定的可供出售权益工具投资，则对被投资单位基本运营情况进行分析：若被投资单位经营 状况发生严重恶化，营业收入连续三年减少</w:t>
      </w:r>
      <w:r>
        <w:rPr>
          <w:rFonts w:ascii="Arial" w:eastAsia="Arial" w:hAnsi="Arial" w:cs="Arial"/>
          <w:color w:val="000000"/>
          <w:spacing w:val="0"/>
          <w:w w:val="100"/>
          <w:position w:val="0"/>
          <w:sz w:val="22"/>
          <w:szCs w:val="22"/>
        </w:rPr>
        <w:t>10%</w:t>
      </w:r>
      <w:r>
        <w:rPr>
          <w:color w:val="000000"/>
          <w:spacing w:val="0"/>
          <w:w w:val="100"/>
          <w:position w:val="0"/>
          <w:sz w:val="22"/>
          <w:szCs w:val="22"/>
        </w:rPr>
        <w:t xml:space="preserve">以上，或息税折旧摊销前盈余连续三年减少 </w:t>
      </w:r>
      <w:r>
        <w:rPr>
          <w:rFonts w:ascii="Arial" w:eastAsia="Arial" w:hAnsi="Arial" w:cs="Arial"/>
          <w:color w:val="000000"/>
          <w:spacing w:val="0"/>
          <w:w w:val="100"/>
          <w:position w:val="0"/>
          <w:sz w:val="22"/>
          <w:szCs w:val="22"/>
        </w:rPr>
        <w:t>20%</w:t>
      </w:r>
      <w:r>
        <w:rPr>
          <w:color w:val="000000"/>
          <w:spacing w:val="0"/>
          <w:w w:val="100"/>
          <w:position w:val="0"/>
          <w:sz w:val="22"/>
          <w:szCs w:val="22"/>
        </w:rPr>
        <w:t>以上，则表明其发生减值；对于以股价获利等为主要目的的可供出售权益工具投资，若 该权益工具投资于资产负债表日的公允价值低于其初始投资成本超过</w:t>
      </w:r>
      <w:r>
        <w:rPr>
          <w:rFonts w:ascii="Arial" w:eastAsia="Arial" w:hAnsi="Arial" w:cs="Arial"/>
          <w:color w:val="000000"/>
          <w:spacing w:val="0"/>
          <w:w w:val="100"/>
          <w:position w:val="0"/>
          <w:sz w:val="22"/>
          <w:szCs w:val="22"/>
        </w:rPr>
        <w:t>50%</w:t>
      </w:r>
      <w:r>
        <w:rPr>
          <w:color w:val="000000"/>
          <w:spacing w:val="0"/>
          <w:w w:val="100"/>
          <w:position w:val="0"/>
          <w:sz w:val="22"/>
          <w:szCs w:val="22"/>
        </w:rPr>
        <w:t>或低于其初始投资 成本持续时间超过</w:t>
      </w:r>
      <w:r>
        <w:rPr>
          <w:rFonts w:ascii="Arial" w:eastAsia="Arial" w:hAnsi="Arial" w:cs="Arial"/>
          <w:color w:val="000000"/>
          <w:spacing w:val="0"/>
          <w:w w:val="100"/>
          <w:position w:val="0"/>
          <w:sz w:val="22"/>
          <w:szCs w:val="22"/>
        </w:rPr>
        <w:t>24</w:t>
      </w:r>
      <w:r>
        <w:rPr>
          <w:color w:val="000000"/>
          <w:spacing w:val="0"/>
          <w:w w:val="100"/>
          <w:position w:val="0"/>
          <w:sz w:val="22"/>
          <w:szCs w:val="22"/>
        </w:rPr>
        <w:t>个月的，则表明其发生减值。</w:t>
      </w:r>
    </w:p>
    <w:p>
      <w:pPr>
        <w:pStyle w:val="Style76"/>
        <w:keepNext w:val="0"/>
        <w:keepLines w:val="0"/>
        <w:widowControl w:val="0"/>
        <w:shd w:val="clear" w:color="auto" w:fill="auto"/>
        <w:bidi w:val="0"/>
        <w:spacing w:before="0" w:after="220" w:line="282" w:lineRule="exact"/>
        <w:ind w:left="440" w:right="0" w:firstLine="0"/>
        <w:jc w:val="both"/>
        <w:rPr>
          <w:sz w:val="22"/>
          <w:szCs w:val="22"/>
        </w:rPr>
      </w:pPr>
      <w:r>
        <w:rPr>
          <w:color w:val="000000"/>
          <w:spacing w:val="0"/>
          <w:w w:val="100"/>
          <w:position w:val="0"/>
          <w:sz w:val="22"/>
          <w:szCs w:val="22"/>
        </w:rPr>
        <w:t>可供出售金融资产发生减值时，原直接计入股东权益的因公允价值下降形成的累计损失予以 转出并计入减值损失。对已确认减值损失的可供出售债务工具投资，在期后公允价值上升且 客观上与确认原减值损失后发生的事项有关的，原确认的减值损失予以转回并计入当期损益。 对已确认减值损失的可供出售权益工具投资，期后公允价值上升直接计入股东权益。</w:t>
      </w:r>
    </w:p>
    <w:p>
      <w:pPr>
        <w:pStyle w:val="Style76"/>
        <w:keepNext w:val="0"/>
        <w:keepLines w:val="0"/>
        <w:widowControl w:val="0"/>
        <w:shd w:val="clear" w:color="auto" w:fill="auto"/>
        <w:tabs>
          <w:tab w:pos="440" w:val="left"/>
        </w:tabs>
        <w:bidi w:val="0"/>
        <w:spacing w:before="0" w:after="220" w:line="269" w:lineRule="auto"/>
        <w:ind w:left="0" w:right="0" w:firstLine="0"/>
        <w:jc w:val="both"/>
        <w:rPr>
          <w:sz w:val="22"/>
          <w:szCs w:val="22"/>
        </w:rPr>
      </w:pPr>
      <w:bookmarkStart w:id="240" w:name="bookmark240"/>
      <w:r>
        <w:rPr>
          <w:rFonts w:ascii="Arial" w:eastAsia="Arial" w:hAnsi="Arial" w:cs="Arial"/>
          <w:color w:val="000000"/>
          <w:spacing w:val="0"/>
          <w:w w:val="100"/>
          <w:position w:val="0"/>
          <w:sz w:val="22"/>
          <w:szCs w:val="22"/>
        </w:rPr>
        <w:t>（</w:t>
      </w:r>
      <w:bookmarkEnd w:id="240"/>
      <w:r>
        <w:rPr>
          <w:rFonts w:ascii="Arial" w:eastAsia="Arial" w:hAnsi="Arial" w:cs="Arial"/>
          <w:color w:val="000000"/>
          <w:spacing w:val="0"/>
          <w:w w:val="100"/>
          <w:position w:val="0"/>
          <w:sz w:val="22"/>
          <w:szCs w:val="22"/>
        </w:rPr>
        <w:t>4）</w:t>
        <w:tab/>
      </w:r>
      <w:r>
        <w:rPr>
          <w:color w:val="000000"/>
          <w:spacing w:val="0"/>
          <w:w w:val="100"/>
          <w:position w:val="0"/>
          <w:sz w:val="22"/>
          <w:szCs w:val="22"/>
        </w:rPr>
        <w:t>金融资产的终止确认</w:t>
      </w:r>
    </w:p>
    <w:p>
      <w:pPr>
        <w:pStyle w:val="Style76"/>
        <w:keepNext w:val="0"/>
        <w:keepLines w:val="0"/>
        <w:widowControl w:val="0"/>
        <w:shd w:val="clear" w:color="auto" w:fill="auto"/>
        <w:bidi w:val="0"/>
        <w:spacing w:before="0" w:after="220" w:line="286" w:lineRule="exact"/>
        <w:ind w:left="440" w:right="0" w:firstLine="0"/>
        <w:jc w:val="both"/>
        <w:rPr>
          <w:sz w:val="22"/>
          <w:szCs w:val="22"/>
        </w:rPr>
      </w:pPr>
      <w:r>
        <w:rPr>
          <w:color w:val="000000"/>
          <w:spacing w:val="0"/>
          <w:w w:val="100"/>
          <w:position w:val="0"/>
          <w:sz w:val="22"/>
          <w:szCs w:val="22"/>
        </w:rPr>
        <w:t>金融资产满足下列条件之一的，予以终止确认：</w:t>
      </w:r>
      <w:r>
        <w:rPr>
          <w:color w:val="000000"/>
          <w:spacing w:val="0"/>
          <w:w w:val="100"/>
          <w:position w:val="0"/>
          <w:sz w:val="22"/>
          <w:szCs w:val="22"/>
        </w:rPr>
        <w:t>（</w:t>
      </w:r>
      <w:r>
        <w:rPr>
          <w:rFonts w:ascii="Arial" w:eastAsia="Arial" w:hAnsi="Arial" w:cs="Arial"/>
          <w:color w:val="000000"/>
          <w:spacing w:val="0"/>
          <w:w w:val="100"/>
          <w:position w:val="0"/>
          <w:sz w:val="22"/>
          <w:szCs w:val="22"/>
        </w:rPr>
        <w:t>i</w:t>
      </w:r>
      <w:r>
        <w:rPr>
          <w:color w:val="000000"/>
          <w:spacing w:val="0"/>
          <w:w w:val="100"/>
          <w:position w:val="0"/>
          <w:sz w:val="22"/>
          <w:szCs w:val="22"/>
        </w:rPr>
        <w:t>）</w:t>
      </w:r>
      <w:r>
        <w:rPr>
          <w:color w:val="000000"/>
          <w:spacing w:val="0"/>
          <w:w w:val="100"/>
          <w:position w:val="0"/>
          <w:sz w:val="22"/>
          <w:szCs w:val="22"/>
        </w:rPr>
        <w:t>收取该金融资产现金流量的合同权利终 止；</w:t>
      </w:r>
      <w:r>
        <w:rPr>
          <w:color w:val="000000"/>
          <w:spacing w:val="0"/>
          <w:w w:val="100"/>
          <w:position w:val="0"/>
          <w:sz w:val="22"/>
          <w:szCs w:val="22"/>
        </w:rPr>
        <w:t>（</w:t>
      </w:r>
      <w:r>
        <w:rPr>
          <w:rFonts w:ascii="Arial" w:eastAsia="Arial" w:hAnsi="Arial" w:cs="Arial"/>
          <w:color w:val="000000"/>
          <w:spacing w:val="0"/>
          <w:w w:val="100"/>
          <w:position w:val="0"/>
          <w:sz w:val="22"/>
          <w:szCs w:val="22"/>
        </w:rPr>
        <w:t>ii</w:t>
      </w:r>
      <w:r>
        <w:rPr>
          <w:color w:val="000000"/>
          <w:spacing w:val="0"/>
          <w:w w:val="100"/>
          <w:position w:val="0"/>
          <w:sz w:val="22"/>
          <w:szCs w:val="22"/>
        </w:rPr>
        <w:t>）</w:t>
      </w:r>
      <w:r>
        <w:rPr>
          <w:color w:val="000000"/>
          <w:spacing w:val="0"/>
          <w:w w:val="100"/>
          <w:position w:val="0"/>
          <w:sz w:val="22"/>
          <w:szCs w:val="22"/>
        </w:rPr>
        <w:t>该金融资产已转移，且本集团将金融资产所有权上几乎所有的风险和报酬转移给转 入方；或者</w:t>
      </w:r>
      <w:r>
        <w:rPr>
          <w:color w:val="000000"/>
          <w:spacing w:val="0"/>
          <w:w w:val="100"/>
          <w:position w:val="0"/>
          <w:sz w:val="22"/>
          <w:szCs w:val="22"/>
        </w:rPr>
        <w:t>（</w:t>
      </w:r>
      <w:r>
        <w:rPr>
          <w:rFonts w:ascii="Arial" w:eastAsia="Arial" w:hAnsi="Arial" w:cs="Arial"/>
          <w:color w:val="000000"/>
          <w:spacing w:val="0"/>
          <w:w w:val="100"/>
          <w:position w:val="0"/>
          <w:sz w:val="22"/>
          <w:szCs w:val="22"/>
        </w:rPr>
        <w:t>iii</w:t>
      </w:r>
      <w:r>
        <w:rPr>
          <w:color w:val="000000"/>
          <w:spacing w:val="0"/>
          <w:w w:val="100"/>
          <w:position w:val="0"/>
          <w:sz w:val="22"/>
          <w:szCs w:val="22"/>
        </w:rPr>
        <w:t>）</w:t>
      </w:r>
      <w:r>
        <w:rPr>
          <w:color w:val="000000"/>
          <w:spacing w:val="0"/>
          <w:w w:val="100"/>
          <w:position w:val="0"/>
          <w:sz w:val="22"/>
          <w:szCs w:val="22"/>
        </w:rPr>
        <w:t>该金融资产已转移，虽然本集团既没有转移也没有保留金融资产所有权上几 乎所有的风险和报酬，但是放弃了对该金融资产控制。</w:t>
      </w:r>
    </w:p>
    <w:p>
      <w:pPr>
        <w:pStyle w:val="Style76"/>
        <w:keepNext w:val="0"/>
        <w:keepLines w:val="0"/>
        <w:widowControl w:val="0"/>
        <w:shd w:val="clear" w:color="auto" w:fill="auto"/>
        <w:bidi w:val="0"/>
        <w:spacing w:before="0" w:after="220" w:line="288" w:lineRule="exact"/>
        <w:ind w:left="440" w:right="0" w:firstLine="0"/>
        <w:jc w:val="both"/>
        <w:rPr>
          <w:sz w:val="22"/>
          <w:szCs w:val="22"/>
        </w:rPr>
      </w:pPr>
      <w:r>
        <w:rPr>
          <w:color w:val="000000"/>
          <w:spacing w:val="0"/>
          <w:w w:val="100"/>
          <w:position w:val="0"/>
          <w:sz w:val="22"/>
          <w:szCs w:val="22"/>
        </w:rPr>
        <w:t>金融资产终止确认时，其账面价值与收到的对价以及原直接计入股东权益的公允价值变动累 计额之和的差额，计入当期损益。</w:t>
      </w:r>
    </w:p>
    <w:p>
      <w:pPr>
        <w:pStyle w:val="Style76"/>
        <w:keepNext w:val="0"/>
        <w:keepLines w:val="0"/>
        <w:widowControl w:val="0"/>
        <w:shd w:val="clear" w:color="auto" w:fill="auto"/>
        <w:tabs>
          <w:tab w:pos="440" w:val="left"/>
        </w:tabs>
        <w:bidi w:val="0"/>
        <w:spacing w:before="0" w:after="220" w:line="269" w:lineRule="auto"/>
        <w:ind w:left="0" w:right="0" w:firstLine="0"/>
        <w:jc w:val="both"/>
        <w:rPr>
          <w:sz w:val="22"/>
          <w:szCs w:val="22"/>
        </w:rPr>
      </w:pPr>
      <w:bookmarkStart w:id="241" w:name="bookmark241"/>
      <w:r>
        <w:rPr>
          <w:rFonts w:ascii="Arial" w:eastAsia="Arial" w:hAnsi="Arial" w:cs="Arial"/>
          <w:color w:val="000000"/>
          <w:spacing w:val="0"/>
          <w:w w:val="100"/>
          <w:position w:val="0"/>
          <w:sz w:val="22"/>
          <w:szCs w:val="22"/>
        </w:rPr>
        <w:t>（</w:t>
      </w:r>
      <w:bookmarkEnd w:id="241"/>
      <w:r>
        <w:rPr>
          <w:rFonts w:ascii="Arial" w:eastAsia="Arial" w:hAnsi="Arial" w:cs="Arial"/>
          <w:color w:val="000000"/>
          <w:spacing w:val="0"/>
          <w:w w:val="100"/>
          <w:position w:val="0"/>
          <w:sz w:val="22"/>
          <w:szCs w:val="22"/>
        </w:rPr>
        <w:t>b）</w:t>
        <w:tab/>
      </w:r>
      <w:r>
        <w:rPr>
          <w:color w:val="000000"/>
          <w:spacing w:val="0"/>
          <w:w w:val="100"/>
          <w:position w:val="0"/>
          <w:sz w:val="22"/>
          <w:szCs w:val="22"/>
        </w:rPr>
        <w:t>金融负债</w:t>
      </w:r>
    </w:p>
    <w:p>
      <w:pPr>
        <w:pStyle w:val="Style76"/>
        <w:keepNext w:val="0"/>
        <w:keepLines w:val="0"/>
        <w:widowControl w:val="0"/>
        <w:shd w:val="clear" w:color="auto" w:fill="auto"/>
        <w:bidi w:val="0"/>
        <w:spacing w:before="0" w:after="220" w:line="288" w:lineRule="exact"/>
        <w:ind w:left="440" w:right="0" w:firstLine="0"/>
        <w:jc w:val="both"/>
        <w:rPr>
          <w:sz w:val="22"/>
          <w:szCs w:val="22"/>
        </w:rPr>
      </w:pPr>
      <w:r>
        <w:rPr>
          <w:color w:val="000000"/>
          <w:spacing w:val="0"/>
          <w:w w:val="100"/>
          <w:position w:val="0"/>
          <w:sz w:val="22"/>
          <w:szCs w:val="22"/>
        </w:rPr>
        <w:t>金融负债于初始确认时分类为以公允价值计量且其变动计入当期损益的金融负债和其他金融 负债。本集团的金融负债主要为其他金融负债，包括应付款项、借款及应付债券等。</w:t>
      </w:r>
    </w:p>
    <w:p>
      <w:pPr>
        <w:pStyle w:val="Style76"/>
        <w:keepNext w:val="0"/>
        <w:keepLines w:val="0"/>
        <w:widowControl w:val="0"/>
        <w:shd w:val="clear" w:color="auto" w:fill="auto"/>
        <w:bidi w:val="0"/>
        <w:spacing w:before="0" w:after="220" w:line="283" w:lineRule="exact"/>
        <w:ind w:left="440" w:right="0" w:firstLine="0"/>
        <w:jc w:val="both"/>
        <w:rPr>
          <w:sz w:val="22"/>
          <w:szCs w:val="22"/>
        </w:rPr>
      </w:pPr>
      <w:r>
        <w:rPr>
          <w:color w:val="000000"/>
          <w:spacing w:val="0"/>
          <w:w w:val="100"/>
          <w:position w:val="0"/>
          <w:sz w:val="22"/>
          <w:szCs w:val="22"/>
        </w:rPr>
        <w:t>应付款项包括应付账款、其他应付款等，以公允价值进行初始计量，并采用实际利率法按摊 余成本进行后续计量。</w:t>
      </w:r>
    </w:p>
    <w:p>
      <w:pPr>
        <w:pStyle w:val="Style76"/>
        <w:keepNext w:val="0"/>
        <w:keepLines w:val="0"/>
        <w:widowControl w:val="0"/>
        <w:shd w:val="clear" w:color="auto" w:fill="auto"/>
        <w:bidi w:val="0"/>
        <w:spacing w:before="0" w:after="220" w:line="288" w:lineRule="exact"/>
        <w:ind w:left="440" w:right="0" w:firstLine="0"/>
        <w:jc w:val="both"/>
        <w:rPr>
          <w:sz w:val="22"/>
          <w:szCs w:val="22"/>
        </w:rPr>
      </w:pPr>
      <w:r>
        <w:rPr>
          <w:color w:val="000000"/>
          <w:spacing w:val="0"/>
          <w:w w:val="100"/>
          <w:position w:val="0"/>
          <w:sz w:val="22"/>
          <w:szCs w:val="22"/>
        </w:rPr>
        <w:t>借款及应付债券（含短期融资券）按其公允价值扣除交易费用后的金额进行初始计量，并采 用实际利率法按摊余成本进行后续计量。</w:t>
      </w:r>
    </w:p>
    <w:p>
      <w:pPr>
        <w:pStyle w:val="Style68"/>
        <w:keepNext w:val="0"/>
        <w:keepLines w:val="0"/>
        <w:widowControl w:val="0"/>
        <w:shd w:val="clear" w:color="auto" w:fill="auto"/>
        <w:bidi w:val="0"/>
        <w:spacing w:before="0" w:after="0" w:line="286" w:lineRule="exact"/>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20" w:line="286" w:lineRule="exact"/>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20" w:line="286" w:lineRule="exact"/>
        <w:ind w:left="0" w:right="0" w:firstLine="0"/>
        <w:jc w:val="left"/>
      </w:pPr>
      <w:r>
        <w:rPr>
          <w:color w:val="000000"/>
          <w:spacing w:val="0"/>
          <w:w w:val="100"/>
          <w:position w:val="0"/>
        </w:rPr>
        <w:t>二重要会计政策和会计估计（续）</w:t>
      </w:r>
    </w:p>
    <w:p>
      <w:pPr>
        <w:pStyle w:val="Style76"/>
        <w:keepNext w:val="0"/>
        <w:keepLines w:val="0"/>
        <w:widowControl w:val="0"/>
        <w:shd w:val="clear" w:color="auto" w:fill="auto"/>
        <w:tabs>
          <w:tab w:pos="428" w:val="left"/>
        </w:tabs>
        <w:bidi w:val="0"/>
        <w:spacing w:before="0" w:after="220" w:line="286" w:lineRule="exact"/>
        <w:ind w:left="0" w:right="0" w:firstLine="0"/>
        <w:jc w:val="left"/>
        <w:rPr>
          <w:sz w:val="22"/>
          <w:szCs w:val="22"/>
        </w:rPr>
      </w:pPr>
      <w:bookmarkStart w:id="242" w:name="bookmark242"/>
      <w:r>
        <w:rPr>
          <w:rFonts w:ascii="Arial" w:eastAsia="Arial" w:hAnsi="Arial" w:cs="Arial"/>
          <w:color w:val="000000"/>
          <w:spacing w:val="0"/>
          <w:w w:val="100"/>
          <w:position w:val="0"/>
          <w:sz w:val="22"/>
          <w:szCs w:val="22"/>
        </w:rPr>
        <w:t>9</w:t>
      </w:r>
      <w:bookmarkEnd w:id="242"/>
      <w:r>
        <w:rPr>
          <w:color w:val="000000"/>
          <w:spacing w:val="0"/>
          <w:w w:val="100"/>
          <w:position w:val="0"/>
          <w:sz w:val="22"/>
          <w:szCs w:val="22"/>
        </w:rPr>
        <w:t>、</w:t>
        <w:tab/>
        <w:t>金融工具（续）</w:t>
      </w:r>
    </w:p>
    <w:p>
      <w:pPr>
        <w:pStyle w:val="Style76"/>
        <w:keepNext w:val="0"/>
        <w:keepLines w:val="0"/>
        <w:widowControl w:val="0"/>
        <w:shd w:val="clear" w:color="auto" w:fill="auto"/>
        <w:tabs>
          <w:tab w:pos="440" w:val="left"/>
        </w:tabs>
        <w:bidi w:val="0"/>
        <w:spacing w:before="0" w:after="220" w:line="286" w:lineRule="exact"/>
        <w:ind w:left="0" w:right="0" w:firstLine="0"/>
        <w:jc w:val="left"/>
        <w:rPr>
          <w:sz w:val="22"/>
          <w:szCs w:val="22"/>
        </w:rPr>
      </w:pPr>
      <w:bookmarkStart w:id="243" w:name="bookmark243"/>
      <w:r>
        <w:rPr>
          <w:rFonts w:ascii="Arial" w:eastAsia="Arial" w:hAnsi="Arial" w:cs="Arial"/>
          <w:color w:val="000000"/>
          <w:spacing w:val="0"/>
          <w:w w:val="100"/>
          <w:position w:val="0"/>
          <w:sz w:val="22"/>
          <w:szCs w:val="22"/>
        </w:rPr>
        <w:t>（</w:t>
      </w:r>
      <w:bookmarkEnd w:id="243"/>
      <w:r>
        <w:rPr>
          <w:rFonts w:ascii="Arial" w:eastAsia="Arial" w:hAnsi="Arial" w:cs="Arial"/>
          <w:color w:val="000000"/>
          <w:spacing w:val="0"/>
          <w:w w:val="100"/>
          <w:position w:val="0"/>
          <w:sz w:val="22"/>
          <w:szCs w:val="22"/>
        </w:rPr>
        <w:t>b）</w:t>
        <w:tab/>
      </w:r>
      <w:r>
        <w:rPr>
          <w:color w:val="000000"/>
          <w:spacing w:val="0"/>
          <w:w w:val="100"/>
          <w:position w:val="0"/>
          <w:sz w:val="22"/>
          <w:szCs w:val="22"/>
        </w:rPr>
        <w:t>金融负债（续）</w:t>
      </w:r>
    </w:p>
    <w:p>
      <w:pPr>
        <w:pStyle w:val="Style76"/>
        <w:keepNext w:val="0"/>
        <w:keepLines w:val="0"/>
        <w:widowControl w:val="0"/>
        <w:shd w:val="clear" w:color="auto" w:fill="auto"/>
        <w:bidi w:val="0"/>
        <w:spacing w:before="0" w:after="220" w:line="290" w:lineRule="exact"/>
        <w:ind w:left="440" w:right="0" w:firstLine="20"/>
        <w:jc w:val="both"/>
        <w:rPr>
          <w:sz w:val="22"/>
          <w:szCs w:val="22"/>
        </w:rPr>
      </w:pPr>
      <w:r>
        <w:rPr>
          <w:color w:val="000000"/>
          <w:spacing w:val="0"/>
          <w:w w:val="100"/>
          <w:position w:val="0"/>
          <w:sz w:val="22"/>
          <w:szCs w:val="22"/>
        </w:rPr>
        <w:t>其他金融负债期限在一年以下（含一年）的，列示为流动负债；期限在一年以上但自资产负 债表日起一年内（含一年）到期的，列示为一年内到期的非流动负债；其余列示为非流动负 债。</w:t>
      </w:r>
    </w:p>
    <w:p>
      <w:pPr>
        <w:pStyle w:val="Style76"/>
        <w:keepNext w:val="0"/>
        <w:keepLines w:val="0"/>
        <w:widowControl w:val="0"/>
        <w:shd w:val="clear" w:color="auto" w:fill="auto"/>
        <w:bidi w:val="0"/>
        <w:spacing w:before="0" w:after="220" w:line="274" w:lineRule="exact"/>
        <w:ind w:left="440" w:right="0" w:firstLine="20"/>
        <w:jc w:val="both"/>
        <w:rPr>
          <w:sz w:val="22"/>
          <w:szCs w:val="22"/>
        </w:rPr>
      </w:pPr>
      <w:r>
        <w:rPr>
          <w:color w:val="000000"/>
          <w:spacing w:val="0"/>
          <w:w w:val="100"/>
          <w:position w:val="0"/>
          <w:sz w:val="22"/>
          <w:szCs w:val="22"/>
        </w:rPr>
        <w:t>当金融负债的现时义务全部或部分已经解除时，终止确认该金融负债或义务已解除的部分。 终止确认部分的账面价值与支付的对价之间的差额，计入当期损益。</w:t>
      </w:r>
    </w:p>
    <w:p>
      <w:pPr>
        <w:pStyle w:val="Style76"/>
        <w:keepNext w:val="0"/>
        <w:keepLines w:val="0"/>
        <w:widowControl w:val="0"/>
        <w:shd w:val="clear" w:color="auto" w:fill="auto"/>
        <w:bidi w:val="0"/>
        <w:spacing w:before="0" w:after="220" w:line="286" w:lineRule="exact"/>
        <w:ind w:left="440" w:right="0" w:firstLine="20"/>
        <w:jc w:val="both"/>
        <w:rPr>
          <w:sz w:val="22"/>
          <w:szCs w:val="22"/>
        </w:rPr>
      </w:pPr>
      <w:r>
        <w:rPr>
          <w:color w:val="000000"/>
          <w:spacing w:val="0"/>
          <w:w w:val="100"/>
          <w:position w:val="0"/>
          <w:sz w:val="22"/>
          <w:szCs w:val="22"/>
        </w:rPr>
        <w:t>对于本集团发行的可按持有人的选择转换为股本的可转换债券（预计发行的股份数目不随其 公允价值而改变），其公允价值被分拆为负债部分和权益部分，负债部分按没有股份转换选 择权的相似负债的公允价值作为初始价值予以确认并根据期限列报于流动负债或非流动负债。 权益部分按可转换债券的整体公允价值与负债部分的公允价值的差额作为初始确认，并计入 股东权益项下。发行可转换债券发生的交易费用，在负债部分和权益部分之间按照各自的相 对公允价值进行分摊。</w:t>
      </w:r>
    </w:p>
    <w:p>
      <w:pPr>
        <w:pStyle w:val="Style76"/>
        <w:keepNext w:val="0"/>
        <w:keepLines w:val="0"/>
        <w:widowControl w:val="0"/>
        <w:shd w:val="clear" w:color="auto" w:fill="auto"/>
        <w:bidi w:val="0"/>
        <w:spacing w:before="0" w:after="220" w:line="283" w:lineRule="exact"/>
        <w:ind w:left="440" w:right="0" w:firstLine="20"/>
        <w:jc w:val="both"/>
        <w:rPr>
          <w:sz w:val="22"/>
          <w:szCs w:val="22"/>
        </w:rPr>
      </w:pPr>
      <w:r>
        <w:rPr>
          <w:color w:val="000000"/>
          <w:spacing w:val="0"/>
          <w:w w:val="100"/>
          <w:position w:val="0"/>
          <w:sz w:val="22"/>
          <w:szCs w:val="22"/>
        </w:rPr>
        <w:t>在完成初始确认后，可转换债券的负债组成部分以实际利率法按摊余成本进行后续计量。除 非可转换债券的转换权被行使或者可转换债券到期或赎回，否则可转换债券的权益组成部分 在初始确认后不再重新计量。</w:t>
      </w:r>
    </w:p>
    <w:p>
      <w:pPr>
        <w:pStyle w:val="Style76"/>
        <w:keepNext w:val="0"/>
        <w:keepLines w:val="0"/>
        <w:widowControl w:val="0"/>
        <w:shd w:val="clear" w:color="auto" w:fill="auto"/>
        <w:tabs>
          <w:tab w:pos="440" w:val="left"/>
        </w:tabs>
        <w:bidi w:val="0"/>
        <w:spacing w:before="0" w:after="220" w:line="286" w:lineRule="exact"/>
        <w:ind w:left="0" w:right="0" w:firstLine="0"/>
        <w:jc w:val="left"/>
        <w:rPr>
          <w:sz w:val="22"/>
          <w:szCs w:val="22"/>
        </w:rPr>
      </w:pPr>
      <w:bookmarkStart w:id="244" w:name="bookmark244"/>
      <w:r>
        <w:rPr>
          <w:rFonts w:ascii="Arial" w:eastAsia="Arial" w:hAnsi="Arial" w:cs="Arial"/>
          <w:color w:val="000000"/>
          <w:spacing w:val="0"/>
          <w:w w:val="100"/>
          <w:position w:val="0"/>
          <w:sz w:val="22"/>
          <w:szCs w:val="22"/>
        </w:rPr>
        <w:t>（</w:t>
      </w:r>
      <w:bookmarkEnd w:id="244"/>
      <w:r>
        <w:rPr>
          <w:rFonts w:ascii="Arial" w:eastAsia="Arial" w:hAnsi="Arial" w:cs="Arial"/>
          <w:color w:val="000000"/>
          <w:spacing w:val="0"/>
          <w:w w:val="100"/>
          <w:position w:val="0"/>
          <w:sz w:val="22"/>
          <w:szCs w:val="22"/>
        </w:rPr>
        <w:t>c）</w:t>
        <w:tab/>
      </w:r>
      <w:r>
        <w:rPr>
          <w:color w:val="000000"/>
          <w:spacing w:val="0"/>
          <w:w w:val="100"/>
          <w:position w:val="0"/>
          <w:sz w:val="22"/>
          <w:szCs w:val="22"/>
        </w:rPr>
        <w:t>金融工具的公允价值确定</w:t>
      </w:r>
    </w:p>
    <w:p>
      <w:pPr>
        <w:pStyle w:val="Style76"/>
        <w:keepNext w:val="0"/>
        <w:keepLines w:val="0"/>
        <w:widowControl w:val="0"/>
        <w:shd w:val="clear" w:color="auto" w:fill="auto"/>
        <w:bidi w:val="0"/>
        <w:spacing w:before="0" w:after="220" w:line="293" w:lineRule="exact"/>
        <w:ind w:left="440" w:right="0" w:firstLine="20"/>
        <w:jc w:val="both"/>
        <w:rPr>
          <w:sz w:val="22"/>
          <w:szCs w:val="22"/>
        </w:rPr>
      </w:pPr>
      <w:r>
        <w:rPr>
          <w:color w:val="000000"/>
          <w:spacing w:val="0"/>
          <w:w w:val="100"/>
          <w:position w:val="0"/>
          <w:sz w:val="22"/>
          <w:szCs w:val="22"/>
        </w:rPr>
        <w:t>公允价值是指市场参与者在计量日发生的有序交易中，出售一项资产所能收到或者转移一项 负债所需支付的价格。</w:t>
      </w:r>
    </w:p>
    <w:p>
      <w:pPr>
        <w:pStyle w:val="Style76"/>
        <w:keepNext w:val="0"/>
        <w:keepLines w:val="0"/>
        <w:widowControl w:val="0"/>
        <w:shd w:val="clear" w:color="auto" w:fill="auto"/>
        <w:bidi w:val="0"/>
        <w:spacing w:before="0" w:after="220" w:line="293" w:lineRule="exact"/>
        <w:ind w:left="440" w:right="0" w:firstLine="20"/>
        <w:jc w:val="both"/>
        <w:rPr>
          <w:sz w:val="22"/>
          <w:szCs w:val="22"/>
        </w:rPr>
      </w:pPr>
      <w:r>
        <w:rPr>
          <w:color w:val="000000"/>
          <w:spacing w:val="0"/>
          <w:w w:val="100"/>
          <w:position w:val="0"/>
          <w:sz w:val="22"/>
          <w:szCs w:val="22"/>
        </w:rPr>
        <w:t>本集团在以公允价值计量金融资产及金融负债时，假定市场参与者在计量日出售资产或者转 移负债的交易是在当前市场条件下的有序交易。</w:t>
      </w:r>
    </w:p>
    <w:p>
      <w:pPr>
        <w:pStyle w:val="Style76"/>
        <w:keepNext w:val="0"/>
        <w:keepLines w:val="0"/>
        <w:widowControl w:val="0"/>
        <w:shd w:val="clear" w:color="auto" w:fill="auto"/>
        <w:bidi w:val="0"/>
        <w:spacing w:before="0" w:after="220" w:line="286" w:lineRule="exact"/>
        <w:ind w:left="440" w:right="0" w:firstLine="20"/>
        <w:jc w:val="both"/>
        <w:rPr>
          <w:sz w:val="22"/>
          <w:szCs w:val="22"/>
        </w:rPr>
      </w:pPr>
      <w:r>
        <w:rPr>
          <w:color w:val="000000"/>
          <w:spacing w:val="0"/>
          <w:w w:val="100"/>
          <w:position w:val="0"/>
          <w:sz w:val="22"/>
          <w:szCs w:val="22"/>
        </w:rPr>
        <w:t>本集团估计公允价值时，考虑市场参与者在计量日对相关资产或负债进行定价时考虑的特征 （包括资产状况及所在位置、对资产出售或者使用的限制等），并采用在当前情况下适用并 且有足够可利用数据和其他信息支持的估值技术。使用的估值技术主要包括市场法、收益法 和成本法。</w:t>
      </w:r>
    </w:p>
    <w:p>
      <w:pPr>
        <w:pStyle w:val="Style76"/>
        <w:keepNext w:val="0"/>
        <w:keepLines w:val="0"/>
        <w:widowControl w:val="0"/>
        <w:shd w:val="clear" w:color="auto" w:fill="auto"/>
        <w:tabs>
          <w:tab w:pos="502" w:val="left"/>
        </w:tabs>
        <w:bidi w:val="0"/>
        <w:spacing w:before="0" w:after="220" w:line="286" w:lineRule="exact"/>
        <w:ind w:left="0" w:right="0" w:firstLine="0"/>
        <w:jc w:val="both"/>
        <w:rPr>
          <w:sz w:val="22"/>
          <w:szCs w:val="22"/>
        </w:rPr>
      </w:pPr>
      <w:bookmarkStart w:id="245" w:name="bookmark245"/>
      <w:r>
        <w:rPr>
          <w:rFonts w:ascii="Arial" w:eastAsia="Arial" w:hAnsi="Arial" w:cs="Arial"/>
          <w:color w:val="000000"/>
          <w:spacing w:val="0"/>
          <w:w w:val="100"/>
          <w:position w:val="0"/>
          <w:sz w:val="22"/>
          <w:szCs w:val="22"/>
        </w:rPr>
        <w:t>1</w:t>
      </w:r>
      <w:bookmarkEnd w:id="245"/>
      <w:r>
        <w:rPr>
          <w:rFonts w:ascii="Arial" w:eastAsia="Arial" w:hAnsi="Arial" w:cs="Arial"/>
          <w:color w:val="000000"/>
          <w:spacing w:val="0"/>
          <w:w w:val="100"/>
          <w:position w:val="0"/>
          <w:sz w:val="22"/>
          <w:szCs w:val="22"/>
        </w:rPr>
        <w:t>0</w:t>
      </w:r>
      <w:r>
        <w:rPr>
          <w:color w:val="000000"/>
          <w:spacing w:val="0"/>
          <w:w w:val="100"/>
          <w:position w:val="0"/>
          <w:sz w:val="22"/>
          <w:szCs w:val="22"/>
        </w:rPr>
        <w:t>、</w:t>
        <w:tab/>
        <w:t>应收款项</w:t>
      </w:r>
    </w:p>
    <w:p>
      <w:pPr>
        <w:pStyle w:val="Style76"/>
        <w:keepNext w:val="0"/>
        <w:keepLines w:val="0"/>
        <w:widowControl w:val="0"/>
        <w:shd w:val="clear" w:color="auto" w:fill="auto"/>
        <w:bidi w:val="0"/>
        <w:spacing w:before="0" w:after="220" w:line="290" w:lineRule="exact"/>
        <w:ind w:left="440" w:right="0" w:firstLine="20"/>
        <w:jc w:val="both"/>
        <w:rPr>
          <w:sz w:val="22"/>
          <w:szCs w:val="22"/>
        </w:rPr>
      </w:pPr>
      <w:r>
        <w:rPr>
          <w:color w:val="000000"/>
          <w:spacing w:val="0"/>
          <w:w w:val="100"/>
          <w:position w:val="0"/>
          <w:sz w:val="22"/>
          <w:szCs w:val="22"/>
        </w:rPr>
        <w:t>本集团的应收款项主要包括应收账款和其他应收款。本集团对外提供电信服务及其他劳务或 销售通信产品以及其他日常经营活动形成的应收款项，按应收的合同或协议价款的公允价值 作为初始确认金额。</w:t>
      </w:r>
    </w:p>
    <w:p>
      <w:pPr>
        <w:pStyle w:val="Style76"/>
        <w:keepNext w:val="0"/>
        <w:keepLines w:val="0"/>
        <w:widowControl w:val="0"/>
        <w:shd w:val="clear" w:color="auto" w:fill="auto"/>
        <w:bidi w:val="0"/>
        <w:spacing w:before="0" w:after="220" w:line="286" w:lineRule="exact"/>
        <w:ind w:left="0" w:right="0" w:firstLine="0"/>
        <w:jc w:val="left"/>
        <w:rPr>
          <w:sz w:val="22"/>
          <w:szCs w:val="22"/>
        </w:rPr>
      </w:pPr>
      <w:bookmarkStart w:id="246" w:name="bookmark246"/>
      <w:r>
        <w:rPr>
          <w:rFonts w:ascii="Arial" w:eastAsia="Arial" w:hAnsi="Arial" w:cs="Arial"/>
          <w:color w:val="000000"/>
          <w:spacing w:val="0"/>
          <w:w w:val="100"/>
          <w:position w:val="0"/>
          <w:sz w:val="22"/>
          <w:szCs w:val="22"/>
        </w:rPr>
        <w:t>（</w:t>
      </w:r>
      <w:bookmarkEnd w:id="246"/>
      <w:r>
        <w:rPr>
          <w:rFonts w:ascii="Arial" w:eastAsia="Arial" w:hAnsi="Arial" w:cs="Arial"/>
          <w:color w:val="000000"/>
          <w:spacing w:val="0"/>
          <w:w w:val="100"/>
          <w:position w:val="0"/>
          <w:sz w:val="22"/>
          <w:szCs w:val="22"/>
        </w:rPr>
        <w:t>a）</w:t>
      </w:r>
      <w:r>
        <w:rPr>
          <w:color w:val="000000"/>
          <w:spacing w:val="0"/>
          <w:w w:val="100"/>
          <w:position w:val="0"/>
          <w:sz w:val="22"/>
          <w:szCs w:val="22"/>
        </w:rPr>
        <w:t>单项金额重大并单独计提坏账准备的应收款项</w:t>
      </w:r>
    </w:p>
    <w:p>
      <w:pPr>
        <w:pStyle w:val="Style76"/>
        <w:keepNext w:val="0"/>
        <w:keepLines w:val="0"/>
        <w:widowControl w:val="0"/>
        <w:shd w:val="clear" w:color="auto" w:fill="auto"/>
        <w:bidi w:val="0"/>
        <w:spacing w:before="0" w:after="220" w:line="283" w:lineRule="exact"/>
        <w:ind w:left="440" w:right="0" w:firstLine="20"/>
        <w:jc w:val="both"/>
        <w:rPr>
          <w:sz w:val="22"/>
          <w:szCs w:val="22"/>
        </w:rPr>
      </w:pPr>
      <w:r>
        <w:rPr>
          <w:color w:val="000000"/>
          <w:spacing w:val="0"/>
          <w:w w:val="100"/>
          <w:position w:val="0"/>
          <w:sz w:val="22"/>
          <w:szCs w:val="22"/>
        </w:rPr>
        <w:t>对于单项金额重大的应收款项，单独进行减值测试，当存在客观证据表明本集团将无法按应 收款项的原有条款收回所有款项时，计提坏账准备。</w:t>
      </w:r>
      <w:r>
        <w:br w:type="page"/>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(除特别注明外，金额单位为人民币元) </w:t>
      </w:r>
      <w:r>
        <w:rPr>
          <w:color w:val="000000"/>
          <w:spacing w:val="0"/>
          <w:w w:val="100"/>
          <w:position w:val="0"/>
        </w:rPr>
        <w:t>二重要会计政策和会计估计(续)</w:t>
      </w:r>
    </w:p>
    <w:p>
      <w:pPr>
        <w:pStyle w:val="Style76"/>
        <w:keepNext w:val="0"/>
        <w:keepLines w:val="0"/>
        <w:widowControl w:val="0"/>
        <w:shd w:val="clear" w:color="auto" w:fill="auto"/>
        <w:bidi w:val="0"/>
        <w:spacing w:before="0" w:after="160" w:line="266" w:lineRule="auto"/>
        <w:ind w:left="0" w:right="0" w:firstLine="0"/>
        <w:jc w:val="left"/>
        <w:rPr>
          <w:sz w:val="22"/>
          <w:szCs w:val="22"/>
        </w:rPr>
      </w:pPr>
      <w:r>
        <w:rPr>
          <w:rFonts w:ascii="Arial" w:eastAsia="Arial" w:hAnsi="Arial" w:cs="Arial"/>
          <w:color w:val="000000"/>
          <w:spacing w:val="0"/>
          <w:w w:val="100"/>
          <w:position w:val="0"/>
          <w:sz w:val="22"/>
          <w:szCs w:val="22"/>
        </w:rPr>
        <w:t>10</w:t>
      </w:r>
      <w:r>
        <w:rPr>
          <w:color w:val="000000"/>
          <w:spacing w:val="0"/>
          <w:w w:val="100"/>
          <w:position w:val="0"/>
          <w:sz w:val="22"/>
          <w:szCs w:val="22"/>
        </w:rPr>
        <w:t>、应收款项(续)</w:t>
      </w:r>
    </w:p>
    <w:p>
      <w:pPr>
        <w:pStyle w:val="Style76"/>
        <w:keepNext w:val="0"/>
        <w:keepLines w:val="0"/>
        <w:widowControl w:val="0"/>
        <w:numPr>
          <w:ilvl w:val="0"/>
          <w:numId w:val="21"/>
        </w:numPr>
        <w:shd w:val="clear" w:color="auto" w:fill="auto"/>
        <w:tabs>
          <w:tab w:pos="446" w:val="left"/>
        </w:tabs>
        <w:bidi w:val="0"/>
        <w:spacing w:before="0" w:after="240" w:line="281" w:lineRule="exact"/>
        <w:ind w:left="0" w:right="0" w:firstLine="0"/>
        <w:jc w:val="left"/>
        <w:rPr>
          <w:sz w:val="22"/>
          <w:szCs w:val="22"/>
        </w:rPr>
      </w:pPr>
      <w:bookmarkStart w:id="247" w:name="bookmark247"/>
      <w:bookmarkEnd w:id="247"/>
      <w:r>
        <w:rPr>
          <w:color w:val="000000"/>
          <w:spacing w:val="0"/>
          <w:w w:val="100"/>
          <w:position w:val="0"/>
          <w:sz w:val="22"/>
          <w:szCs w:val="22"/>
        </w:rPr>
        <w:t>单项金额重大并单独计提坏账准备的应收款项(续)</w:t>
      </w:r>
    </w:p>
    <w:p>
      <w:pPr>
        <w:pStyle w:val="Style76"/>
        <w:keepNext w:val="0"/>
        <w:keepLines w:val="0"/>
        <w:widowControl w:val="0"/>
        <w:shd w:val="clear" w:color="auto" w:fill="auto"/>
        <w:bidi w:val="0"/>
        <w:spacing w:before="0" w:after="240" w:line="278" w:lineRule="exact"/>
        <w:ind w:left="460" w:right="0" w:firstLine="20"/>
        <w:jc w:val="both"/>
        <w:rPr>
          <w:sz w:val="22"/>
          <w:szCs w:val="22"/>
        </w:rPr>
      </w:pPr>
      <w:r>
        <w:rPr>
          <w:color w:val="000000"/>
          <w:spacing w:val="0"/>
          <w:w w:val="100"/>
          <w:position w:val="0"/>
          <w:sz w:val="22"/>
          <w:szCs w:val="22"/>
        </w:rPr>
        <w:t>本集团的用户主体为公众、商务及个人用户，因此，本集团结合实际经营情况确认单项金额 重大的判断依据或金额标准。</w:t>
      </w:r>
    </w:p>
    <w:p>
      <w:pPr>
        <w:pStyle w:val="Style76"/>
        <w:keepNext w:val="0"/>
        <w:keepLines w:val="0"/>
        <w:widowControl w:val="0"/>
        <w:shd w:val="clear" w:color="auto" w:fill="auto"/>
        <w:bidi w:val="0"/>
        <w:spacing w:before="0" w:after="240" w:line="278" w:lineRule="exact"/>
        <w:ind w:left="460" w:right="0" w:firstLine="20"/>
        <w:jc w:val="both"/>
        <w:rPr>
          <w:sz w:val="22"/>
          <w:szCs w:val="22"/>
        </w:rPr>
      </w:pPr>
      <w:r>
        <w:rPr>
          <w:color w:val="000000"/>
          <w:spacing w:val="0"/>
          <w:w w:val="100"/>
          <w:position w:val="0"/>
          <w:sz w:val="22"/>
          <w:szCs w:val="22"/>
        </w:rPr>
        <w:t>单项金额重大并单独计提坏账准备的计提方法为：根据应收款项的预计未来现金流量现值低 于其账面价值的差额进行计提。</w:t>
      </w:r>
    </w:p>
    <w:p>
      <w:pPr>
        <w:pStyle w:val="Style76"/>
        <w:keepNext w:val="0"/>
        <w:keepLines w:val="0"/>
        <w:widowControl w:val="0"/>
        <w:numPr>
          <w:ilvl w:val="0"/>
          <w:numId w:val="21"/>
        </w:numPr>
        <w:shd w:val="clear" w:color="auto" w:fill="auto"/>
        <w:tabs>
          <w:tab w:pos="446" w:val="left"/>
        </w:tabs>
        <w:bidi w:val="0"/>
        <w:spacing w:before="0" w:after="240" w:line="281" w:lineRule="exact"/>
        <w:ind w:left="0" w:right="0" w:firstLine="0"/>
        <w:jc w:val="left"/>
        <w:rPr>
          <w:sz w:val="22"/>
          <w:szCs w:val="22"/>
        </w:rPr>
      </w:pPr>
      <w:bookmarkStart w:id="248" w:name="bookmark248"/>
      <w:bookmarkEnd w:id="248"/>
      <w:r>
        <w:rPr>
          <w:color w:val="000000"/>
          <w:spacing w:val="0"/>
          <w:w w:val="100"/>
          <w:position w:val="0"/>
          <w:sz w:val="22"/>
          <w:szCs w:val="22"/>
        </w:rPr>
        <w:t>按组合计提坏账准备的应收款项</w:t>
      </w:r>
    </w:p>
    <w:p>
      <w:pPr>
        <w:pStyle w:val="Style76"/>
        <w:keepNext w:val="0"/>
        <w:keepLines w:val="0"/>
        <w:widowControl w:val="0"/>
        <w:shd w:val="clear" w:color="auto" w:fill="auto"/>
        <w:bidi w:val="0"/>
        <w:spacing w:before="0" w:after="240" w:line="286" w:lineRule="exact"/>
        <w:ind w:left="460" w:right="0" w:firstLine="20"/>
        <w:jc w:val="both"/>
        <w:rPr>
          <w:sz w:val="22"/>
          <w:szCs w:val="22"/>
        </w:rPr>
      </w:pPr>
      <w:r>
        <w:rPr>
          <w:color w:val="000000"/>
          <w:spacing w:val="0"/>
          <w:w w:val="100"/>
          <w:position w:val="0"/>
          <w:sz w:val="22"/>
          <w:szCs w:val="22"/>
        </w:rPr>
        <w:t>对于单项金额不重大由一般用户使用电信服务产生的应收款项，与经上述单独减值测试后未 计提坏账准备的应收款项一起按信用风险特征划分为若干组合，根据以前年度与之具有类似 信用风险特征的应收款项组合的实际损失率为基础，结合现时情况确定应计提的坏账准备。</w:t>
      </w:r>
    </w:p>
    <w:p>
      <w:pPr>
        <w:pStyle w:val="Style76"/>
        <w:keepNext w:val="0"/>
        <w:keepLines w:val="0"/>
        <w:widowControl w:val="0"/>
        <w:shd w:val="clear" w:color="auto" w:fill="auto"/>
        <w:bidi w:val="0"/>
        <w:spacing w:before="0" w:after="240" w:line="302" w:lineRule="exact"/>
        <w:ind w:left="460" w:right="0" w:firstLine="20"/>
        <w:jc w:val="both"/>
        <w:rPr>
          <w:sz w:val="22"/>
          <w:szCs w:val="22"/>
        </w:rPr>
      </w:pPr>
      <w:r>
        <w:rPr>
          <w:color w:val="000000"/>
          <w:spacing w:val="0"/>
          <w:w w:val="100"/>
          <w:position w:val="0"/>
          <w:sz w:val="22"/>
          <w:szCs w:val="22"/>
        </w:rPr>
        <w:t>本集团对除满足特定信用评估标准规定以外的个人用户授予的信用期一般为自账单之日起</w:t>
      </w:r>
      <w:r>
        <w:rPr>
          <w:rFonts w:ascii="Arial" w:eastAsia="Arial" w:hAnsi="Arial" w:cs="Arial"/>
          <w:color w:val="000000"/>
          <w:spacing w:val="0"/>
          <w:w w:val="100"/>
          <w:position w:val="0"/>
          <w:sz w:val="22"/>
          <w:szCs w:val="22"/>
        </w:rPr>
        <w:t xml:space="preserve">30 </w:t>
      </w:r>
      <w:r>
        <w:rPr>
          <w:color w:val="000000"/>
          <w:spacing w:val="0"/>
          <w:w w:val="100"/>
          <w:position w:val="0"/>
          <w:sz w:val="22"/>
          <w:szCs w:val="22"/>
        </w:rPr>
        <w:t>天。本集团对公司用户授予的信用期是基于服务合同条款，一般不超过</w:t>
      </w:r>
      <w:r>
        <w:rPr>
          <w:rFonts w:ascii="Arial" w:eastAsia="Arial" w:hAnsi="Arial" w:cs="Arial"/>
          <w:color w:val="000000"/>
          <w:spacing w:val="0"/>
          <w:w w:val="100"/>
          <w:position w:val="0"/>
          <w:sz w:val="22"/>
          <w:szCs w:val="22"/>
        </w:rPr>
        <w:t>1</w:t>
      </w:r>
      <w:r>
        <w:rPr>
          <w:color w:val="000000"/>
          <w:spacing w:val="0"/>
          <w:w w:val="100"/>
          <w:position w:val="0"/>
          <w:sz w:val="22"/>
          <w:szCs w:val="22"/>
        </w:rPr>
        <w:t>年。</w:t>
      </w:r>
    </w:p>
    <w:p>
      <w:pPr>
        <w:pStyle w:val="Style76"/>
        <w:keepNext w:val="0"/>
        <w:keepLines w:val="0"/>
        <w:widowControl w:val="0"/>
        <w:shd w:val="clear" w:color="auto" w:fill="auto"/>
        <w:bidi w:val="0"/>
        <w:spacing w:before="0" w:after="280" w:line="281" w:lineRule="exact"/>
        <w:ind w:left="460" w:right="0" w:firstLine="20"/>
        <w:jc w:val="both"/>
        <w:rPr>
          <w:sz w:val="22"/>
          <w:szCs w:val="22"/>
        </w:rPr>
      </w:pPr>
      <w:r>
        <w:rPr>
          <w:color w:val="000000"/>
          <w:spacing w:val="0"/>
          <w:w w:val="100"/>
          <w:position w:val="0"/>
          <w:sz w:val="22"/>
          <w:szCs w:val="22"/>
        </w:rPr>
        <w:t>本集团根据以往经验、历史收款情况、用户信用度及收款趋势确定提取比例。本集团对除满 足特定信用评估标准规定以外的个人用户，就信用期结束后账龄超过</w:t>
      </w:r>
      <w:r>
        <w:rPr>
          <w:rFonts w:ascii="Arial" w:eastAsia="Arial" w:hAnsi="Arial" w:cs="Arial"/>
          <w:color w:val="000000"/>
          <w:spacing w:val="0"/>
          <w:w w:val="100"/>
          <w:position w:val="0"/>
          <w:sz w:val="22"/>
          <w:szCs w:val="22"/>
        </w:rPr>
        <w:t>3</w:t>
      </w:r>
      <w:r>
        <w:rPr>
          <w:color w:val="000000"/>
          <w:spacing w:val="0"/>
          <w:w w:val="100"/>
          <w:position w:val="0"/>
          <w:sz w:val="22"/>
          <w:szCs w:val="22"/>
        </w:rPr>
        <w:t>个月的款项提取全额的 坏账准备。</w:t>
      </w:r>
    </w:p>
    <w:p>
      <w:pPr>
        <w:pStyle w:val="Style76"/>
        <w:keepNext w:val="0"/>
        <w:keepLines w:val="0"/>
        <w:widowControl w:val="0"/>
        <w:shd w:val="clear" w:color="auto" w:fill="auto"/>
        <w:bidi w:val="0"/>
        <w:spacing w:before="0" w:after="240" w:line="240" w:lineRule="auto"/>
        <w:ind w:left="0" w:right="0" w:firstLine="460"/>
        <w:jc w:val="left"/>
        <w:rPr>
          <w:sz w:val="22"/>
          <w:szCs w:val="22"/>
        </w:rPr>
      </w:pPr>
      <w:r>
        <w:rPr>
          <w:color w:val="000000"/>
          <w:spacing w:val="0"/>
          <w:w w:val="100"/>
          <w:position w:val="0"/>
          <w:sz w:val="22"/>
          <w:szCs w:val="22"/>
        </w:rPr>
        <w:t>确定组合的依据如下:</w:t>
      </w:r>
    </w:p>
    <w:p>
      <w:pPr>
        <w:pStyle w:val="Style76"/>
        <w:keepNext w:val="0"/>
        <w:keepLines w:val="0"/>
        <w:widowControl w:val="0"/>
        <w:shd w:val="clear" w:color="auto" w:fill="auto"/>
        <w:bidi w:val="0"/>
        <w:spacing w:before="0" w:after="0" w:line="240" w:lineRule="auto"/>
        <w:ind w:left="0" w:right="0" w:firstLine="460"/>
        <w:jc w:val="left"/>
        <w:rPr>
          <w:sz w:val="22"/>
          <w:szCs w:val="22"/>
        </w:rPr>
      </w:pPr>
      <w:r>
        <mc:AlternateContent>
          <mc:Choice Requires="wps">
            <w:drawing>
              <wp:anchor distT="0" distB="0" distL="114300" distR="114300" simplePos="0" relativeHeight="125829386" behindDoc="0" locked="0" layoutInCell="1" allowOverlap="1">
                <wp:simplePos x="0" y="0"/>
                <wp:positionH relativeFrom="page">
                  <wp:posOffset>5556885</wp:posOffset>
                </wp:positionH>
                <wp:positionV relativeFrom="paragraph">
                  <wp:posOffset>12700</wp:posOffset>
                </wp:positionV>
                <wp:extent cx="1295400" cy="362585"/>
                <wp:wrapSquare wrapText="left"/>
                <wp:docPr id="60" name="Shape 60"/>
                <a:graphic xmlns:a="http://schemas.openxmlformats.org/drawingml/2006/main">
                  <a:graphicData uri="http://schemas.microsoft.com/office/word/2010/wordprocessingShape">
                    <wps:wsp>
                      <wps:cNvSpPr txBox="1"/>
                      <wps:spPr>
                        <a:xfrm>
                          <a:ext cx="1295400" cy="362585"/>
                        </a:xfrm>
                        <a:prstGeom prst="rect"/>
                        <a:noFill/>
                      </wps:spPr>
                      <wps:txbx>
                        <w:txbxContent>
                          <w:p>
                            <w:pPr>
                              <w:pStyle w:val="Style76"/>
                              <w:keepNext w:val="0"/>
                              <w:keepLines w:val="0"/>
                              <w:widowControl w:val="0"/>
                              <w:shd w:val="clear" w:color="auto" w:fill="auto"/>
                              <w:bidi w:val="0"/>
                              <w:spacing w:before="0" w:after="40" w:line="240" w:lineRule="auto"/>
                              <w:ind w:left="0" w:right="0" w:firstLine="0"/>
                              <w:jc w:val="right"/>
                              <w:rPr>
                                <w:sz w:val="22"/>
                                <w:szCs w:val="22"/>
                              </w:rPr>
                            </w:pPr>
                            <w:r>
                              <w:rPr>
                                <w:color w:val="000000"/>
                                <w:spacing w:val="0"/>
                                <w:w w:val="100"/>
                                <w:position w:val="0"/>
                                <w:sz w:val="22"/>
                                <w:szCs w:val="22"/>
                              </w:rPr>
                              <w:t>一般商务及公众用户</w:t>
                            </w:r>
                          </w:p>
                          <w:p>
                            <w:pPr>
                              <w:pStyle w:val="Style76"/>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其他客户</w:t>
                            </w:r>
                          </w:p>
                        </w:txbxContent>
                      </wps:txbx>
                      <wps:bodyPr lIns="0" tIns="0" rIns="0" bIns="0">
                        <a:noAutoFit/>
                      </wps:bodyPr>
                    </wps:wsp>
                  </a:graphicData>
                </a:graphic>
              </wp:anchor>
            </w:drawing>
          </mc:Choice>
          <mc:Fallback>
            <w:pict>
              <v:shape id="_x0000_s1086" type="#_x0000_t202" style="position:absolute;margin-left:437.55000000000001pt;margin-top:1.pt;width:102.pt;height:28.550000000000001pt;z-index:-125829367;mso-wrap-distance-left:9.pt;mso-wrap-distance-right:9.pt;mso-position-horizontal-relative:page" filled="f" stroked="f">
                <v:textbox inset="0,0,0,0">
                  <w:txbxContent>
                    <w:p>
                      <w:pPr>
                        <w:pStyle w:val="Style76"/>
                        <w:keepNext w:val="0"/>
                        <w:keepLines w:val="0"/>
                        <w:widowControl w:val="0"/>
                        <w:shd w:val="clear" w:color="auto" w:fill="auto"/>
                        <w:bidi w:val="0"/>
                        <w:spacing w:before="0" w:after="40" w:line="240" w:lineRule="auto"/>
                        <w:ind w:left="0" w:right="0" w:firstLine="0"/>
                        <w:jc w:val="right"/>
                        <w:rPr>
                          <w:sz w:val="22"/>
                          <w:szCs w:val="22"/>
                        </w:rPr>
                      </w:pPr>
                      <w:r>
                        <w:rPr>
                          <w:color w:val="000000"/>
                          <w:spacing w:val="0"/>
                          <w:w w:val="100"/>
                          <w:position w:val="0"/>
                          <w:sz w:val="22"/>
                          <w:szCs w:val="22"/>
                        </w:rPr>
                        <w:t>一般商务及公众用户</w:t>
                      </w:r>
                    </w:p>
                    <w:p>
                      <w:pPr>
                        <w:pStyle w:val="Style76"/>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其他客户</w:t>
                      </w:r>
                    </w:p>
                  </w:txbxContent>
                </v:textbox>
                <w10:wrap type="square" side="left" anchorx="page"/>
              </v:shape>
            </w:pict>
          </mc:Fallback>
        </mc:AlternateContent>
      </w:r>
      <w:r>
        <w:rPr>
          <w:color w:val="000000"/>
          <w:spacing w:val="0"/>
          <w:w w:val="100"/>
          <w:position w:val="0"/>
          <w:sz w:val="22"/>
          <w:szCs w:val="22"/>
        </w:rPr>
        <w:t>一般组合</w:t>
      </w:r>
    </w:p>
    <w:p>
      <w:pPr>
        <w:pStyle w:val="Style76"/>
        <w:keepNext w:val="0"/>
        <w:keepLines w:val="0"/>
        <w:widowControl w:val="0"/>
        <w:shd w:val="clear" w:color="auto" w:fill="auto"/>
        <w:bidi w:val="0"/>
        <w:spacing w:before="0" w:after="280" w:line="240" w:lineRule="auto"/>
        <w:ind w:left="0" w:right="0" w:firstLine="460"/>
        <w:jc w:val="left"/>
        <w:rPr>
          <w:sz w:val="22"/>
          <w:szCs w:val="22"/>
        </w:rPr>
      </w:pPr>
      <w:r>
        <w:rPr>
          <w:color w:val="000000"/>
          <w:spacing w:val="0"/>
          <w:w w:val="100"/>
          <w:position w:val="0"/>
          <w:sz w:val="22"/>
          <w:szCs w:val="22"/>
        </w:rPr>
        <w:t>其他组合</w:t>
      </w:r>
    </w:p>
    <w:p>
      <w:pPr>
        <w:pStyle w:val="Style76"/>
        <w:keepNext w:val="0"/>
        <w:keepLines w:val="0"/>
        <w:widowControl w:val="0"/>
        <w:shd w:val="clear" w:color="auto" w:fill="auto"/>
        <w:bidi w:val="0"/>
        <w:spacing w:before="0" w:after="240" w:line="240" w:lineRule="auto"/>
        <w:ind w:left="0" w:right="0" w:firstLine="460"/>
        <w:jc w:val="left"/>
        <w:rPr>
          <w:sz w:val="22"/>
          <w:szCs w:val="22"/>
        </w:rPr>
      </w:pPr>
      <w:r>
        <w:rPr>
          <w:color w:val="000000"/>
          <w:spacing w:val="0"/>
          <w:w w:val="100"/>
          <w:position w:val="0"/>
          <w:sz w:val="22"/>
          <w:szCs w:val="22"/>
        </w:rPr>
        <w:t>按组合计提坏账准备的计提方法为账龄分析法，具体如下:</w:t>
      </w:r>
    </w:p>
    <w:p>
      <w:pPr>
        <w:pStyle w:val="Style76"/>
        <w:keepNext w:val="0"/>
        <w:keepLines w:val="0"/>
        <w:widowControl w:val="0"/>
        <w:shd w:val="clear" w:color="auto" w:fill="auto"/>
        <w:bidi w:val="0"/>
        <w:spacing w:before="0" w:after="240" w:line="240" w:lineRule="auto"/>
        <w:ind w:left="0" w:right="0" w:firstLine="460"/>
        <w:jc w:val="left"/>
        <w:rPr>
          <w:sz w:val="22"/>
          <w:szCs w:val="22"/>
        </w:rPr>
      </w:pPr>
      <w:r>
        <w:rPr>
          <w:rFonts w:ascii="Arial" w:eastAsia="Arial" w:hAnsi="Arial" w:cs="Arial"/>
          <w:color w:val="000000"/>
          <w:spacing w:val="0"/>
          <w:w w:val="100"/>
          <w:position w:val="0"/>
          <w:sz w:val="22"/>
          <w:szCs w:val="22"/>
        </w:rPr>
        <w:t xml:space="preserve">(i) </w:t>
      </w:r>
      <w:r>
        <w:rPr>
          <w:color w:val="000000"/>
          <w:spacing w:val="0"/>
          <w:w w:val="100"/>
          <w:position w:val="0"/>
          <w:sz w:val="22"/>
          <w:szCs w:val="22"/>
        </w:rPr>
        <w:t>一般组合采用账龄分析法的计提比例列示如下：</w:t>
      </w:r>
    </w:p>
    <w:p>
      <w:pPr>
        <w:pStyle w:val="Style76"/>
        <w:keepNext w:val="0"/>
        <w:keepLines w:val="0"/>
        <w:widowControl w:val="0"/>
        <w:shd w:val="clear" w:color="auto" w:fill="auto"/>
        <w:bidi w:val="0"/>
        <w:spacing w:before="0" w:after="240" w:line="240" w:lineRule="auto"/>
        <w:ind w:left="0" w:right="0" w:firstLine="0"/>
        <w:jc w:val="right"/>
        <w:rPr>
          <w:sz w:val="22"/>
          <w:szCs w:val="22"/>
        </w:rPr>
      </w:pPr>
      <w:r>
        <w:rPr>
          <w:color w:val="000000"/>
          <w:spacing w:val="0"/>
          <w:w w:val="100"/>
          <w:position w:val="0"/>
          <w:sz w:val="22"/>
          <w:szCs w:val="22"/>
        </w:rPr>
        <w:t>应收账款计提比例</w:t>
      </w:r>
    </w:p>
    <w:p>
      <w:pPr>
        <w:pStyle w:val="Style76"/>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超过信用期后账龄</w:t>
      </w:r>
      <w:r>
        <w:rPr>
          <w:rFonts w:ascii="Arial" w:eastAsia="Arial" w:hAnsi="Arial" w:cs="Arial"/>
          <w:color w:val="000000"/>
          <w:spacing w:val="0"/>
          <w:w w:val="100"/>
          <w:position w:val="0"/>
          <w:sz w:val="22"/>
          <w:szCs w:val="22"/>
        </w:rPr>
        <w:t>3</w:t>
      </w:r>
      <w:r>
        <w:rPr>
          <w:color w:val="000000"/>
          <w:spacing w:val="0"/>
          <w:w w:val="100"/>
          <w:position w:val="0"/>
          <w:sz w:val="22"/>
          <w:szCs w:val="22"/>
        </w:rPr>
        <w:t>个月以内</w:t>
      </w:r>
    </w:p>
    <w:p>
      <w:pPr>
        <w:pStyle w:val="Style76"/>
        <w:keepNext w:val="0"/>
        <w:keepLines w:val="0"/>
        <w:widowControl w:val="0"/>
        <w:shd w:val="clear" w:color="auto" w:fill="auto"/>
        <w:bidi w:val="0"/>
        <w:spacing w:before="0" w:after="240" w:line="240" w:lineRule="auto"/>
        <w:ind w:left="0" w:right="0" w:firstLine="840"/>
        <w:jc w:val="left"/>
        <w:rPr>
          <w:sz w:val="22"/>
          <w:szCs w:val="22"/>
        </w:rPr>
      </w:pPr>
      <w:r>
        <mc:AlternateContent>
          <mc:Choice Requires="wps">
            <w:drawing>
              <wp:anchor distT="0" distB="0" distL="114300" distR="114300" simplePos="0" relativeHeight="125829388" behindDoc="0" locked="0" layoutInCell="1" allowOverlap="1">
                <wp:simplePos x="0" y="0"/>
                <wp:positionH relativeFrom="page">
                  <wp:posOffset>6483985</wp:posOffset>
                </wp:positionH>
                <wp:positionV relativeFrom="paragraph">
                  <wp:posOffset>12700</wp:posOffset>
                </wp:positionV>
                <wp:extent cx="374650" cy="198120"/>
                <wp:wrapSquare wrapText="left"/>
                <wp:docPr id="62" name="Shape 62"/>
                <a:graphic xmlns:a="http://schemas.openxmlformats.org/drawingml/2006/main">
                  <a:graphicData uri="http://schemas.microsoft.com/office/word/2010/wordprocessingShape">
                    <wps:wsp>
                      <wps:cNvSpPr txBox="1"/>
                      <wps:spPr>
                        <a:xfrm>
                          <a:ext cx="374650" cy="19812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100%</w:t>
                            </w:r>
                          </w:p>
                        </w:txbxContent>
                      </wps:txbx>
                      <wps:bodyPr wrap="none" lIns="0" tIns="0" rIns="0" bIns="0">
                        <a:noAutoFit/>
                      </wps:bodyPr>
                    </wps:wsp>
                  </a:graphicData>
                </a:graphic>
              </wp:anchor>
            </w:drawing>
          </mc:Choice>
          <mc:Fallback>
            <w:pict>
              <v:shape id="_x0000_s1088" type="#_x0000_t202" style="position:absolute;margin-left:510.55000000000001pt;margin-top:1.pt;width:29.5pt;height:15.6pt;z-index:-125829365;mso-wrap-distance-left:9.pt;mso-wrap-distance-right:9.pt;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100%</w:t>
                      </w:r>
                    </w:p>
                  </w:txbxContent>
                </v:textbox>
                <w10:wrap type="square" side="left" anchorx="page"/>
              </v:shape>
            </w:pict>
          </mc:Fallback>
        </mc:AlternateContent>
      </w:r>
      <w:r>
        <w:rPr>
          <w:color w:val="000000"/>
          <w:spacing w:val="0"/>
          <w:w w:val="100"/>
          <w:position w:val="0"/>
          <w:sz w:val="22"/>
          <w:szCs w:val="22"/>
        </w:rPr>
        <w:t>超过信用期后账龄</w:t>
      </w:r>
      <w:r>
        <w:rPr>
          <w:rFonts w:ascii="Arial" w:eastAsia="Arial" w:hAnsi="Arial" w:cs="Arial"/>
          <w:color w:val="000000"/>
          <w:spacing w:val="0"/>
          <w:w w:val="100"/>
          <w:position w:val="0"/>
          <w:sz w:val="22"/>
          <w:szCs w:val="22"/>
        </w:rPr>
        <w:t>3</w:t>
      </w:r>
      <w:r>
        <w:rPr>
          <w:color w:val="000000"/>
          <w:spacing w:val="0"/>
          <w:w w:val="100"/>
          <w:position w:val="0"/>
          <w:sz w:val="22"/>
          <w:szCs w:val="22"/>
        </w:rPr>
        <w:t>个月以上</w:t>
      </w:r>
    </w:p>
    <w:p>
      <w:pPr>
        <w:pStyle w:val="Style76"/>
        <w:keepNext w:val="0"/>
        <w:keepLines w:val="0"/>
        <w:widowControl w:val="0"/>
        <w:shd w:val="clear" w:color="auto" w:fill="auto"/>
        <w:bidi w:val="0"/>
        <w:spacing w:before="0" w:after="240" w:line="240" w:lineRule="auto"/>
        <w:ind w:left="0" w:right="0" w:firstLine="460"/>
        <w:jc w:val="left"/>
        <w:rPr>
          <w:sz w:val="22"/>
          <w:szCs w:val="22"/>
        </w:rPr>
      </w:pPr>
      <w:r>
        <w:rPr>
          <w:rFonts w:ascii="Arial" w:eastAsia="Arial" w:hAnsi="Arial" w:cs="Arial"/>
          <w:color w:val="000000"/>
          <w:spacing w:val="0"/>
          <w:w w:val="100"/>
          <w:position w:val="0"/>
          <w:sz w:val="22"/>
          <w:szCs w:val="22"/>
        </w:rPr>
        <w:t xml:space="preserve">(ii) </w:t>
      </w:r>
      <w:r>
        <w:rPr>
          <w:color w:val="000000"/>
          <w:spacing w:val="0"/>
          <w:w w:val="100"/>
          <w:position w:val="0"/>
          <w:sz w:val="22"/>
          <w:szCs w:val="22"/>
        </w:rPr>
        <w:t>其他组合，一般计提比例列示如下：</w:t>
      </w:r>
    </w:p>
    <w:p>
      <w:pPr>
        <w:widowControl w:val="0"/>
        <w:spacing w:line="1" w:lineRule="exact"/>
      </w:pPr>
      <w:r>
        <mc:AlternateContent>
          <mc:Choice Requires="wps">
            <w:drawing>
              <wp:anchor distT="63500" distB="0" distL="0" distR="0" simplePos="0" relativeHeight="125829390" behindDoc="0" locked="0" layoutInCell="1" allowOverlap="1">
                <wp:simplePos x="0" y="0"/>
                <wp:positionH relativeFrom="page">
                  <wp:posOffset>4048125</wp:posOffset>
                </wp:positionH>
                <wp:positionV relativeFrom="paragraph">
                  <wp:posOffset>63500</wp:posOffset>
                </wp:positionV>
                <wp:extent cx="1146175" cy="173990"/>
                <wp:wrapTopAndBottom/>
                <wp:docPr id="64" name="Shape 64"/>
                <a:graphic xmlns:a="http://schemas.openxmlformats.org/drawingml/2006/main">
                  <a:graphicData uri="http://schemas.microsoft.com/office/word/2010/wordprocessingShape">
                    <wps:wsp>
                      <wps:cNvSpPr txBox="1"/>
                      <wps:spPr>
                        <a:xfrm>
                          <a:ext cx="1146175" cy="173990"/>
                        </a:xfrm>
                        <a:prstGeom prst="rect"/>
                        <a:noFill/>
                      </wps:spPr>
                      <wps:txbx>
                        <w:txbxContent>
                          <w:p>
                            <w:pPr>
                              <w:pStyle w:val="Style76"/>
                              <w:keepNext w:val="0"/>
                              <w:keepLines w:val="0"/>
                              <w:widowControl w:val="0"/>
                              <w:pBdr>
                                <w:bottom w:val="single" w:sz="4" w:space="0" w:color="auto"/>
                              </w:pBdr>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应收账款计提比例</w:t>
                            </w:r>
                          </w:p>
                        </w:txbxContent>
                      </wps:txbx>
                      <wps:bodyPr wrap="none" lIns="0" tIns="0" rIns="0" bIns="0">
                        <a:noAutoFit/>
                      </wps:bodyPr>
                    </wps:wsp>
                  </a:graphicData>
                </a:graphic>
              </wp:anchor>
            </w:drawing>
          </mc:Choice>
          <mc:Fallback>
            <w:pict>
              <v:shape id="_x0000_s1090" type="#_x0000_t202" style="position:absolute;margin-left:318.75pt;margin-top:5.pt;width:90.25pt;height:13.700000000000001pt;z-index:-125829363;mso-wrap-distance-left:0;mso-wrap-distance-top:5.pt;mso-wrap-distance-right:0;mso-position-horizontal-relative:page" filled="f" stroked="f">
                <v:textbox inset="0,0,0,0">
                  <w:txbxContent>
                    <w:p>
                      <w:pPr>
                        <w:pStyle w:val="Style76"/>
                        <w:keepNext w:val="0"/>
                        <w:keepLines w:val="0"/>
                        <w:widowControl w:val="0"/>
                        <w:pBdr>
                          <w:bottom w:val="single" w:sz="4" w:space="0" w:color="auto"/>
                        </w:pBdr>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应收账款计提比例</w:t>
                      </w:r>
                    </w:p>
                  </w:txbxContent>
                </v:textbox>
                <w10:wrap type="topAndBottom" anchorx="page"/>
              </v:shape>
            </w:pict>
          </mc:Fallback>
        </mc:AlternateContent>
      </w:r>
      <w:r>
        <mc:AlternateContent>
          <mc:Choice Requires="wps">
            <w:drawing>
              <wp:anchor distT="63500" distB="0" distL="0" distR="0" simplePos="0" relativeHeight="125829392" behindDoc="0" locked="0" layoutInCell="1" allowOverlap="1">
                <wp:simplePos x="0" y="0"/>
                <wp:positionH relativeFrom="page">
                  <wp:posOffset>5572125</wp:posOffset>
                </wp:positionH>
                <wp:positionV relativeFrom="paragraph">
                  <wp:posOffset>63500</wp:posOffset>
                </wp:positionV>
                <wp:extent cx="1280160" cy="173990"/>
                <wp:wrapTopAndBottom/>
                <wp:docPr id="66" name="Shape 66"/>
                <a:graphic xmlns:a="http://schemas.openxmlformats.org/drawingml/2006/main">
                  <a:graphicData uri="http://schemas.microsoft.com/office/word/2010/wordprocessingShape">
                    <wps:wsp>
                      <wps:cNvSpPr txBox="1"/>
                      <wps:spPr>
                        <a:xfrm>
                          <a:ext cx="1280160" cy="173990"/>
                        </a:xfrm>
                        <a:prstGeom prst="rect"/>
                        <a:noFill/>
                      </wps:spPr>
                      <wps:txbx>
                        <w:txbxContent>
                          <w:p>
                            <w:pPr>
                              <w:pStyle w:val="Style76"/>
                              <w:keepNext w:val="0"/>
                              <w:keepLines w:val="0"/>
                              <w:widowControl w:val="0"/>
                              <w:pBdr>
                                <w:bottom w:val="single" w:sz="4" w:space="0" w:color="auto"/>
                              </w:pBdr>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其他应收款计提比例</w:t>
                            </w:r>
                          </w:p>
                        </w:txbxContent>
                      </wps:txbx>
                      <wps:bodyPr wrap="none" lIns="0" tIns="0" rIns="0" bIns="0">
                        <a:noAutoFit/>
                      </wps:bodyPr>
                    </wps:wsp>
                  </a:graphicData>
                </a:graphic>
              </wp:anchor>
            </w:drawing>
          </mc:Choice>
          <mc:Fallback>
            <w:pict>
              <v:shape id="_x0000_s1092" type="#_x0000_t202" style="position:absolute;margin-left:438.75pt;margin-top:5.pt;width:100.8pt;height:13.700000000000001pt;z-index:-125829361;mso-wrap-distance-left:0;mso-wrap-distance-top:5.pt;mso-wrap-distance-right:0;mso-position-horizontal-relative:page" filled="f" stroked="f">
                <v:textbox inset="0,0,0,0">
                  <w:txbxContent>
                    <w:p>
                      <w:pPr>
                        <w:pStyle w:val="Style76"/>
                        <w:keepNext w:val="0"/>
                        <w:keepLines w:val="0"/>
                        <w:widowControl w:val="0"/>
                        <w:pBdr>
                          <w:bottom w:val="single" w:sz="4" w:space="0" w:color="auto"/>
                        </w:pBdr>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其他应收款计提比例</w:t>
                      </w:r>
                    </w:p>
                  </w:txbxContent>
                </v:textbox>
                <w10:wrap type="topAndBottom" anchorx="page"/>
              </v:shape>
            </w:pict>
          </mc:Fallback>
        </mc:AlternateContent>
      </w:r>
    </w:p>
    <w:p>
      <w:pPr>
        <w:widowControl w:val="0"/>
        <w:spacing w:line="1" w:lineRule="exact"/>
      </w:pPr>
      <w:r>
        <mc:AlternateContent>
          <mc:Choice Requires="wps">
            <w:drawing>
              <wp:anchor distT="139700" distB="6350" distL="0" distR="0" simplePos="0" relativeHeight="125829394" behindDoc="0" locked="0" layoutInCell="1" allowOverlap="1">
                <wp:simplePos x="0" y="0"/>
                <wp:positionH relativeFrom="page">
                  <wp:posOffset>1527810</wp:posOffset>
                </wp:positionH>
                <wp:positionV relativeFrom="paragraph">
                  <wp:posOffset>139700</wp:posOffset>
                </wp:positionV>
                <wp:extent cx="1009015" cy="923290"/>
                <wp:wrapTopAndBottom/>
                <wp:docPr id="68" name="Shape 68"/>
                <a:graphic xmlns:a="http://schemas.openxmlformats.org/drawingml/2006/main">
                  <a:graphicData uri="http://schemas.microsoft.com/office/word/2010/wordprocessingShape">
                    <wps:wsp>
                      <wps:cNvSpPr txBox="1"/>
                      <wps:spPr>
                        <a:xfrm>
                          <a:ext cx="1009015" cy="9232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账龄</w:t>
                            </w:r>
                            <w:r>
                              <w:rPr>
                                <w:rFonts w:ascii="Arial" w:eastAsia="Arial" w:hAnsi="Arial" w:cs="Arial"/>
                                <w:color w:val="000000"/>
                                <w:spacing w:val="0"/>
                                <w:w w:val="100"/>
                                <w:position w:val="0"/>
                                <w:sz w:val="22"/>
                                <w:szCs w:val="22"/>
                              </w:rPr>
                              <w:t>6</w:t>
                            </w:r>
                            <w:r>
                              <w:rPr>
                                <w:color w:val="000000"/>
                                <w:spacing w:val="0"/>
                                <w:w w:val="100"/>
                                <w:position w:val="0"/>
                                <w:sz w:val="22"/>
                                <w:szCs w:val="22"/>
                              </w:rPr>
                              <w:t>个月以内</w:t>
                            </w:r>
                          </w:p>
                          <w:p>
                            <w:pPr>
                              <w:pStyle w:val="Style7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账龄</w:t>
                            </w:r>
                            <w:r>
                              <w:rPr>
                                <w:rFonts w:ascii="Arial" w:eastAsia="Arial" w:hAnsi="Arial" w:cs="Arial"/>
                                <w:color w:val="000000"/>
                                <w:spacing w:val="0"/>
                                <w:w w:val="100"/>
                                <w:position w:val="0"/>
                                <w:sz w:val="22"/>
                                <w:szCs w:val="22"/>
                              </w:rPr>
                              <w:t>6-12</w:t>
                            </w:r>
                            <w:r>
                              <w:rPr>
                                <w:color w:val="000000"/>
                                <w:spacing w:val="0"/>
                                <w:w w:val="100"/>
                                <w:position w:val="0"/>
                                <w:sz w:val="22"/>
                                <w:szCs w:val="22"/>
                              </w:rPr>
                              <w:t>个月</w:t>
                            </w:r>
                          </w:p>
                          <w:p>
                            <w:pPr>
                              <w:pStyle w:val="Style7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账龄</w:t>
                            </w:r>
                            <w:r>
                              <w:rPr>
                                <w:rFonts w:ascii="Arial" w:eastAsia="Arial" w:hAnsi="Arial" w:cs="Arial"/>
                                <w:color w:val="000000"/>
                                <w:spacing w:val="0"/>
                                <w:w w:val="100"/>
                                <w:position w:val="0"/>
                                <w:sz w:val="22"/>
                                <w:szCs w:val="22"/>
                              </w:rPr>
                              <w:t>1-2</w:t>
                            </w:r>
                            <w:r>
                              <w:rPr>
                                <w:color w:val="000000"/>
                                <w:spacing w:val="0"/>
                                <w:w w:val="100"/>
                                <w:position w:val="0"/>
                                <w:sz w:val="22"/>
                                <w:szCs w:val="22"/>
                              </w:rPr>
                              <w:t>年</w:t>
                            </w:r>
                          </w:p>
                          <w:p>
                            <w:pPr>
                              <w:pStyle w:val="Style7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账龄</w:t>
                            </w:r>
                            <w:r>
                              <w:rPr>
                                <w:rFonts w:ascii="Arial" w:eastAsia="Arial" w:hAnsi="Arial" w:cs="Arial"/>
                                <w:color w:val="000000"/>
                                <w:spacing w:val="0"/>
                                <w:w w:val="100"/>
                                <w:position w:val="0"/>
                                <w:sz w:val="22"/>
                                <w:szCs w:val="22"/>
                              </w:rPr>
                              <w:t>2-3</w:t>
                            </w:r>
                            <w:r>
                              <w:rPr>
                                <w:color w:val="000000"/>
                                <w:spacing w:val="0"/>
                                <w:w w:val="100"/>
                                <w:position w:val="0"/>
                                <w:sz w:val="22"/>
                                <w:szCs w:val="22"/>
                              </w:rPr>
                              <w:t>年</w:t>
                            </w:r>
                          </w:p>
                          <w:p>
                            <w:pPr>
                              <w:pStyle w:val="Style7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账龄</w:t>
                            </w:r>
                            <w:r>
                              <w:rPr>
                                <w:rFonts w:ascii="Arial" w:eastAsia="Arial" w:hAnsi="Arial" w:cs="Arial"/>
                                <w:color w:val="000000"/>
                                <w:spacing w:val="0"/>
                                <w:w w:val="100"/>
                                <w:position w:val="0"/>
                                <w:sz w:val="22"/>
                                <w:szCs w:val="22"/>
                              </w:rPr>
                              <w:t>3</w:t>
                            </w:r>
                            <w:r>
                              <w:rPr>
                                <w:color w:val="000000"/>
                                <w:spacing w:val="0"/>
                                <w:w w:val="100"/>
                                <w:position w:val="0"/>
                                <w:sz w:val="22"/>
                                <w:szCs w:val="22"/>
                              </w:rPr>
                              <w:t>年以上</w:t>
                            </w:r>
                          </w:p>
                        </w:txbxContent>
                      </wps:txbx>
                      <wps:bodyPr lIns="0" tIns="0" rIns="0" bIns="0">
                        <a:noAutoFit/>
                      </wps:bodyPr>
                    </wps:wsp>
                  </a:graphicData>
                </a:graphic>
              </wp:anchor>
            </w:drawing>
          </mc:Choice>
          <mc:Fallback>
            <w:pict>
              <v:shape id="_x0000_s1094" type="#_x0000_t202" style="position:absolute;margin-left:120.3pt;margin-top:11.pt;width:79.450000000000003pt;height:72.700000000000003pt;z-index:-125829359;mso-wrap-distance-left:0;mso-wrap-distance-top:11.pt;mso-wrap-distance-right:0;mso-wrap-distance-bottom:0.5pt;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账龄</w:t>
                      </w:r>
                      <w:r>
                        <w:rPr>
                          <w:rFonts w:ascii="Arial" w:eastAsia="Arial" w:hAnsi="Arial" w:cs="Arial"/>
                          <w:color w:val="000000"/>
                          <w:spacing w:val="0"/>
                          <w:w w:val="100"/>
                          <w:position w:val="0"/>
                          <w:sz w:val="22"/>
                          <w:szCs w:val="22"/>
                        </w:rPr>
                        <w:t>6</w:t>
                      </w:r>
                      <w:r>
                        <w:rPr>
                          <w:color w:val="000000"/>
                          <w:spacing w:val="0"/>
                          <w:w w:val="100"/>
                          <w:position w:val="0"/>
                          <w:sz w:val="22"/>
                          <w:szCs w:val="22"/>
                        </w:rPr>
                        <w:t>个月以内</w:t>
                      </w:r>
                    </w:p>
                    <w:p>
                      <w:pPr>
                        <w:pStyle w:val="Style7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账龄</w:t>
                      </w:r>
                      <w:r>
                        <w:rPr>
                          <w:rFonts w:ascii="Arial" w:eastAsia="Arial" w:hAnsi="Arial" w:cs="Arial"/>
                          <w:color w:val="000000"/>
                          <w:spacing w:val="0"/>
                          <w:w w:val="100"/>
                          <w:position w:val="0"/>
                          <w:sz w:val="22"/>
                          <w:szCs w:val="22"/>
                        </w:rPr>
                        <w:t>6-12</w:t>
                      </w:r>
                      <w:r>
                        <w:rPr>
                          <w:color w:val="000000"/>
                          <w:spacing w:val="0"/>
                          <w:w w:val="100"/>
                          <w:position w:val="0"/>
                          <w:sz w:val="22"/>
                          <w:szCs w:val="22"/>
                        </w:rPr>
                        <w:t>个月</w:t>
                      </w:r>
                    </w:p>
                    <w:p>
                      <w:pPr>
                        <w:pStyle w:val="Style7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账龄</w:t>
                      </w:r>
                      <w:r>
                        <w:rPr>
                          <w:rFonts w:ascii="Arial" w:eastAsia="Arial" w:hAnsi="Arial" w:cs="Arial"/>
                          <w:color w:val="000000"/>
                          <w:spacing w:val="0"/>
                          <w:w w:val="100"/>
                          <w:position w:val="0"/>
                          <w:sz w:val="22"/>
                          <w:szCs w:val="22"/>
                        </w:rPr>
                        <w:t>1-2</w:t>
                      </w:r>
                      <w:r>
                        <w:rPr>
                          <w:color w:val="000000"/>
                          <w:spacing w:val="0"/>
                          <w:w w:val="100"/>
                          <w:position w:val="0"/>
                          <w:sz w:val="22"/>
                          <w:szCs w:val="22"/>
                        </w:rPr>
                        <w:t>年</w:t>
                      </w:r>
                    </w:p>
                    <w:p>
                      <w:pPr>
                        <w:pStyle w:val="Style7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账龄</w:t>
                      </w:r>
                      <w:r>
                        <w:rPr>
                          <w:rFonts w:ascii="Arial" w:eastAsia="Arial" w:hAnsi="Arial" w:cs="Arial"/>
                          <w:color w:val="000000"/>
                          <w:spacing w:val="0"/>
                          <w:w w:val="100"/>
                          <w:position w:val="0"/>
                          <w:sz w:val="22"/>
                          <w:szCs w:val="22"/>
                        </w:rPr>
                        <w:t>2-3</w:t>
                      </w:r>
                      <w:r>
                        <w:rPr>
                          <w:color w:val="000000"/>
                          <w:spacing w:val="0"/>
                          <w:w w:val="100"/>
                          <w:position w:val="0"/>
                          <w:sz w:val="22"/>
                          <w:szCs w:val="22"/>
                        </w:rPr>
                        <w:t>年</w:t>
                      </w:r>
                    </w:p>
                    <w:p>
                      <w:pPr>
                        <w:pStyle w:val="Style7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账龄</w:t>
                      </w:r>
                      <w:r>
                        <w:rPr>
                          <w:rFonts w:ascii="Arial" w:eastAsia="Arial" w:hAnsi="Arial" w:cs="Arial"/>
                          <w:color w:val="000000"/>
                          <w:spacing w:val="0"/>
                          <w:w w:val="100"/>
                          <w:position w:val="0"/>
                          <w:sz w:val="22"/>
                          <w:szCs w:val="22"/>
                        </w:rPr>
                        <w:t>3</w:t>
                      </w:r>
                      <w:r>
                        <w:rPr>
                          <w:color w:val="000000"/>
                          <w:spacing w:val="0"/>
                          <w:w w:val="100"/>
                          <w:position w:val="0"/>
                          <w:sz w:val="22"/>
                          <w:szCs w:val="22"/>
                        </w:rPr>
                        <w:t>年以上</w:t>
                      </w:r>
                    </w:p>
                  </w:txbxContent>
                </v:textbox>
                <w10:wrap type="topAndBottom" anchorx="page"/>
              </v:shape>
            </w:pict>
          </mc:Fallback>
        </mc:AlternateContent>
      </w:r>
      <w:r>
        <mc:AlternateContent>
          <mc:Choice Requires="wps">
            <w:drawing>
              <wp:anchor distT="328930" distB="0" distL="0" distR="0" simplePos="0" relativeHeight="125829396" behindDoc="0" locked="0" layoutInCell="1" allowOverlap="1">
                <wp:simplePos x="0" y="0"/>
                <wp:positionH relativeFrom="page">
                  <wp:posOffset>4819650</wp:posOffset>
                </wp:positionH>
                <wp:positionV relativeFrom="paragraph">
                  <wp:posOffset>328930</wp:posOffset>
                </wp:positionV>
                <wp:extent cx="374650" cy="740410"/>
                <wp:wrapTopAndBottom/>
                <wp:docPr id="70" name="Shape 70"/>
                <a:graphic xmlns:a="http://schemas.openxmlformats.org/drawingml/2006/main">
                  <a:graphicData uri="http://schemas.microsoft.com/office/word/2010/wordprocessingShape">
                    <wps:wsp>
                      <wps:cNvSpPr txBox="1"/>
                      <wps:spPr>
                        <a:xfrm>
                          <a:ext cx="374650" cy="7404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10%</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50%</w:t>
                            </w:r>
                          </w:p>
                          <w:p>
                            <w:pPr>
                              <w:pStyle w:val="Style5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100%</w:t>
                            </w:r>
                          </w:p>
                        </w:txbxContent>
                      </wps:txbx>
                      <wps:bodyPr lIns="0" tIns="0" rIns="0" bIns="0">
                        <a:noAutoFit/>
                      </wps:bodyPr>
                    </wps:wsp>
                  </a:graphicData>
                </a:graphic>
              </wp:anchor>
            </w:drawing>
          </mc:Choice>
          <mc:Fallback>
            <w:pict>
              <v:shape id="_x0000_s1096" type="#_x0000_t202" style="position:absolute;margin-left:379.5pt;margin-top:25.900000000000002pt;width:29.5pt;height:58.300000000000004pt;z-index:-125829357;mso-wrap-distance-left:0;mso-wrap-distance-top:25.900000000000002pt;mso-wrap-distance-right:0;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10%</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50%</w:t>
                      </w:r>
                    </w:p>
                    <w:p>
                      <w:pPr>
                        <w:pStyle w:val="Style5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100%</w:t>
                      </w:r>
                    </w:p>
                  </w:txbxContent>
                </v:textbox>
                <w10:wrap type="topAndBottom" anchorx="page"/>
              </v:shape>
            </w:pict>
          </mc:Fallback>
        </mc:AlternateContent>
      </w:r>
      <w:r>
        <mc:AlternateContent>
          <mc:Choice Requires="wps">
            <w:drawing>
              <wp:anchor distT="328930" distB="0" distL="0" distR="0" simplePos="0" relativeHeight="125829398" behindDoc="0" locked="0" layoutInCell="1" allowOverlap="1">
                <wp:simplePos x="0" y="0"/>
                <wp:positionH relativeFrom="page">
                  <wp:posOffset>6477635</wp:posOffset>
                </wp:positionH>
                <wp:positionV relativeFrom="paragraph">
                  <wp:posOffset>328930</wp:posOffset>
                </wp:positionV>
                <wp:extent cx="374650" cy="740410"/>
                <wp:wrapTopAndBottom/>
                <wp:docPr id="72" name="Shape 72"/>
                <a:graphic xmlns:a="http://schemas.openxmlformats.org/drawingml/2006/main">
                  <a:graphicData uri="http://schemas.microsoft.com/office/word/2010/wordprocessingShape">
                    <wps:wsp>
                      <wps:cNvSpPr txBox="1"/>
                      <wps:spPr>
                        <a:xfrm>
                          <a:ext cx="374650" cy="7404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w:t>
                            </w:r>
                          </w:p>
                          <w:p>
                            <w:pPr>
                              <w:pStyle w:val="Style5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20%</w:t>
                            </w:r>
                          </w:p>
                          <w:p>
                            <w:pPr>
                              <w:pStyle w:val="Style5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50%</w:t>
                            </w:r>
                          </w:p>
                          <w:p>
                            <w:pPr>
                              <w:pStyle w:val="Style5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100%</w:t>
                            </w:r>
                          </w:p>
                        </w:txbxContent>
                      </wps:txbx>
                      <wps:bodyPr lIns="0" tIns="0" rIns="0" bIns="0">
                        <a:noAutoFit/>
                      </wps:bodyPr>
                    </wps:wsp>
                  </a:graphicData>
                </a:graphic>
              </wp:anchor>
            </w:drawing>
          </mc:Choice>
          <mc:Fallback>
            <w:pict>
              <v:shape id="_x0000_s1098" type="#_x0000_t202" style="position:absolute;margin-left:510.05000000000001pt;margin-top:25.900000000000002pt;width:29.5pt;height:58.300000000000004pt;z-index:-125829355;mso-wrap-distance-left:0;mso-wrap-distance-top:25.900000000000002pt;mso-wrap-distance-right:0;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w:t>
                      </w:r>
                    </w:p>
                    <w:p>
                      <w:pPr>
                        <w:pStyle w:val="Style5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20%</w:t>
                      </w:r>
                    </w:p>
                    <w:p>
                      <w:pPr>
                        <w:pStyle w:val="Style5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50%</w:t>
                      </w:r>
                    </w:p>
                    <w:p>
                      <w:pPr>
                        <w:pStyle w:val="Style5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100%</w:t>
                      </w:r>
                    </w:p>
                  </w:txbxContent>
                </v:textbox>
                <w10:wrap type="topAndBottom" anchorx="page"/>
              </v:shape>
            </w:pict>
          </mc:Fallback>
        </mc:AlternateContent>
      </w:r>
    </w:p>
    <w:p>
      <w:pPr>
        <w:pStyle w:val="Style68"/>
        <w:keepNext w:val="0"/>
        <w:keepLines w:val="0"/>
        <w:widowControl w:val="0"/>
        <w:shd w:val="clear" w:color="auto" w:fill="auto"/>
        <w:bidi w:val="0"/>
        <w:spacing w:before="0" w:after="0" w:line="288" w:lineRule="exact"/>
        <w:ind w:left="0" w:right="0" w:firstLine="0"/>
        <w:jc w:val="both"/>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00" w:line="288" w:lineRule="exact"/>
        <w:ind w:left="0" w:right="0" w:firstLine="0"/>
        <w:jc w:val="both"/>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00" w:line="288" w:lineRule="exact"/>
        <w:ind w:left="0" w:right="0" w:firstLine="0"/>
        <w:jc w:val="both"/>
      </w:pPr>
      <w:r>
        <w:rPr>
          <w:color w:val="000000"/>
          <w:spacing w:val="0"/>
          <w:w w:val="100"/>
          <w:position w:val="0"/>
        </w:rPr>
        <w:t>二重要会计政策和会计估计(续)</w:t>
      </w:r>
    </w:p>
    <w:p>
      <w:pPr>
        <w:pStyle w:val="Style76"/>
        <w:keepNext w:val="0"/>
        <w:keepLines w:val="0"/>
        <w:widowControl w:val="0"/>
        <w:shd w:val="clear" w:color="auto" w:fill="auto"/>
        <w:tabs>
          <w:tab w:pos="502" w:val="left"/>
        </w:tabs>
        <w:bidi w:val="0"/>
        <w:spacing w:before="0" w:after="200" w:line="276" w:lineRule="auto"/>
        <w:ind w:left="0" w:right="0" w:firstLine="0"/>
        <w:jc w:val="both"/>
        <w:rPr>
          <w:sz w:val="22"/>
          <w:szCs w:val="22"/>
        </w:rPr>
      </w:pPr>
      <w:bookmarkStart w:id="249" w:name="bookmark249"/>
      <w:r>
        <w:rPr>
          <w:rFonts w:ascii="Arial" w:eastAsia="Arial" w:hAnsi="Arial" w:cs="Arial"/>
          <w:color w:val="000000"/>
          <w:spacing w:val="0"/>
          <w:w w:val="100"/>
          <w:position w:val="0"/>
          <w:sz w:val="22"/>
          <w:szCs w:val="22"/>
        </w:rPr>
        <w:t>1</w:t>
      </w:r>
      <w:bookmarkEnd w:id="249"/>
      <w:r>
        <w:rPr>
          <w:rFonts w:ascii="Arial" w:eastAsia="Arial" w:hAnsi="Arial" w:cs="Arial"/>
          <w:color w:val="000000"/>
          <w:spacing w:val="0"/>
          <w:w w:val="100"/>
          <w:position w:val="0"/>
          <w:sz w:val="22"/>
          <w:szCs w:val="22"/>
        </w:rPr>
        <w:t>0</w:t>
      </w:r>
      <w:r>
        <w:rPr>
          <w:color w:val="000000"/>
          <w:spacing w:val="0"/>
          <w:w w:val="100"/>
          <w:position w:val="0"/>
          <w:sz w:val="22"/>
          <w:szCs w:val="22"/>
        </w:rPr>
        <w:t>、</w:t>
        <w:tab/>
        <w:t>应收款项(续)</w:t>
      </w:r>
    </w:p>
    <w:p>
      <w:pPr>
        <w:pStyle w:val="Style76"/>
        <w:keepNext w:val="0"/>
        <w:keepLines w:val="0"/>
        <w:widowControl w:val="0"/>
        <w:numPr>
          <w:ilvl w:val="0"/>
          <w:numId w:val="21"/>
        </w:numPr>
        <w:shd w:val="clear" w:color="auto" w:fill="auto"/>
        <w:bidi w:val="0"/>
        <w:spacing w:before="0" w:after="200" w:line="288" w:lineRule="exact"/>
        <w:ind w:left="0" w:right="0" w:firstLine="0"/>
        <w:jc w:val="both"/>
        <w:rPr>
          <w:sz w:val="22"/>
          <w:szCs w:val="22"/>
        </w:rPr>
      </w:pPr>
      <w:bookmarkStart w:id="250" w:name="bookmark250"/>
      <w:bookmarkEnd w:id="250"/>
      <w:r>
        <w:rPr>
          <w:color w:val="000000"/>
          <w:spacing w:val="0"/>
          <w:w w:val="100"/>
          <w:position w:val="0"/>
          <w:sz w:val="22"/>
          <w:szCs w:val="22"/>
        </w:rPr>
        <w:t>单项金额不重大并单独计提坏账准备的应收款项</w:t>
      </w:r>
    </w:p>
    <w:p>
      <w:pPr>
        <w:pStyle w:val="Style76"/>
        <w:keepNext w:val="0"/>
        <w:keepLines w:val="0"/>
        <w:widowControl w:val="0"/>
        <w:shd w:val="clear" w:color="auto" w:fill="auto"/>
        <w:bidi w:val="0"/>
        <w:spacing w:before="0" w:after="260" w:line="278" w:lineRule="exact"/>
        <w:ind w:left="460" w:right="0" w:firstLine="20"/>
        <w:jc w:val="both"/>
        <w:rPr>
          <w:sz w:val="22"/>
          <w:szCs w:val="22"/>
        </w:rPr>
      </w:pPr>
      <w:r>
        <w:rPr>
          <w:color w:val="000000"/>
          <w:spacing w:val="0"/>
          <w:w w:val="100"/>
          <w:position w:val="0"/>
          <w:sz w:val="22"/>
          <w:szCs w:val="22"/>
        </w:rPr>
        <w:t>对于单项金额不重大，但回收风险明显区别于组合的款项，单独进行减值测试，当存在客观 证据表明本集团将无法按应收款项的原有条款收回所有款项时，计提坏账准备。</w:t>
      </w:r>
    </w:p>
    <w:p>
      <w:pPr>
        <w:pStyle w:val="Style76"/>
        <w:keepNext w:val="0"/>
        <w:keepLines w:val="0"/>
        <w:widowControl w:val="0"/>
        <w:shd w:val="clear" w:color="auto" w:fill="auto"/>
        <w:bidi w:val="0"/>
        <w:spacing w:before="0" w:after="260" w:line="278" w:lineRule="exact"/>
        <w:ind w:left="460" w:right="0" w:firstLine="20"/>
        <w:jc w:val="both"/>
        <w:rPr>
          <w:sz w:val="22"/>
          <w:szCs w:val="22"/>
        </w:rPr>
      </w:pPr>
      <w:r>
        <w:rPr>
          <w:color w:val="000000"/>
          <w:spacing w:val="0"/>
          <w:w w:val="100"/>
          <w:position w:val="0"/>
          <w:sz w:val="22"/>
          <w:szCs w:val="22"/>
        </w:rPr>
        <w:t>单项金额不重大并单独计提坏账准备的计提方法为：根据应收款项的预计未来现金流量现值 低于其账面价值的差额进行计提。</w:t>
      </w:r>
    </w:p>
    <w:p>
      <w:pPr>
        <w:pStyle w:val="Style76"/>
        <w:keepNext w:val="0"/>
        <w:keepLines w:val="0"/>
        <w:widowControl w:val="0"/>
        <w:shd w:val="clear" w:color="auto" w:fill="auto"/>
        <w:tabs>
          <w:tab w:pos="502" w:val="left"/>
        </w:tabs>
        <w:bidi w:val="0"/>
        <w:spacing w:before="0" w:after="200" w:line="276" w:lineRule="auto"/>
        <w:ind w:left="0" w:right="0" w:firstLine="0"/>
        <w:jc w:val="both"/>
        <w:rPr>
          <w:sz w:val="22"/>
          <w:szCs w:val="22"/>
        </w:rPr>
      </w:pPr>
      <w:bookmarkStart w:id="251" w:name="bookmark251"/>
      <w:r>
        <w:rPr>
          <w:rFonts w:ascii="Arial" w:eastAsia="Arial" w:hAnsi="Arial" w:cs="Arial"/>
          <w:color w:val="000000"/>
          <w:spacing w:val="0"/>
          <w:w w:val="100"/>
          <w:position w:val="0"/>
          <w:sz w:val="22"/>
          <w:szCs w:val="22"/>
        </w:rPr>
        <w:t>1</w:t>
      </w:r>
      <w:bookmarkEnd w:id="251"/>
      <w:r>
        <w:rPr>
          <w:rFonts w:ascii="Arial" w:eastAsia="Arial" w:hAnsi="Arial" w:cs="Arial"/>
          <w:color w:val="000000"/>
          <w:spacing w:val="0"/>
          <w:w w:val="100"/>
          <w:position w:val="0"/>
          <w:sz w:val="22"/>
          <w:szCs w:val="22"/>
        </w:rPr>
        <w:t>1</w:t>
      </w:r>
      <w:r>
        <w:rPr>
          <w:color w:val="000000"/>
          <w:spacing w:val="0"/>
          <w:w w:val="100"/>
          <w:position w:val="0"/>
          <w:sz w:val="22"/>
          <w:szCs w:val="22"/>
        </w:rPr>
        <w:t>、</w:t>
        <w:tab/>
        <w:t>存货</w:t>
      </w:r>
    </w:p>
    <w:p>
      <w:pPr>
        <w:pStyle w:val="Style53"/>
        <w:keepNext w:val="0"/>
        <w:keepLines w:val="0"/>
        <w:widowControl w:val="0"/>
        <w:numPr>
          <w:ilvl w:val="0"/>
          <w:numId w:val="23"/>
        </w:numPr>
        <w:shd w:val="clear" w:color="auto" w:fill="auto"/>
        <w:tabs>
          <w:tab w:pos="466" w:val="left"/>
        </w:tabs>
        <w:bidi w:val="0"/>
        <w:spacing w:before="0" w:after="200" w:line="240" w:lineRule="auto"/>
        <w:ind w:left="0" w:right="0" w:firstLine="0"/>
        <w:jc w:val="both"/>
        <w:rPr>
          <w:sz w:val="22"/>
          <w:szCs w:val="22"/>
        </w:rPr>
      </w:pPr>
      <w:bookmarkStart w:id="252" w:name="bookmark252"/>
      <w:bookmarkEnd w:id="252"/>
      <w:r>
        <w:rPr>
          <w:rFonts w:ascii="SimSun" w:eastAsia="SimSun" w:hAnsi="SimSun" w:cs="SimSun"/>
          <w:color w:val="000000"/>
          <w:spacing w:val="0"/>
          <w:w w:val="100"/>
          <w:position w:val="0"/>
          <w:sz w:val="22"/>
          <w:szCs w:val="22"/>
        </w:rPr>
        <w:t>分类</w:t>
      </w:r>
    </w:p>
    <w:p>
      <w:pPr>
        <w:pStyle w:val="Style76"/>
        <w:keepNext w:val="0"/>
        <w:keepLines w:val="0"/>
        <w:widowControl w:val="0"/>
        <w:shd w:val="clear" w:color="auto" w:fill="auto"/>
        <w:bidi w:val="0"/>
        <w:spacing w:before="0" w:after="200" w:line="293" w:lineRule="exact"/>
        <w:ind w:left="460" w:right="0" w:firstLine="20"/>
        <w:jc w:val="both"/>
        <w:rPr>
          <w:sz w:val="22"/>
          <w:szCs w:val="22"/>
        </w:rPr>
      </w:pPr>
      <w:r>
        <w:rPr>
          <w:color w:val="000000"/>
          <w:spacing w:val="0"/>
          <w:w w:val="100"/>
          <w:position w:val="0"/>
          <w:sz w:val="22"/>
          <w:szCs w:val="22"/>
        </w:rPr>
        <w:t>存货包括手机等通讯终端、手机识别卡(如</w:t>
      </w:r>
      <w:r>
        <w:rPr>
          <w:rFonts w:ascii="Arial" w:eastAsia="Arial" w:hAnsi="Arial" w:cs="Arial"/>
          <w:color w:val="000000"/>
          <w:spacing w:val="0"/>
          <w:w w:val="100"/>
          <w:position w:val="0"/>
          <w:sz w:val="22"/>
          <w:szCs w:val="22"/>
        </w:rPr>
        <w:t>SIM</w:t>
      </w:r>
      <w:r>
        <w:rPr>
          <w:color w:val="000000"/>
          <w:spacing w:val="0"/>
          <w:w w:val="100"/>
          <w:position w:val="0"/>
          <w:sz w:val="22"/>
          <w:szCs w:val="22"/>
        </w:rPr>
        <w:t>卡、</w:t>
      </w:r>
      <w:r>
        <w:rPr>
          <w:rFonts w:ascii="Arial" w:eastAsia="Arial" w:hAnsi="Arial" w:cs="Arial"/>
          <w:color w:val="000000"/>
          <w:spacing w:val="0"/>
          <w:w w:val="100"/>
          <w:position w:val="0"/>
          <w:sz w:val="22"/>
          <w:szCs w:val="22"/>
        </w:rPr>
        <w:t>USIM</w:t>
      </w:r>
      <w:r>
        <w:rPr>
          <w:color w:val="000000"/>
          <w:spacing w:val="0"/>
          <w:w w:val="100"/>
          <w:position w:val="0"/>
          <w:sz w:val="22"/>
          <w:szCs w:val="22"/>
        </w:rPr>
        <w:t>卡等)及配件等，按成本与可变现 净值孰低计量。</w:t>
      </w:r>
    </w:p>
    <w:p>
      <w:pPr>
        <w:pStyle w:val="Style76"/>
        <w:keepNext w:val="0"/>
        <w:keepLines w:val="0"/>
        <w:widowControl w:val="0"/>
        <w:numPr>
          <w:ilvl w:val="0"/>
          <w:numId w:val="23"/>
        </w:numPr>
        <w:shd w:val="clear" w:color="auto" w:fill="auto"/>
        <w:tabs>
          <w:tab w:pos="466" w:val="left"/>
        </w:tabs>
        <w:bidi w:val="0"/>
        <w:spacing w:before="0" w:after="200" w:line="276" w:lineRule="auto"/>
        <w:ind w:left="0" w:right="0" w:firstLine="0"/>
        <w:jc w:val="both"/>
        <w:rPr>
          <w:sz w:val="22"/>
          <w:szCs w:val="22"/>
        </w:rPr>
      </w:pPr>
      <w:bookmarkStart w:id="253" w:name="bookmark253"/>
      <w:bookmarkEnd w:id="253"/>
      <w:r>
        <w:rPr>
          <w:color w:val="000000"/>
          <w:spacing w:val="0"/>
          <w:w w:val="100"/>
          <w:position w:val="0"/>
          <w:sz w:val="22"/>
          <w:szCs w:val="22"/>
        </w:rPr>
        <w:t>发出存货的计价方法</w:t>
      </w:r>
    </w:p>
    <w:p>
      <w:pPr>
        <w:pStyle w:val="Style76"/>
        <w:keepNext w:val="0"/>
        <w:keepLines w:val="0"/>
        <w:widowControl w:val="0"/>
        <w:shd w:val="clear" w:color="auto" w:fill="auto"/>
        <w:bidi w:val="0"/>
        <w:spacing w:before="0" w:after="200" w:line="288" w:lineRule="exact"/>
        <w:ind w:left="0" w:right="0" w:firstLine="460"/>
        <w:jc w:val="both"/>
        <w:rPr>
          <w:sz w:val="22"/>
          <w:szCs w:val="22"/>
        </w:rPr>
      </w:pPr>
      <w:r>
        <w:rPr>
          <w:color w:val="000000"/>
          <w:spacing w:val="0"/>
          <w:w w:val="100"/>
          <w:position w:val="0"/>
          <w:sz w:val="22"/>
          <w:szCs w:val="22"/>
        </w:rPr>
        <w:t>存货于取得时按实际成本入账，存货发出时的成本按先进先出法核算。</w:t>
      </w:r>
    </w:p>
    <w:p>
      <w:pPr>
        <w:pStyle w:val="Style76"/>
        <w:keepNext w:val="0"/>
        <w:keepLines w:val="0"/>
        <w:widowControl w:val="0"/>
        <w:numPr>
          <w:ilvl w:val="0"/>
          <w:numId w:val="23"/>
        </w:numPr>
        <w:shd w:val="clear" w:color="auto" w:fill="auto"/>
        <w:tabs>
          <w:tab w:pos="466" w:val="left"/>
        </w:tabs>
        <w:bidi w:val="0"/>
        <w:spacing w:before="0" w:after="200" w:line="288" w:lineRule="exact"/>
        <w:ind w:left="0" w:right="0" w:firstLine="0"/>
        <w:jc w:val="both"/>
        <w:rPr>
          <w:sz w:val="22"/>
          <w:szCs w:val="22"/>
        </w:rPr>
      </w:pPr>
      <w:bookmarkStart w:id="254" w:name="bookmark254"/>
      <w:bookmarkEnd w:id="254"/>
      <w:r>
        <w:rPr>
          <w:color w:val="000000"/>
          <w:spacing w:val="0"/>
          <w:w w:val="100"/>
          <w:position w:val="0"/>
          <w:sz w:val="22"/>
          <w:szCs w:val="22"/>
        </w:rPr>
        <w:t>存货可变现净值的确定依据及存货跌价准备的计提方法</w:t>
      </w:r>
    </w:p>
    <w:p>
      <w:pPr>
        <w:pStyle w:val="Style76"/>
        <w:keepNext w:val="0"/>
        <w:keepLines w:val="0"/>
        <w:widowControl w:val="0"/>
        <w:shd w:val="clear" w:color="auto" w:fill="auto"/>
        <w:bidi w:val="0"/>
        <w:spacing w:before="0" w:after="200" w:line="288" w:lineRule="exact"/>
        <w:ind w:left="460" w:right="0" w:firstLine="20"/>
        <w:jc w:val="both"/>
        <w:rPr>
          <w:sz w:val="22"/>
          <w:szCs w:val="22"/>
        </w:rPr>
      </w:pPr>
      <w:r>
        <w:rPr>
          <w:color w:val="000000"/>
          <w:spacing w:val="0"/>
          <w:w w:val="100"/>
          <w:position w:val="0"/>
          <w:sz w:val="22"/>
          <w:szCs w:val="22"/>
        </w:rPr>
        <w:t>存货跌价准备按存货成本高于其可变现净值的差额计提。可变现净值按日常活动中，以存货 的估计售价减去估计的销售费用及相关税费后的金额确定。</w:t>
      </w:r>
    </w:p>
    <w:p>
      <w:pPr>
        <w:pStyle w:val="Style76"/>
        <w:keepNext w:val="0"/>
        <w:keepLines w:val="0"/>
        <w:widowControl w:val="0"/>
        <w:numPr>
          <w:ilvl w:val="0"/>
          <w:numId w:val="23"/>
        </w:numPr>
        <w:shd w:val="clear" w:color="auto" w:fill="auto"/>
        <w:tabs>
          <w:tab w:pos="466" w:val="left"/>
        </w:tabs>
        <w:bidi w:val="0"/>
        <w:spacing w:before="0" w:after="200" w:line="288" w:lineRule="exact"/>
        <w:ind w:left="0" w:right="0" w:firstLine="0"/>
        <w:jc w:val="both"/>
        <w:rPr>
          <w:sz w:val="22"/>
          <w:szCs w:val="22"/>
        </w:rPr>
      </w:pPr>
      <w:bookmarkStart w:id="255" w:name="bookmark255"/>
      <w:bookmarkEnd w:id="255"/>
      <w:r>
        <w:rPr>
          <w:color w:val="000000"/>
          <w:spacing w:val="0"/>
          <w:w w:val="100"/>
          <w:position w:val="0"/>
          <w:sz w:val="22"/>
          <w:szCs w:val="22"/>
        </w:rPr>
        <w:t>本集团的存货盘存制度采用永续盘存制。</w:t>
      </w:r>
    </w:p>
    <w:p>
      <w:pPr>
        <w:pStyle w:val="Style76"/>
        <w:keepNext w:val="0"/>
        <w:keepLines w:val="0"/>
        <w:widowControl w:val="0"/>
        <w:numPr>
          <w:ilvl w:val="0"/>
          <w:numId w:val="23"/>
        </w:numPr>
        <w:shd w:val="clear" w:color="auto" w:fill="auto"/>
        <w:tabs>
          <w:tab w:pos="466" w:val="left"/>
        </w:tabs>
        <w:bidi w:val="0"/>
        <w:spacing w:before="0" w:after="200" w:line="276" w:lineRule="auto"/>
        <w:ind w:left="0" w:right="0" w:firstLine="0"/>
        <w:jc w:val="both"/>
        <w:rPr>
          <w:sz w:val="22"/>
          <w:szCs w:val="22"/>
        </w:rPr>
      </w:pPr>
      <w:bookmarkStart w:id="256" w:name="bookmark256"/>
      <w:bookmarkEnd w:id="256"/>
      <w:r>
        <w:rPr>
          <w:color w:val="000000"/>
          <w:spacing w:val="0"/>
          <w:w w:val="100"/>
          <w:position w:val="0"/>
          <w:sz w:val="22"/>
          <w:szCs w:val="22"/>
        </w:rPr>
        <w:t>低值易耗品采用一次转销法进行摊销。</w:t>
      </w:r>
    </w:p>
    <w:p>
      <w:pPr>
        <w:pStyle w:val="Style76"/>
        <w:keepNext w:val="0"/>
        <w:keepLines w:val="0"/>
        <w:widowControl w:val="0"/>
        <w:shd w:val="clear" w:color="auto" w:fill="auto"/>
        <w:tabs>
          <w:tab w:pos="502" w:val="left"/>
        </w:tabs>
        <w:bidi w:val="0"/>
        <w:spacing w:before="0" w:after="200" w:line="276" w:lineRule="auto"/>
        <w:ind w:left="0" w:right="0" w:firstLine="0"/>
        <w:jc w:val="both"/>
        <w:rPr>
          <w:sz w:val="22"/>
          <w:szCs w:val="22"/>
        </w:rPr>
      </w:pPr>
      <w:bookmarkStart w:id="257" w:name="bookmark257"/>
      <w:r>
        <w:rPr>
          <w:rFonts w:ascii="Arial" w:eastAsia="Arial" w:hAnsi="Arial" w:cs="Arial"/>
          <w:color w:val="000000"/>
          <w:spacing w:val="0"/>
          <w:w w:val="100"/>
          <w:position w:val="0"/>
          <w:sz w:val="22"/>
          <w:szCs w:val="22"/>
        </w:rPr>
        <w:t>1</w:t>
      </w:r>
      <w:bookmarkEnd w:id="257"/>
      <w:r>
        <w:rPr>
          <w:rFonts w:ascii="Arial" w:eastAsia="Arial" w:hAnsi="Arial" w:cs="Arial"/>
          <w:color w:val="000000"/>
          <w:spacing w:val="0"/>
          <w:w w:val="100"/>
          <w:position w:val="0"/>
          <w:sz w:val="22"/>
          <w:szCs w:val="22"/>
        </w:rPr>
        <w:t>2</w:t>
      </w:r>
      <w:r>
        <w:rPr>
          <w:color w:val="000000"/>
          <w:spacing w:val="0"/>
          <w:w w:val="100"/>
          <w:position w:val="0"/>
          <w:sz w:val="22"/>
          <w:szCs w:val="22"/>
        </w:rPr>
        <w:t>、</w:t>
        <w:tab/>
        <w:t>长期股权投资</w:t>
      </w:r>
    </w:p>
    <w:p>
      <w:pPr>
        <w:pStyle w:val="Style76"/>
        <w:keepNext w:val="0"/>
        <w:keepLines w:val="0"/>
        <w:widowControl w:val="0"/>
        <w:shd w:val="clear" w:color="auto" w:fill="auto"/>
        <w:bidi w:val="0"/>
        <w:spacing w:before="0" w:after="260" w:line="288" w:lineRule="exact"/>
        <w:ind w:left="460" w:right="0" w:firstLine="20"/>
        <w:jc w:val="both"/>
        <w:rPr>
          <w:sz w:val="22"/>
          <w:szCs w:val="22"/>
        </w:rPr>
      </w:pPr>
      <w:r>
        <w:rPr>
          <w:color w:val="000000"/>
          <w:spacing w:val="0"/>
          <w:w w:val="100"/>
          <w:position w:val="0"/>
          <w:sz w:val="22"/>
          <w:szCs w:val="22"/>
        </w:rPr>
        <w:t>长期股权投资包括：本公司对子公司的长期股权投资；本集团对合营企业和联营企业的长期 股权投资；以及本集团对被投资单位不具有控制、共同控制或重大影响，并且在活跃市场中 没有报价、公允价值不能可靠计量的长期股权投资。</w:t>
      </w:r>
    </w:p>
    <w:p>
      <w:pPr>
        <w:pStyle w:val="Style76"/>
        <w:keepNext w:val="0"/>
        <w:keepLines w:val="0"/>
        <w:widowControl w:val="0"/>
        <w:shd w:val="clear" w:color="auto" w:fill="auto"/>
        <w:bidi w:val="0"/>
        <w:spacing w:before="0" w:after="200" w:line="286" w:lineRule="exact"/>
        <w:ind w:left="460" w:right="0" w:firstLine="20"/>
        <w:jc w:val="both"/>
        <w:rPr>
          <w:sz w:val="22"/>
          <w:szCs w:val="22"/>
        </w:rPr>
      </w:pPr>
      <w:r>
        <w:rPr>
          <w:color w:val="000000"/>
          <w:spacing w:val="0"/>
          <w:w w:val="100"/>
          <w:position w:val="0"/>
          <w:sz w:val="22"/>
          <w:szCs w:val="22"/>
        </w:rPr>
        <w:t>子公司是指本公司能够对其实施控制的被投资单位；合营企业是由本集团与其他参与方共同 控制(参见附注二</w:t>
      </w:r>
      <w:r>
        <w:rPr>
          <w:rFonts w:ascii="Arial" w:eastAsia="Arial" w:hAnsi="Arial" w:cs="Arial"/>
          <w:color w:val="000000"/>
          <w:spacing w:val="0"/>
          <w:w w:val="100"/>
          <w:position w:val="0"/>
          <w:sz w:val="22"/>
          <w:szCs w:val="22"/>
        </w:rPr>
        <w:t>(12)(c)</w:t>
      </w:r>
      <w:r>
        <w:rPr>
          <w:color w:val="000000"/>
          <w:spacing w:val="0"/>
          <w:w w:val="100"/>
          <w:position w:val="0"/>
          <w:sz w:val="22"/>
          <w:szCs w:val="22"/>
        </w:rPr>
        <w:t>)且仅对其净资产享有权利的一项安排；联营企业是指本集团能够 对其财务和经营决策具有重大影响的被投资单位。</w:t>
      </w:r>
    </w:p>
    <w:p>
      <w:pPr>
        <w:pStyle w:val="Style76"/>
        <w:keepNext w:val="0"/>
        <w:keepLines w:val="0"/>
        <w:widowControl w:val="0"/>
        <w:shd w:val="clear" w:color="auto" w:fill="auto"/>
        <w:bidi w:val="0"/>
        <w:spacing w:before="0" w:after="200" w:line="288" w:lineRule="exact"/>
        <w:ind w:left="460" w:right="0" w:firstLine="20"/>
        <w:jc w:val="both"/>
        <w:rPr>
          <w:sz w:val="22"/>
          <w:szCs w:val="22"/>
        </w:rPr>
      </w:pPr>
      <w:r>
        <w:rPr>
          <w:color w:val="000000"/>
          <w:spacing w:val="0"/>
          <w:w w:val="100"/>
          <w:position w:val="0"/>
          <w:sz w:val="22"/>
          <w:szCs w:val="22"/>
        </w:rPr>
        <w:t>对子公司的投资，在公司财务报表中按照成本法确定的金额列示，在编制合并财务报表时按 权益法调整后进行合并；对合营企业和联营企业投资采用权益法核算；对被投资单位不具有 控制、共同控制或重大影响，并且在活跃市场中没有报价、公允价值不能可靠计量的长期股 权投资，采用成本法核算。</w:t>
      </w:r>
    </w:p>
    <w:p>
      <w:pPr>
        <w:pStyle w:val="Style68"/>
        <w:keepNext w:val="0"/>
        <w:keepLines w:val="0"/>
        <w:widowControl w:val="0"/>
        <w:shd w:val="clear" w:color="auto" w:fill="auto"/>
        <w:bidi w:val="0"/>
        <w:spacing w:before="0" w:after="0" w:line="286" w:lineRule="exact"/>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20" w:line="286" w:lineRule="exact"/>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20" w:line="286" w:lineRule="exact"/>
        <w:ind w:left="0" w:right="0" w:firstLine="0"/>
        <w:jc w:val="left"/>
      </w:pPr>
      <w:r>
        <w:rPr>
          <w:color w:val="000000"/>
          <w:spacing w:val="0"/>
          <w:w w:val="100"/>
          <w:position w:val="0"/>
        </w:rPr>
        <w:t>二重要会计政策和会计估计（续）</w:t>
      </w:r>
    </w:p>
    <w:p>
      <w:pPr>
        <w:pStyle w:val="Style76"/>
        <w:keepNext w:val="0"/>
        <w:keepLines w:val="0"/>
        <w:widowControl w:val="0"/>
        <w:shd w:val="clear" w:color="auto" w:fill="auto"/>
        <w:bidi w:val="0"/>
        <w:spacing w:before="0" w:after="220" w:line="271" w:lineRule="auto"/>
        <w:ind w:left="0" w:right="0" w:firstLine="0"/>
        <w:jc w:val="left"/>
        <w:rPr>
          <w:sz w:val="22"/>
          <w:szCs w:val="22"/>
        </w:rPr>
      </w:pPr>
      <w:r>
        <w:rPr>
          <w:rFonts w:ascii="Arial" w:eastAsia="Arial" w:hAnsi="Arial" w:cs="Arial"/>
          <w:color w:val="000000"/>
          <w:spacing w:val="0"/>
          <w:w w:val="100"/>
          <w:position w:val="0"/>
          <w:sz w:val="22"/>
          <w:szCs w:val="22"/>
        </w:rPr>
        <w:t>12</w:t>
      </w:r>
      <w:r>
        <w:rPr>
          <w:color w:val="000000"/>
          <w:spacing w:val="0"/>
          <w:w w:val="100"/>
          <w:position w:val="0"/>
          <w:sz w:val="22"/>
          <w:szCs w:val="22"/>
        </w:rPr>
        <w:t>、长期股权投资（续）</w:t>
      </w:r>
    </w:p>
    <w:p>
      <w:pPr>
        <w:pStyle w:val="Style76"/>
        <w:keepNext w:val="0"/>
        <w:keepLines w:val="0"/>
        <w:widowControl w:val="0"/>
        <w:shd w:val="clear" w:color="auto" w:fill="auto"/>
        <w:tabs>
          <w:tab w:pos="474" w:val="left"/>
        </w:tabs>
        <w:bidi w:val="0"/>
        <w:spacing w:before="0" w:after="220" w:line="271" w:lineRule="auto"/>
        <w:ind w:left="0" w:right="0" w:firstLine="0"/>
        <w:jc w:val="left"/>
        <w:rPr>
          <w:sz w:val="22"/>
          <w:szCs w:val="22"/>
        </w:rPr>
      </w:pPr>
      <w:bookmarkStart w:id="258" w:name="bookmark258"/>
      <w:r>
        <w:rPr>
          <w:rFonts w:ascii="Arial" w:eastAsia="Arial" w:hAnsi="Arial" w:cs="Arial"/>
          <w:color w:val="000000"/>
          <w:spacing w:val="0"/>
          <w:w w:val="100"/>
          <w:position w:val="0"/>
          <w:sz w:val="22"/>
          <w:szCs w:val="22"/>
        </w:rPr>
        <w:t>（</w:t>
      </w:r>
      <w:bookmarkEnd w:id="258"/>
      <w:r>
        <w:rPr>
          <w:rFonts w:ascii="Arial" w:eastAsia="Arial" w:hAnsi="Arial" w:cs="Arial"/>
          <w:color w:val="000000"/>
          <w:spacing w:val="0"/>
          <w:w w:val="100"/>
          <w:position w:val="0"/>
          <w:sz w:val="22"/>
          <w:szCs w:val="22"/>
        </w:rPr>
        <w:t>a）</w:t>
        <w:tab/>
      </w:r>
      <w:r>
        <w:rPr>
          <w:color w:val="000000"/>
          <w:spacing w:val="0"/>
          <w:w w:val="100"/>
          <w:position w:val="0"/>
          <w:sz w:val="22"/>
          <w:szCs w:val="22"/>
        </w:rPr>
        <w:t>投资成本确定</w:t>
      </w:r>
    </w:p>
    <w:p>
      <w:pPr>
        <w:pStyle w:val="Style76"/>
        <w:keepNext w:val="0"/>
        <w:keepLines w:val="0"/>
        <w:widowControl w:val="0"/>
        <w:shd w:val="clear" w:color="auto" w:fill="auto"/>
        <w:bidi w:val="0"/>
        <w:spacing w:before="0" w:after="220" w:line="285" w:lineRule="exact"/>
        <w:ind w:left="480" w:right="0" w:firstLine="0"/>
        <w:jc w:val="both"/>
        <w:rPr>
          <w:sz w:val="22"/>
          <w:szCs w:val="22"/>
        </w:rPr>
      </w:pPr>
      <w:r>
        <w:rPr>
          <w:color w:val="000000"/>
          <w:spacing w:val="0"/>
          <w:w w:val="100"/>
          <w:position w:val="0"/>
          <w:sz w:val="22"/>
          <w:szCs w:val="22"/>
        </w:rPr>
        <w:t>对于企业合并形成的长期股权投资：同一控制下企业合并取得的长期股权投资，在合并日按 照取得被合并方所有者权益账面价值的份额作为投资成本；非同一控制下企业合并取得的长 期股权投资，按照合并成本作为长期股权投资的投资成本。本公司个别子公司在以前年度进 行公司制改建时对其持有的长期股权投资，按国有资产管理部门确认的评估值作为入账价值。</w:t>
      </w:r>
    </w:p>
    <w:p>
      <w:pPr>
        <w:pStyle w:val="Style76"/>
        <w:keepNext w:val="0"/>
        <w:keepLines w:val="0"/>
        <w:widowControl w:val="0"/>
        <w:shd w:val="clear" w:color="auto" w:fill="auto"/>
        <w:bidi w:val="0"/>
        <w:spacing w:before="0" w:after="220" w:line="288" w:lineRule="exact"/>
        <w:ind w:left="480" w:right="0" w:firstLine="0"/>
        <w:jc w:val="both"/>
        <w:rPr>
          <w:sz w:val="22"/>
          <w:szCs w:val="22"/>
        </w:rPr>
      </w:pPr>
      <w:r>
        <w:rPr>
          <w:color w:val="000000"/>
          <w:spacing w:val="0"/>
          <w:w w:val="100"/>
          <w:position w:val="0"/>
          <w:sz w:val="22"/>
          <w:szCs w:val="22"/>
        </w:rPr>
        <w:t>对于以企业合并以外的其他方式取得的长期股权投资：支付现金取得的长期股权投资，按照 实际支付的购买价款作为初始投资成本；发行权益性证券取得的长期股权投资，以发行权益 性证券的公允价值作为初始投资成本。</w:t>
      </w:r>
    </w:p>
    <w:p>
      <w:pPr>
        <w:pStyle w:val="Style76"/>
        <w:keepNext w:val="0"/>
        <w:keepLines w:val="0"/>
        <w:widowControl w:val="0"/>
        <w:shd w:val="clear" w:color="auto" w:fill="auto"/>
        <w:tabs>
          <w:tab w:pos="474" w:val="left"/>
        </w:tabs>
        <w:bidi w:val="0"/>
        <w:spacing w:before="0" w:after="220" w:line="271" w:lineRule="auto"/>
        <w:ind w:left="0" w:right="0" w:firstLine="0"/>
        <w:jc w:val="left"/>
        <w:rPr>
          <w:sz w:val="22"/>
          <w:szCs w:val="22"/>
        </w:rPr>
      </w:pPr>
      <w:bookmarkStart w:id="259" w:name="bookmark259"/>
      <w:r>
        <w:rPr>
          <w:rFonts w:ascii="Arial" w:eastAsia="Arial" w:hAnsi="Arial" w:cs="Arial"/>
          <w:color w:val="000000"/>
          <w:spacing w:val="0"/>
          <w:w w:val="100"/>
          <w:position w:val="0"/>
          <w:sz w:val="22"/>
          <w:szCs w:val="22"/>
        </w:rPr>
        <w:t>（</w:t>
      </w:r>
      <w:bookmarkEnd w:id="259"/>
      <w:r>
        <w:rPr>
          <w:rFonts w:ascii="Arial" w:eastAsia="Arial" w:hAnsi="Arial" w:cs="Arial"/>
          <w:color w:val="000000"/>
          <w:spacing w:val="0"/>
          <w:w w:val="100"/>
          <w:position w:val="0"/>
          <w:sz w:val="22"/>
          <w:szCs w:val="22"/>
        </w:rPr>
        <w:t>b）</w:t>
        <w:tab/>
      </w:r>
      <w:r>
        <w:rPr>
          <w:color w:val="000000"/>
          <w:spacing w:val="0"/>
          <w:w w:val="100"/>
          <w:position w:val="0"/>
          <w:sz w:val="22"/>
          <w:szCs w:val="22"/>
        </w:rPr>
        <w:t>后续计量及损益确认方法</w:t>
      </w:r>
    </w:p>
    <w:p>
      <w:pPr>
        <w:pStyle w:val="Style76"/>
        <w:keepNext w:val="0"/>
        <w:keepLines w:val="0"/>
        <w:widowControl w:val="0"/>
        <w:shd w:val="clear" w:color="auto" w:fill="auto"/>
        <w:bidi w:val="0"/>
        <w:spacing w:before="0" w:after="220" w:line="288" w:lineRule="exact"/>
        <w:ind w:left="480" w:right="0" w:firstLine="0"/>
        <w:jc w:val="both"/>
        <w:rPr>
          <w:sz w:val="22"/>
          <w:szCs w:val="22"/>
        </w:rPr>
      </w:pPr>
      <w:r>
        <w:rPr>
          <w:color w:val="000000"/>
          <w:spacing w:val="0"/>
          <w:w w:val="100"/>
          <w:position w:val="0"/>
          <w:sz w:val="22"/>
          <w:szCs w:val="22"/>
        </w:rPr>
        <w:t>采用成本法核算的长期股权投资，按照初始投资成本计量，被投资单位宣告分派的现金股利 或利润，确认为投资收益计入当期损益。</w:t>
      </w:r>
    </w:p>
    <w:p>
      <w:pPr>
        <w:pStyle w:val="Style76"/>
        <w:keepNext w:val="0"/>
        <w:keepLines w:val="0"/>
        <w:widowControl w:val="0"/>
        <w:shd w:val="clear" w:color="auto" w:fill="auto"/>
        <w:bidi w:val="0"/>
        <w:spacing w:before="0" w:after="220" w:line="286" w:lineRule="exact"/>
        <w:ind w:left="480" w:right="0" w:firstLine="0"/>
        <w:jc w:val="both"/>
        <w:rPr>
          <w:sz w:val="22"/>
          <w:szCs w:val="22"/>
        </w:rPr>
      </w:pPr>
      <w:r>
        <w:rPr>
          <w:color w:val="000000"/>
          <w:spacing w:val="0"/>
          <w:w w:val="100"/>
          <w:position w:val="0"/>
          <w:sz w:val="22"/>
          <w:szCs w:val="22"/>
        </w:rPr>
        <w:t>采用权益法核算的长期股权投资，初始投资成本大于投资时应享有被投资单位可辨认净资产 公允价值份额的，以初始投资成本作为长期股权投资成本；初始投资成本小于投资时应享有 被投资单位可辨认净资产公允价值份额的，其差额计入当期损益，并相应调增长期股权投资 成本。</w:t>
      </w:r>
    </w:p>
    <w:p>
      <w:pPr>
        <w:pStyle w:val="Style76"/>
        <w:keepNext w:val="0"/>
        <w:keepLines w:val="0"/>
        <w:widowControl w:val="0"/>
        <w:shd w:val="clear" w:color="auto" w:fill="auto"/>
        <w:bidi w:val="0"/>
        <w:spacing w:before="0" w:after="220" w:line="286" w:lineRule="exact"/>
        <w:ind w:left="480" w:right="0" w:firstLine="0"/>
        <w:jc w:val="both"/>
        <w:rPr>
          <w:sz w:val="22"/>
          <w:szCs w:val="22"/>
        </w:rPr>
      </w:pPr>
      <w:r>
        <w:rPr>
          <w:color w:val="000000"/>
          <w:spacing w:val="0"/>
          <w:w w:val="100"/>
          <w:position w:val="0"/>
          <w:sz w:val="22"/>
          <w:szCs w:val="22"/>
        </w:rPr>
        <w:t>采用权益法核算的长期股权投资，本集团按应享有或应分担的被投资单位的净损益份额确认 当期投资损益。确认被投资单位发生的净亏损，以长期股权投资的账面价值以及其他实质上 构成对被投资单位净投资的长期权益减记至零为限，但本集团负有承担额外损失义务且符合 或有事项准则所规定的预计负债确认条件的，继续确认投资损失并作为预计负债核算。被投 资单位除净损益以外股东权益的其他变动，在本集团持股比例不变的情况下，按照持股比例 计算应享有或承担的部分直接计入资本公积。被投资单位分派的利润或现金股利于宣告分派 时按照本集团应分得的部分，相应减少长期股权投资的账面价值。本集团与被投资单位之间 未实现的内部交易损益按照持股比例计算归属于本集团的部分，予以抵销，在此基础上确认 投资损益。本集团与被投资单位发生的内部交易损失，其中属于资产减值损失的部分，相应 的未实现损失不予抵销。</w:t>
      </w:r>
    </w:p>
    <w:p>
      <w:pPr>
        <w:pStyle w:val="Style76"/>
        <w:keepNext w:val="0"/>
        <w:keepLines w:val="0"/>
        <w:widowControl w:val="0"/>
        <w:shd w:val="clear" w:color="auto" w:fill="auto"/>
        <w:tabs>
          <w:tab w:pos="474" w:val="left"/>
        </w:tabs>
        <w:bidi w:val="0"/>
        <w:spacing w:before="0" w:after="220" w:line="286" w:lineRule="exact"/>
        <w:ind w:left="0" w:right="0" w:firstLine="0"/>
        <w:jc w:val="left"/>
        <w:rPr>
          <w:sz w:val="22"/>
          <w:szCs w:val="22"/>
        </w:rPr>
      </w:pPr>
      <w:bookmarkStart w:id="260" w:name="bookmark260"/>
      <w:r>
        <w:rPr>
          <w:rFonts w:ascii="Arial" w:eastAsia="Arial" w:hAnsi="Arial" w:cs="Arial"/>
          <w:color w:val="000000"/>
          <w:spacing w:val="0"/>
          <w:w w:val="100"/>
          <w:position w:val="0"/>
          <w:sz w:val="22"/>
          <w:szCs w:val="22"/>
        </w:rPr>
        <w:t>（</w:t>
      </w:r>
      <w:bookmarkEnd w:id="260"/>
      <w:r>
        <w:rPr>
          <w:rFonts w:ascii="Arial" w:eastAsia="Arial" w:hAnsi="Arial" w:cs="Arial"/>
          <w:color w:val="000000"/>
          <w:spacing w:val="0"/>
          <w:w w:val="100"/>
          <w:position w:val="0"/>
          <w:sz w:val="22"/>
          <w:szCs w:val="22"/>
        </w:rPr>
        <w:t>c）</w:t>
        <w:tab/>
      </w:r>
      <w:r>
        <w:rPr>
          <w:color w:val="000000"/>
          <w:spacing w:val="0"/>
          <w:w w:val="100"/>
          <w:position w:val="0"/>
          <w:sz w:val="22"/>
          <w:szCs w:val="22"/>
        </w:rPr>
        <w:t>确定对被投资单位具有控制、共同控制、重大影响的依据</w:t>
      </w:r>
    </w:p>
    <w:p>
      <w:pPr>
        <w:pStyle w:val="Style76"/>
        <w:keepNext w:val="0"/>
        <w:keepLines w:val="0"/>
        <w:widowControl w:val="0"/>
        <w:shd w:val="clear" w:color="auto" w:fill="auto"/>
        <w:bidi w:val="0"/>
        <w:spacing w:before="0" w:after="220" w:line="286" w:lineRule="exact"/>
        <w:ind w:left="480" w:right="0" w:firstLine="0"/>
        <w:jc w:val="both"/>
        <w:rPr>
          <w:sz w:val="22"/>
          <w:szCs w:val="22"/>
        </w:rPr>
      </w:pPr>
      <w:r>
        <w:rPr>
          <w:color w:val="000000"/>
          <w:spacing w:val="0"/>
          <w:w w:val="100"/>
          <w:position w:val="0"/>
          <w:sz w:val="22"/>
          <w:szCs w:val="22"/>
        </w:rPr>
        <w:t>控制，是指本集团拥有对被投资方的权力</w:t>
      </w:r>
      <w:r>
        <w:rPr>
          <w:color w:val="000000"/>
          <w:spacing w:val="0"/>
          <w:w w:val="100"/>
          <w:position w:val="0"/>
          <w:sz w:val="26"/>
          <w:szCs w:val="26"/>
        </w:rPr>
        <w:t>，</w:t>
      </w:r>
      <w:r>
        <w:rPr>
          <w:color w:val="000000"/>
          <w:spacing w:val="0"/>
          <w:w w:val="100"/>
          <w:position w:val="0"/>
          <w:sz w:val="22"/>
          <w:szCs w:val="22"/>
        </w:rPr>
        <w:t>通过参与被投资方的相关活动而享有可变回报，并 且有能力运用对被投资方的权力影响其回报金额。在判断本集团是否拥有对被投资方的权力 时，本集团仅考虑与被投资方相关的实质性权利（包括本集团自身所享有的及其他方所享有 的实质性权利）。</w:t>
      </w:r>
    </w:p>
    <w:p>
      <w:pPr>
        <w:pStyle w:val="Style76"/>
        <w:keepNext w:val="0"/>
        <w:keepLines w:val="0"/>
        <w:widowControl w:val="0"/>
        <w:shd w:val="clear" w:color="auto" w:fill="auto"/>
        <w:bidi w:val="0"/>
        <w:spacing w:before="0" w:after="220" w:line="278" w:lineRule="exact"/>
        <w:ind w:left="480" w:right="0" w:firstLine="0"/>
        <w:jc w:val="both"/>
        <w:rPr>
          <w:sz w:val="22"/>
          <w:szCs w:val="22"/>
        </w:rPr>
      </w:pPr>
      <w:r>
        <w:rPr>
          <w:color w:val="000000"/>
          <w:spacing w:val="0"/>
          <w:w w:val="100"/>
          <w:position w:val="0"/>
          <w:sz w:val="22"/>
          <w:szCs w:val="22"/>
        </w:rPr>
        <w:t>共同控制指按照相关约定对某项安排所共有的控制，并且该安排的相关活动（即对安排的回 报产生重大影响的活动）必须经过分享控制权的参与方一致同意后才能决策。</w:t>
      </w:r>
    </w:p>
    <w:p>
      <w:pPr>
        <w:pStyle w:val="Style76"/>
        <w:keepNext w:val="0"/>
        <w:keepLines w:val="0"/>
        <w:widowControl w:val="0"/>
        <w:shd w:val="clear" w:color="auto" w:fill="auto"/>
        <w:bidi w:val="0"/>
        <w:spacing w:before="0" w:after="220" w:line="293" w:lineRule="exact"/>
        <w:ind w:left="480" w:right="0" w:firstLine="0"/>
        <w:jc w:val="both"/>
        <w:rPr>
          <w:sz w:val="22"/>
          <w:szCs w:val="22"/>
        </w:rPr>
      </w:pPr>
      <w:r>
        <w:rPr>
          <w:color w:val="000000"/>
          <w:spacing w:val="0"/>
          <w:w w:val="100"/>
          <w:position w:val="0"/>
          <w:sz w:val="22"/>
          <w:szCs w:val="22"/>
        </w:rPr>
        <w:t>重大影响是指对被投资单位的财务和经营政策有参与决策的权力，但并不能够控制或者与其 他方一起共同控制这些政策的制定。</w:t>
      </w:r>
    </w:p>
    <w:p>
      <w:pPr>
        <w:pStyle w:val="Style68"/>
        <w:keepNext w:val="0"/>
        <w:keepLines w:val="0"/>
        <w:widowControl w:val="0"/>
        <w:shd w:val="clear" w:color="auto" w:fill="auto"/>
        <w:bidi w:val="0"/>
        <w:spacing w:before="0" w:after="0" w:line="285" w:lineRule="exact"/>
        <w:ind w:left="0" w:right="0" w:firstLine="0"/>
        <w:jc w:val="both"/>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60" w:line="285" w:lineRule="exact"/>
        <w:ind w:left="0" w:right="0" w:firstLine="0"/>
        <w:jc w:val="both"/>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00" w:line="285" w:lineRule="exact"/>
        <w:ind w:left="0" w:right="0" w:firstLine="0"/>
        <w:jc w:val="both"/>
      </w:pPr>
      <w:r>
        <w:rPr>
          <w:color w:val="000000"/>
          <w:spacing w:val="0"/>
          <w:w w:val="100"/>
          <w:position w:val="0"/>
        </w:rPr>
        <w:t>二重要会计政策和会计估计(续)</w:t>
      </w:r>
    </w:p>
    <w:p>
      <w:pPr>
        <w:pStyle w:val="Style76"/>
        <w:keepNext w:val="0"/>
        <w:keepLines w:val="0"/>
        <w:widowControl w:val="0"/>
        <w:shd w:val="clear" w:color="auto" w:fill="auto"/>
        <w:tabs>
          <w:tab w:pos="502" w:val="left"/>
        </w:tabs>
        <w:bidi w:val="0"/>
        <w:spacing w:before="0" w:after="200" w:line="271" w:lineRule="auto"/>
        <w:ind w:left="0" w:right="0" w:firstLine="0"/>
        <w:jc w:val="both"/>
        <w:rPr>
          <w:sz w:val="22"/>
          <w:szCs w:val="22"/>
        </w:rPr>
      </w:pPr>
      <w:bookmarkStart w:id="261" w:name="bookmark261"/>
      <w:r>
        <w:rPr>
          <w:rFonts w:ascii="Arial" w:eastAsia="Arial" w:hAnsi="Arial" w:cs="Arial"/>
          <w:color w:val="000000"/>
          <w:spacing w:val="0"/>
          <w:w w:val="100"/>
          <w:position w:val="0"/>
          <w:sz w:val="22"/>
          <w:szCs w:val="22"/>
        </w:rPr>
        <w:t>1</w:t>
      </w:r>
      <w:bookmarkEnd w:id="261"/>
      <w:r>
        <w:rPr>
          <w:rFonts w:ascii="Arial" w:eastAsia="Arial" w:hAnsi="Arial" w:cs="Arial"/>
          <w:color w:val="000000"/>
          <w:spacing w:val="0"/>
          <w:w w:val="100"/>
          <w:position w:val="0"/>
          <w:sz w:val="22"/>
          <w:szCs w:val="22"/>
        </w:rPr>
        <w:t>2</w:t>
      </w:r>
      <w:r>
        <w:rPr>
          <w:color w:val="000000"/>
          <w:spacing w:val="0"/>
          <w:w w:val="100"/>
          <w:position w:val="0"/>
          <w:sz w:val="22"/>
          <w:szCs w:val="22"/>
        </w:rPr>
        <w:t>、</w:t>
        <w:tab/>
        <w:t>长期股权投资(续)</w:t>
      </w:r>
    </w:p>
    <w:p>
      <w:pPr>
        <w:pStyle w:val="Style76"/>
        <w:keepNext w:val="0"/>
        <w:keepLines w:val="0"/>
        <w:widowControl w:val="0"/>
        <w:numPr>
          <w:ilvl w:val="0"/>
          <w:numId w:val="21"/>
        </w:numPr>
        <w:shd w:val="clear" w:color="auto" w:fill="auto"/>
        <w:bidi w:val="0"/>
        <w:spacing w:before="0" w:after="200" w:line="271" w:lineRule="auto"/>
        <w:ind w:left="0" w:right="0" w:firstLine="0"/>
        <w:jc w:val="both"/>
        <w:rPr>
          <w:sz w:val="22"/>
          <w:szCs w:val="22"/>
        </w:rPr>
      </w:pPr>
      <w:bookmarkStart w:id="262" w:name="bookmark262"/>
      <w:bookmarkEnd w:id="262"/>
      <w:r>
        <w:rPr>
          <w:color w:val="000000"/>
          <w:spacing w:val="0"/>
          <w:w w:val="100"/>
          <w:position w:val="0"/>
          <w:sz w:val="22"/>
          <w:szCs w:val="22"/>
        </w:rPr>
        <w:t>长期股权投资减值</w:t>
      </w:r>
    </w:p>
    <w:p>
      <w:pPr>
        <w:pStyle w:val="Style76"/>
        <w:keepNext w:val="0"/>
        <w:keepLines w:val="0"/>
        <w:widowControl w:val="0"/>
        <w:shd w:val="clear" w:color="auto" w:fill="auto"/>
        <w:bidi w:val="0"/>
        <w:spacing w:before="0" w:after="260" w:line="288" w:lineRule="exact"/>
        <w:ind w:left="480" w:right="0" w:firstLine="20"/>
        <w:jc w:val="both"/>
        <w:rPr>
          <w:sz w:val="22"/>
          <w:szCs w:val="22"/>
        </w:rPr>
      </w:pPr>
      <w:r>
        <w:rPr>
          <w:color w:val="000000"/>
          <w:spacing w:val="0"/>
          <w:w w:val="100"/>
          <w:position w:val="0"/>
          <w:sz w:val="22"/>
          <w:szCs w:val="22"/>
        </w:rPr>
        <w:t>对子公司、合营企业及联营企业的长期股权投资，当其可收回金额低于其账面价值时，账面 价值减记至可收回金额(附注二</w:t>
      </w:r>
      <w:r>
        <w:rPr>
          <w:rFonts w:ascii="Arial" w:eastAsia="Arial" w:hAnsi="Arial" w:cs="Arial"/>
          <w:color w:val="000000"/>
          <w:spacing w:val="0"/>
          <w:w w:val="100"/>
          <w:position w:val="0"/>
          <w:sz w:val="22"/>
          <w:szCs w:val="22"/>
        </w:rPr>
        <w:t>(18)</w:t>
      </w:r>
      <w:r>
        <w:rPr>
          <w:color w:val="000000"/>
          <w:spacing w:val="0"/>
          <w:w w:val="100"/>
          <w:position w:val="0"/>
          <w:sz w:val="22"/>
          <w:szCs w:val="22"/>
        </w:rPr>
        <w:t>)。在活跃市场中没有报价且其公允价值不能可靠计量 的其他长期股权投资发生减值时，按其账面价值超过按类似金融资产当时市场收益率对未来 现金流量折现确定的现值之间的差额，确认减值损失。减值损失一经确认，以后期间不予转 回价值得以恢复的部分。</w:t>
      </w:r>
    </w:p>
    <w:p>
      <w:pPr>
        <w:pStyle w:val="Style76"/>
        <w:keepNext w:val="0"/>
        <w:keepLines w:val="0"/>
        <w:widowControl w:val="0"/>
        <w:shd w:val="clear" w:color="auto" w:fill="auto"/>
        <w:tabs>
          <w:tab w:pos="502" w:val="left"/>
        </w:tabs>
        <w:bidi w:val="0"/>
        <w:spacing w:before="0" w:after="200" w:line="271" w:lineRule="auto"/>
        <w:ind w:left="0" w:right="0" w:firstLine="0"/>
        <w:jc w:val="both"/>
        <w:rPr>
          <w:sz w:val="22"/>
          <w:szCs w:val="22"/>
        </w:rPr>
      </w:pPr>
      <w:bookmarkStart w:id="263" w:name="bookmark263"/>
      <w:r>
        <w:rPr>
          <w:rFonts w:ascii="Arial" w:eastAsia="Arial" w:hAnsi="Arial" w:cs="Arial"/>
          <w:color w:val="000000"/>
          <w:spacing w:val="0"/>
          <w:w w:val="100"/>
          <w:position w:val="0"/>
          <w:sz w:val="22"/>
          <w:szCs w:val="22"/>
        </w:rPr>
        <w:t>1</w:t>
      </w:r>
      <w:bookmarkEnd w:id="263"/>
      <w:r>
        <w:rPr>
          <w:rFonts w:ascii="Arial" w:eastAsia="Arial" w:hAnsi="Arial" w:cs="Arial"/>
          <w:color w:val="000000"/>
          <w:spacing w:val="0"/>
          <w:w w:val="100"/>
          <w:position w:val="0"/>
          <w:sz w:val="22"/>
          <w:szCs w:val="22"/>
        </w:rPr>
        <w:t>3</w:t>
      </w:r>
      <w:r>
        <w:rPr>
          <w:color w:val="000000"/>
          <w:spacing w:val="0"/>
          <w:w w:val="100"/>
          <w:position w:val="0"/>
          <w:sz w:val="22"/>
          <w:szCs w:val="22"/>
        </w:rPr>
        <w:t>、</w:t>
        <w:tab/>
        <w:t>固定资产</w:t>
      </w:r>
    </w:p>
    <w:p>
      <w:pPr>
        <w:pStyle w:val="Style76"/>
        <w:keepNext w:val="0"/>
        <w:keepLines w:val="0"/>
        <w:widowControl w:val="0"/>
        <w:numPr>
          <w:ilvl w:val="0"/>
          <w:numId w:val="25"/>
        </w:numPr>
        <w:shd w:val="clear" w:color="auto" w:fill="auto"/>
        <w:tabs>
          <w:tab w:pos="479" w:val="left"/>
        </w:tabs>
        <w:bidi w:val="0"/>
        <w:spacing w:before="0" w:after="200" w:line="271" w:lineRule="auto"/>
        <w:ind w:left="0" w:right="0" w:firstLine="0"/>
        <w:jc w:val="both"/>
        <w:rPr>
          <w:sz w:val="22"/>
          <w:szCs w:val="22"/>
        </w:rPr>
      </w:pPr>
      <w:bookmarkStart w:id="264" w:name="bookmark264"/>
      <w:bookmarkEnd w:id="264"/>
      <w:r>
        <w:rPr>
          <w:color w:val="000000"/>
          <w:spacing w:val="0"/>
          <w:w w:val="100"/>
          <w:position w:val="0"/>
          <w:sz w:val="22"/>
          <w:szCs w:val="22"/>
        </w:rPr>
        <w:t>固定资产确认及初始计量</w:t>
      </w:r>
    </w:p>
    <w:p>
      <w:pPr>
        <w:pStyle w:val="Style76"/>
        <w:keepNext w:val="0"/>
        <w:keepLines w:val="0"/>
        <w:widowControl w:val="0"/>
        <w:shd w:val="clear" w:color="auto" w:fill="auto"/>
        <w:bidi w:val="0"/>
        <w:spacing w:before="0" w:after="260" w:line="285" w:lineRule="exact"/>
        <w:ind w:left="480" w:right="0" w:firstLine="20"/>
        <w:jc w:val="both"/>
        <w:rPr>
          <w:sz w:val="22"/>
          <w:szCs w:val="22"/>
        </w:rPr>
      </w:pPr>
      <w:r>
        <w:rPr>
          <w:color w:val="000000"/>
          <w:spacing w:val="0"/>
          <w:w w:val="100"/>
          <w:position w:val="0"/>
          <w:sz w:val="22"/>
          <w:szCs w:val="22"/>
        </w:rPr>
        <w:t>固定资产主要包括房屋及建筑物、通信设备以及办公设备等。固定资产在与其有关的经济利 益很可能流入本集团、且其成本能够可靠计量时予以确认。购置或新建的固定资产按取得时 的成本进行初始计量。本集团在进行重组时，国有股股东投入的固定资产，按国有资产管理 部门确认的评估值作为入账价值。</w:t>
      </w:r>
    </w:p>
    <w:p>
      <w:pPr>
        <w:pStyle w:val="Style76"/>
        <w:keepNext w:val="0"/>
        <w:keepLines w:val="0"/>
        <w:widowControl w:val="0"/>
        <w:shd w:val="clear" w:color="auto" w:fill="auto"/>
        <w:bidi w:val="0"/>
        <w:spacing w:before="0" w:after="260" w:line="281" w:lineRule="exact"/>
        <w:ind w:left="480" w:right="0" w:firstLine="20"/>
        <w:jc w:val="both"/>
        <w:rPr>
          <w:sz w:val="22"/>
          <w:szCs w:val="22"/>
        </w:rPr>
      </w:pPr>
      <w:r>
        <w:rPr>
          <w:color w:val="000000"/>
          <w:spacing w:val="0"/>
          <w:w w:val="100"/>
          <w:position w:val="0"/>
          <w:sz w:val="22"/>
          <w:szCs w:val="22"/>
        </w:rPr>
        <w:t>与固定资产有关的后续支出，在与其相关的经济利益很可能流入本集团且其成本能够可靠的 计量时，计入固定资产成本；对于被替换的部分，终止确认其账面价值；所有其他后续支出 于发生时计入当期损益。</w:t>
      </w:r>
    </w:p>
    <w:p>
      <w:pPr>
        <w:pStyle w:val="Style76"/>
        <w:keepNext w:val="0"/>
        <w:keepLines w:val="0"/>
        <w:widowControl w:val="0"/>
        <w:numPr>
          <w:ilvl w:val="0"/>
          <w:numId w:val="25"/>
        </w:numPr>
        <w:shd w:val="clear" w:color="auto" w:fill="auto"/>
        <w:tabs>
          <w:tab w:pos="479" w:val="left"/>
        </w:tabs>
        <w:bidi w:val="0"/>
        <w:spacing w:before="0" w:after="200" w:line="271" w:lineRule="auto"/>
        <w:ind w:left="0" w:right="0" w:firstLine="0"/>
        <w:jc w:val="both"/>
        <w:rPr>
          <w:sz w:val="22"/>
          <w:szCs w:val="22"/>
        </w:rPr>
      </w:pPr>
      <w:bookmarkStart w:id="265" w:name="bookmark265"/>
      <w:bookmarkEnd w:id="265"/>
      <w:r>
        <w:rPr>
          <w:color w:val="000000"/>
          <w:spacing w:val="0"/>
          <w:w w:val="100"/>
          <w:position w:val="0"/>
          <w:sz w:val="22"/>
          <w:szCs w:val="22"/>
        </w:rPr>
        <w:t>固定资产的折旧方法</w:t>
      </w:r>
    </w:p>
    <w:p>
      <w:pPr>
        <w:pStyle w:val="Style76"/>
        <w:keepNext w:val="0"/>
        <w:keepLines w:val="0"/>
        <w:widowControl w:val="0"/>
        <w:shd w:val="clear" w:color="auto" w:fill="auto"/>
        <w:bidi w:val="0"/>
        <w:spacing w:before="0" w:after="260" w:line="283" w:lineRule="exact"/>
        <w:ind w:left="480" w:right="0" w:firstLine="20"/>
        <w:jc w:val="both"/>
        <w:rPr>
          <w:sz w:val="22"/>
          <w:szCs w:val="22"/>
        </w:rPr>
      </w:pPr>
      <w:r>
        <w:rPr>
          <w:color w:val="000000"/>
          <w:spacing w:val="0"/>
          <w:w w:val="100"/>
          <w:position w:val="0"/>
          <w:sz w:val="22"/>
          <w:szCs w:val="22"/>
        </w:rPr>
        <w:t>固定资产折旧采用年限平均法并按其入账价值减去预计净残值后在预计使用寿命内计提。对 计提了减值准备的固定资产，则在未来期间按扣除减值准备后的账面价值及依据尚可使用年 限确定折旧额。</w:t>
      </w:r>
    </w:p>
    <w:p>
      <w:pPr>
        <w:pStyle w:val="Style16"/>
        <w:keepNext w:val="0"/>
        <w:keepLines w:val="0"/>
        <w:widowControl w:val="0"/>
        <w:shd w:val="clear" w:color="auto" w:fill="auto"/>
        <w:bidi w:val="0"/>
        <w:spacing w:before="0" w:after="0" w:line="240" w:lineRule="auto"/>
        <w:ind w:left="504" w:right="0" w:firstLine="0"/>
        <w:jc w:val="left"/>
        <w:rPr>
          <w:sz w:val="22"/>
          <w:szCs w:val="22"/>
        </w:rPr>
      </w:pPr>
      <w:r>
        <w:rPr>
          <w:color w:val="000000"/>
          <w:spacing w:val="0"/>
          <w:w w:val="100"/>
          <w:position w:val="0"/>
          <w:sz w:val="22"/>
          <w:szCs w:val="22"/>
        </w:rPr>
        <w:t>固定资产的预计使用寿命、净残值率及年折旧率列示如下:</w:t>
      </w:r>
    </w:p>
    <w:tbl>
      <w:tblPr>
        <w:tblOverlap w:val="never"/>
        <w:jc w:val="center"/>
        <w:tblLayout w:type="fixed"/>
      </w:tblPr>
      <w:tblGrid>
        <w:gridCol w:w="2362"/>
        <w:gridCol w:w="6979"/>
      </w:tblGrid>
      <w:tr>
        <w:trPr>
          <w:trHeight w:val="1344" w:hRule="exact"/>
        </w:trPr>
        <w:tc>
          <w:tcPr>
            <w:tcBorders/>
            <w:shd w:val="clear" w:color="auto" w:fill="FFFFFF"/>
            <w:vAlign w:val="bottom"/>
          </w:tcPr>
          <w:p>
            <w:pPr>
              <w:pStyle w:val="Style2"/>
              <w:keepNext w:val="0"/>
              <w:keepLines w:val="0"/>
              <w:widowControl w:val="0"/>
              <w:shd w:val="clear" w:color="auto" w:fill="auto"/>
              <w:bidi w:val="0"/>
              <w:spacing w:before="0" w:after="0" w:line="283" w:lineRule="exact"/>
              <w:ind w:left="0" w:right="0" w:firstLine="480"/>
              <w:jc w:val="left"/>
              <w:rPr>
                <w:sz w:val="22"/>
                <w:szCs w:val="22"/>
              </w:rPr>
            </w:pPr>
            <w:r>
              <w:rPr>
                <w:color w:val="000000"/>
                <w:spacing w:val="0"/>
                <w:w w:val="100"/>
                <w:position w:val="0"/>
                <w:sz w:val="22"/>
                <w:szCs w:val="22"/>
              </w:rPr>
              <w:t>房屋建筑物</w:t>
            </w:r>
          </w:p>
          <w:p>
            <w:pPr>
              <w:pStyle w:val="Style2"/>
              <w:keepNext w:val="0"/>
              <w:keepLines w:val="0"/>
              <w:widowControl w:val="0"/>
              <w:shd w:val="clear" w:color="auto" w:fill="auto"/>
              <w:bidi w:val="0"/>
              <w:spacing w:before="0" w:after="0" w:line="283" w:lineRule="exact"/>
              <w:ind w:left="480" w:right="0" w:firstLine="0"/>
              <w:jc w:val="left"/>
              <w:rPr>
                <w:sz w:val="22"/>
                <w:szCs w:val="22"/>
              </w:rPr>
            </w:pPr>
            <w:r>
              <w:rPr>
                <w:color w:val="000000"/>
                <w:spacing w:val="0"/>
                <w:w w:val="100"/>
                <w:position w:val="0"/>
                <w:sz w:val="22"/>
                <w:szCs w:val="22"/>
              </w:rPr>
              <w:t>通信设备 办公设备及其他</w:t>
            </w:r>
          </w:p>
        </w:tc>
        <w:tc>
          <w:tcPr>
            <w:tcBorders/>
            <w:shd w:val="clear" w:color="auto" w:fill="FFFFFF"/>
            <w:vAlign w:val="top"/>
          </w:tcPr>
          <w:p>
            <w:pPr>
              <w:pStyle w:val="Style2"/>
              <w:keepNext w:val="0"/>
              <w:keepLines w:val="0"/>
              <w:widowControl w:val="0"/>
              <w:shd w:val="clear" w:color="auto" w:fill="auto"/>
              <w:tabs>
                <w:tab w:pos="2885" w:val="center"/>
                <w:tab w:pos="5525" w:val="right"/>
              </w:tabs>
              <w:bidi w:val="0"/>
              <w:spacing w:before="0" w:after="240" w:line="240" w:lineRule="auto"/>
              <w:ind w:left="0" w:right="0" w:firstLine="0"/>
              <w:jc w:val="center"/>
              <w:rPr>
                <w:sz w:val="22"/>
                <w:szCs w:val="22"/>
              </w:rPr>
            </w:pPr>
            <w:r>
              <w:rPr>
                <w:color w:val="000000"/>
                <w:spacing w:val="0"/>
                <w:w w:val="100"/>
                <w:position w:val="0"/>
                <w:sz w:val="22"/>
                <w:szCs w:val="22"/>
                <w:u w:val="single"/>
              </w:rPr>
              <w:t>预计使用寿命</w:t>
              <w:tab/>
              <w:t>预计净残值率</w:t>
              <w:tab/>
              <w:t>年折旧率</w:t>
            </w:r>
          </w:p>
          <w:p>
            <w:pPr>
              <w:pStyle w:val="Style2"/>
              <w:keepNext w:val="0"/>
              <w:keepLines w:val="0"/>
              <w:widowControl w:val="0"/>
              <w:shd w:val="clear" w:color="auto" w:fill="auto"/>
              <w:tabs>
                <w:tab w:pos="2630" w:val="center"/>
                <w:tab w:pos="5491" w:val="right"/>
              </w:tabs>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 xml:space="preserve">10-30 </w:t>
            </w:r>
            <w:r>
              <w:rPr>
                <w:color w:val="000000"/>
                <w:spacing w:val="0"/>
                <w:w w:val="100"/>
                <w:position w:val="0"/>
                <w:sz w:val="22"/>
                <w:szCs w:val="22"/>
              </w:rPr>
              <w:t>年</w:t>
              <w:tab/>
            </w:r>
            <w:r>
              <w:rPr>
                <w:rFonts w:ascii="Arial" w:eastAsia="Arial" w:hAnsi="Arial" w:cs="Arial"/>
                <w:color w:val="000000"/>
                <w:spacing w:val="0"/>
                <w:w w:val="100"/>
                <w:position w:val="0"/>
                <w:sz w:val="22"/>
                <w:szCs w:val="22"/>
              </w:rPr>
              <w:t>3%-5%</w:t>
              <w:tab/>
              <w:t>3.17%-9.70%</w:t>
            </w:r>
          </w:p>
          <w:p>
            <w:pPr>
              <w:pStyle w:val="Style2"/>
              <w:keepNext w:val="0"/>
              <w:keepLines w:val="0"/>
              <w:widowControl w:val="0"/>
              <w:shd w:val="clear" w:color="auto" w:fill="auto"/>
              <w:tabs>
                <w:tab w:pos="3542" w:val="center"/>
                <w:tab w:pos="6466" w:val="right"/>
              </w:tabs>
              <w:bidi w:val="0"/>
              <w:spacing w:before="0" w:after="0" w:line="240" w:lineRule="auto"/>
              <w:ind w:left="0" w:right="0" w:firstLine="960"/>
              <w:jc w:val="left"/>
              <w:rPr>
                <w:sz w:val="22"/>
                <w:szCs w:val="22"/>
              </w:rPr>
            </w:pPr>
            <w:r>
              <w:rPr>
                <w:rFonts w:ascii="Arial" w:eastAsia="Arial" w:hAnsi="Arial" w:cs="Arial"/>
                <w:color w:val="000000"/>
                <w:spacing w:val="0"/>
                <w:w w:val="100"/>
                <w:position w:val="0"/>
                <w:sz w:val="22"/>
                <w:szCs w:val="22"/>
              </w:rPr>
              <w:t xml:space="preserve">5-10 </w:t>
            </w:r>
            <w:r>
              <w:rPr>
                <w:color w:val="000000"/>
                <w:spacing w:val="0"/>
                <w:w w:val="100"/>
                <w:position w:val="0"/>
                <w:sz w:val="22"/>
                <w:szCs w:val="22"/>
              </w:rPr>
              <w:t>年</w:t>
              <w:tab/>
            </w:r>
            <w:r>
              <w:rPr>
                <w:rFonts w:ascii="Arial" w:eastAsia="Arial" w:hAnsi="Arial" w:cs="Arial"/>
                <w:color w:val="000000"/>
                <w:spacing w:val="0"/>
                <w:w w:val="100"/>
                <w:position w:val="0"/>
                <w:sz w:val="22"/>
                <w:szCs w:val="22"/>
              </w:rPr>
              <w:t>3%-5%</w:t>
              <w:tab/>
              <w:t>9.50%-19.40%</w:t>
            </w:r>
          </w:p>
          <w:p>
            <w:pPr>
              <w:pStyle w:val="Style2"/>
              <w:keepNext w:val="0"/>
              <w:keepLines w:val="0"/>
              <w:widowControl w:val="0"/>
              <w:shd w:val="clear" w:color="auto" w:fill="auto"/>
              <w:tabs>
                <w:tab w:pos="3542" w:val="center"/>
                <w:tab w:pos="6466" w:val="right"/>
              </w:tabs>
              <w:bidi w:val="0"/>
              <w:spacing w:before="0" w:after="120" w:line="240" w:lineRule="auto"/>
              <w:ind w:left="0" w:right="0" w:firstLine="960"/>
              <w:jc w:val="left"/>
              <w:rPr>
                <w:sz w:val="22"/>
                <w:szCs w:val="22"/>
              </w:rPr>
            </w:pPr>
            <w:r>
              <w:rPr>
                <w:rFonts w:ascii="Arial" w:eastAsia="Arial" w:hAnsi="Arial" w:cs="Arial"/>
                <w:color w:val="000000"/>
                <w:spacing w:val="0"/>
                <w:w w:val="100"/>
                <w:position w:val="0"/>
                <w:sz w:val="22"/>
                <w:szCs w:val="22"/>
              </w:rPr>
              <w:t xml:space="preserve">5-10 </w:t>
            </w:r>
            <w:r>
              <w:rPr>
                <w:color w:val="000000"/>
                <w:spacing w:val="0"/>
                <w:w w:val="100"/>
                <w:position w:val="0"/>
                <w:sz w:val="22"/>
                <w:szCs w:val="22"/>
              </w:rPr>
              <w:t>年</w:t>
              <w:tab/>
            </w:r>
            <w:r>
              <w:rPr>
                <w:rFonts w:ascii="Arial" w:eastAsia="Arial" w:hAnsi="Arial" w:cs="Arial"/>
                <w:color w:val="000000"/>
                <w:spacing w:val="0"/>
                <w:w w:val="100"/>
                <w:position w:val="0"/>
                <w:sz w:val="22"/>
                <w:szCs w:val="22"/>
              </w:rPr>
              <w:t>3%-5%</w:t>
              <w:tab/>
              <w:t>9.50%-19.40%</w:t>
            </w:r>
          </w:p>
        </w:tc>
      </w:tr>
    </w:tbl>
    <w:p>
      <w:pPr>
        <w:widowControl w:val="0"/>
        <w:spacing w:after="259" w:line="1" w:lineRule="exact"/>
      </w:pPr>
    </w:p>
    <w:p>
      <w:pPr>
        <w:pStyle w:val="Style76"/>
        <w:keepNext w:val="0"/>
        <w:keepLines w:val="0"/>
        <w:widowControl w:val="0"/>
        <w:shd w:val="clear" w:color="auto" w:fill="auto"/>
        <w:bidi w:val="0"/>
        <w:spacing w:before="0" w:after="260" w:line="278" w:lineRule="exact"/>
        <w:ind w:left="0" w:right="0" w:firstLine="480"/>
        <w:jc w:val="both"/>
        <w:rPr>
          <w:sz w:val="22"/>
          <w:szCs w:val="22"/>
        </w:rPr>
      </w:pPr>
      <w:r>
        <w:rPr>
          <w:color w:val="000000"/>
          <w:spacing w:val="0"/>
          <w:w w:val="100"/>
          <w:position w:val="0"/>
          <w:sz w:val="22"/>
          <w:szCs w:val="22"/>
        </w:rPr>
        <w:t>对固定资产的预计使用寿命、预计净残值和折旧方法于每年年度终了进行复核并作适当调整。</w:t>
      </w:r>
    </w:p>
    <w:p>
      <w:pPr>
        <w:pStyle w:val="Style76"/>
        <w:keepNext w:val="0"/>
        <w:keepLines w:val="0"/>
        <w:widowControl w:val="0"/>
        <w:numPr>
          <w:ilvl w:val="0"/>
          <w:numId w:val="25"/>
        </w:numPr>
        <w:shd w:val="clear" w:color="auto" w:fill="auto"/>
        <w:tabs>
          <w:tab w:pos="479" w:val="left"/>
        </w:tabs>
        <w:bidi w:val="0"/>
        <w:spacing w:before="0" w:after="200" w:line="278" w:lineRule="exact"/>
        <w:ind w:left="0" w:right="0" w:firstLine="0"/>
        <w:jc w:val="both"/>
        <w:rPr>
          <w:sz w:val="22"/>
          <w:szCs w:val="22"/>
        </w:rPr>
      </w:pPr>
      <w:bookmarkStart w:id="266" w:name="bookmark266"/>
      <w:bookmarkEnd w:id="266"/>
      <w:r>
        <w:rPr>
          <w:color w:val="000000"/>
          <w:spacing w:val="0"/>
          <w:w w:val="100"/>
          <w:position w:val="0"/>
          <w:sz w:val="22"/>
          <w:szCs w:val="22"/>
        </w:rPr>
        <w:t>当固定资产的可收回金额低于其账面价值时，账面价值减记至可收回金额(附注二</w:t>
      </w:r>
      <w:r>
        <w:rPr>
          <w:rFonts w:ascii="Arial" w:eastAsia="Arial" w:hAnsi="Arial" w:cs="Arial"/>
          <w:color w:val="000000"/>
          <w:spacing w:val="0"/>
          <w:w w:val="100"/>
          <w:position w:val="0"/>
          <w:sz w:val="22"/>
          <w:szCs w:val="22"/>
        </w:rPr>
        <w:t>(18)</w:t>
      </w:r>
      <w:r>
        <w:rPr>
          <w:color w:val="000000"/>
          <w:spacing w:val="0"/>
          <w:w w:val="100"/>
          <w:position w:val="0"/>
          <w:sz w:val="22"/>
          <w:szCs w:val="22"/>
        </w:rPr>
        <w:t>)。</w:t>
      </w:r>
    </w:p>
    <w:p>
      <w:pPr>
        <w:pStyle w:val="Style76"/>
        <w:keepNext w:val="0"/>
        <w:keepLines w:val="0"/>
        <w:widowControl w:val="0"/>
        <w:numPr>
          <w:ilvl w:val="0"/>
          <w:numId w:val="25"/>
        </w:numPr>
        <w:shd w:val="clear" w:color="auto" w:fill="auto"/>
        <w:tabs>
          <w:tab w:pos="479" w:val="left"/>
        </w:tabs>
        <w:bidi w:val="0"/>
        <w:spacing w:before="0" w:after="200" w:line="264" w:lineRule="auto"/>
        <w:ind w:left="0" w:right="0" w:firstLine="0"/>
        <w:jc w:val="both"/>
        <w:rPr>
          <w:sz w:val="22"/>
          <w:szCs w:val="22"/>
        </w:rPr>
      </w:pPr>
      <w:bookmarkStart w:id="267" w:name="bookmark267"/>
      <w:bookmarkEnd w:id="267"/>
      <w:r>
        <w:rPr>
          <w:color w:val="000000"/>
          <w:spacing w:val="0"/>
          <w:w w:val="100"/>
          <w:position w:val="0"/>
          <w:sz w:val="22"/>
          <w:szCs w:val="22"/>
        </w:rPr>
        <w:t>融资租入固定资产的认定依据和计量方法</w:t>
      </w:r>
    </w:p>
    <w:p>
      <w:pPr>
        <w:pStyle w:val="Style76"/>
        <w:keepNext w:val="0"/>
        <w:keepLines w:val="0"/>
        <w:widowControl w:val="0"/>
        <w:shd w:val="clear" w:color="auto" w:fill="auto"/>
        <w:bidi w:val="0"/>
        <w:spacing w:before="0" w:after="0" w:line="278" w:lineRule="exact"/>
        <w:ind w:left="480" w:right="0" w:firstLine="20"/>
        <w:jc w:val="both"/>
        <w:rPr>
          <w:sz w:val="22"/>
          <w:szCs w:val="22"/>
        </w:rPr>
      </w:pPr>
      <w:r>
        <w:rPr>
          <w:color w:val="000000"/>
          <w:spacing w:val="0"/>
          <w:w w:val="100"/>
          <w:position w:val="0"/>
          <w:sz w:val="22"/>
          <w:szCs w:val="22"/>
        </w:rPr>
        <w:t>实质上转移了与资产所有权有关的全部风险和报酬的租赁为融资租赁。融资租入固定资产以 租赁资产的公允价值与最低租赁付款额的现值两者中的较低者作为租入资产的入账价值。租</w:t>
      </w:r>
    </w:p>
    <w:p>
      <w:pPr>
        <w:pStyle w:val="Style76"/>
        <w:keepNext w:val="0"/>
        <w:keepLines w:val="0"/>
        <w:widowControl w:val="0"/>
        <w:shd w:val="clear" w:color="auto" w:fill="auto"/>
        <w:bidi w:val="0"/>
        <w:spacing w:before="0" w:after="200" w:line="278" w:lineRule="exact"/>
        <w:ind w:left="0" w:right="0" w:firstLine="480"/>
        <w:jc w:val="both"/>
        <w:rPr>
          <w:sz w:val="22"/>
          <w:szCs w:val="22"/>
        </w:rPr>
      </w:pPr>
      <w:r>
        <w:rPr>
          <w:color w:val="000000"/>
          <w:spacing w:val="0"/>
          <w:w w:val="100"/>
          <w:position w:val="0"/>
          <w:sz w:val="22"/>
          <w:szCs w:val="22"/>
        </w:rPr>
        <w:t>入资产的入账价值与最低租赁付款额之间的差额作为未确认融资费用(附注二</w:t>
      </w:r>
      <w:r>
        <w:rPr>
          <w:rFonts w:ascii="Arial" w:eastAsia="Arial" w:hAnsi="Arial" w:cs="Arial"/>
          <w:color w:val="000000"/>
          <w:spacing w:val="0"/>
          <w:w w:val="100"/>
          <w:position w:val="0"/>
          <w:sz w:val="22"/>
          <w:szCs w:val="22"/>
        </w:rPr>
        <w:t>(28)(a)</w:t>
      </w:r>
      <w:r>
        <w:rPr>
          <w:color w:val="000000"/>
          <w:spacing w:val="0"/>
          <w:w w:val="100"/>
          <w:position w:val="0"/>
          <w:sz w:val="22"/>
          <w:szCs w:val="22"/>
        </w:rPr>
        <w:t>)。</w:t>
      </w:r>
    </w:p>
    <w:p>
      <w:pPr>
        <w:pStyle w:val="Style68"/>
        <w:keepNext w:val="0"/>
        <w:keepLines w:val="0"/>
        <w:widowControl w:val="0"/>
        <w:shd w:val="clear" w:color="auto" w:fill="auto"/>
        <w:bidi w:val="0"/>
        <w:spacing w:before="0" w:after="0" w:line="286" w:lineRule="exact"/>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60" w:line="286" w:lineRule="exact"/>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20" w:line="286" w:lineRule="exact"/>
        <w:ind w:left="0" w:right="0" w:firstLine="0"/>
        <w:jc w:val="left"/>
      </w:pPr>
      <w:r>
        <w:rPr>
          <w:color w:val="000000"/>
          <w:spacing w:val="0"/>
          <w:w w:val="100"/>
          <w:position w:val="0"/>
        </w:rPr>
        <w:t>二重要会计政策和会计估计（续）</w:t>
      </w:r>
    </w:p>
    <w:p>
      <w:pPr>
        <w:pStyle w:val="Style76"/>
        <w:keepNext w:val="0"/>
        <w:keepLines w:val="0"/>
        <w:widowControl w:val="0"/>
        <w:shd w:val="clear" w:color="auto" w:fill="auto"/>
        <w:tabs>
          <w:tab w:pos="502" w:val="left"/>
        </w:tabs>
        <w:bidi w:val="0"/>
        <w:spacing w:before="0" w:after="220" w:line="271" w:lineRule="auto"/>
        <w:ind w:left="0" w:right="0" w:firstLine="0"/>
        <w:jc w:val="left"/>
        <w:rPr>
          <w:sz w:val="22"/>
          <w:szCs w:val="22"/>
        </w:rPr>
      </w:pPr>
      <w:bookmarkStart w:id="268" w:name="bookmark268"/>
      <w:r>
        <w:rPr>
          <w:rFonts w:ascii="Arial" w:eastAsia="Arial" w:hAnsi="Arial" w:cs="Arial"/>
          <w:color w:val="000000"/>
          <w:spacing w:val="0"/>
          <w:w w:val="100"/>
          <w:position w:val="0"/>
          <w:sz w:val="22"/>
          <w:szCs w:val="22"/>
        </w:rPr>
        <w:t>1</w:t>
      </w:r>
      <w:bookmarkEnd w:id="268"/>
      <w:r>
        <w:rPr>
          <w:rFonts w:ascii="Arial" w:eastAsia="Arial" w:hAnsi="Arial" w:cs="Arial"/>
          <w:color w:val="000000"/>
          <w:spacing w:val="0"/>
          <w:w w:val="100"/>
          <w:position w:val="0"/>
          <w:sz w:val="22"/>
          <w:szCs w:val="22"/>
        </w:rPr>
        <w:t>3</w:t>
      </w:r>
      <w:r>
        <w:rPr>
          <w:color w:val="000000"/>
          <w:spacing w:val="0"/>
          <w:w w:val="100"/>
          <w:position w:val="0"/>
          <w:sz w:val="22"/>
          <w:szCs w:val="22"/>
        </w:rPr>
        <w:t>、</w:t>
        <w:tab/>
        <w:t>固定资产（续）</w:t>
      </w:r>
    </w:p>
    <w:p>
      <w:pPr>
        <w:pStyle w:val="Style76"/>
        <w:keepNext w:val="0"/>
        <w:keepLines w:val="0"/>
        <w:widowControl w:val="0"/>
        <w:shd w:val="clear" w:color="auto" w:fill="auto"/>
        <w:tabs>
          <w:tab w:pos="469" w:val="left"/>
        </w:tabs>
        <w:bidi w:val="0"/>
        <w:spacing w:before="0" w:after="220" w:line="286" w:lineRule="exact"/>
        <w:ind w:left="0" w:right="0" w:firstLine="0"/>
        <w:jc w:val="left"/>
        <w:rPr>
          <w:sz w:val="22"/>
          <w:szCs w:val="22"/>
        </w:rPr>
      </w:pPr>
      <w:bookmarkStart w:id="269" w:name="bookmark269"/>
      <w:r>
        <w:rPr>
          <w:rFonts w:ascii="Arial" w:eastAsia="Arial" w:hAnsi="Arial" w:cs="Arial"/>
          <w:color w:val="000000"/>
          <w:spacing w:val="0"/>
          <w:w w:val="100"/>
          <w:position w:val="0"/>
          <w:sz w:val="22"/>
          <w:szCs w:val="22"/>
        </w:rPr>
        <w:t>（</w:t>
      </w:r>
      <w:bookmarkEnd w:id="269"/>
      <w:r>
        <w:rPr>
          <w:rFonts w:ascii="Arial" w:eastAsia="Arial" w:hAnsi="Arial" w:cs="Arial"/>
          <w:color w:val="000000"/>
          <w:spacing w:val="0"/>
          <w:w w:val="100"/>
          <w:position w:val="0"/>
          <w:sz w:val="22"/>
          <w:szCs w:val="22"/>
        </w:rPr>
        <w:t>d）</w:t>
        <w:tab/>
      </w:r>
      <w:r>
        <w:rPr>
          <w:color w:val="000000"/>
          <w:spacing w:val="0"/>
          <w:w w:val="100"/>
          <w:position w:val="0"/>
          <w:sz w:val="22"/>
          <w:szCs w:val="22"/>
        </w:rPr>
        <w:t>融资租入固定资产的认定依据和计量方法（续）</w:t>
      </w:r>
    </w:p>
    <w:p>
      <w:pPr>
        <w:pStyle w:val="Style76"/>
        <w:keepNext w:val="0"/>
        <w:keepLines w:val="0"/>
        <w:widowControl w:val="0"/>
        <w:shd w:val="clear" w:color="auto" w:fill="auto"/>
        <w:bidi w:val="0"/>
        <w:spacing w:before="0" w:after="260" w:line="286" w:lineRule="exact"/>
        <w:ind w:left="480" w:right="0" w:firstLine="0"/>
        <w:jc w:val="both"/>
        <w:rPr>
          <w:sz w:val="22"/>
          <w:szCs w:val="22"/>
        </w:rPr>
      </w:pPr>
      <w:r>
        <w:rPr>
          <w:color w:val="000000"/>
          <w:spacing w:val="0"/>
          <w:w w:val="100"/>
          <w:position w:val="0"/>
          <w:sz w:val="22"/>
          <w:szCs w:val="22"/>
        </w:rPr>
        <w:t>融资租入的固定资产采用与自有固定资产相一致的折旧政策。能够合理确定租赁期届满时将 取得租入资产所有权的，租入固定资产在其预计使用寿命内计提折旧；否则，租入固定资产 在租赁期与该资产预计使用寿命两者中较短的期间内计提折旧。</w:t>
      </w:r>
    </w:p>
    <w:p>
      <w:pPr>
        <w:pStyle w:val="Style76"/>
        <w:keepNext w:val="0"/>
        <w:keepLines w:val="0"/>
        <w:widowControl w:val="0"/>
        <w:shd w:val="clear" w:color="auto" w:fill="auto"/>
        <w:tabs>
          <w:tab w:pos="469" w:val="left"/>
        </w:tabs>
        <w:bidi w:val="0"/>
        <w:spacing w:before="0" w:after="220" w:line="271" w:lineRule="auto"/>
        <w:ind w:left="0" w:right="0" w:firstLine="0"/>
        <w:jc w:val="left"/>
        <w:rPr>
          <w:sz w:val="22"/>
          <w:szCs w:val="22"/>
        </w:rPr>
      </w:pPr>
      <w:bookmarkStart w:id="270" w:name="bookmark270"/>
      <w:r>
        <w:rPr>
          <w:rFonts w:ascii="Arial" w:eastAsia="Arial" w:hAnsi="Arial" w:cs="Arial"/>
          <w:color w:val="000000"/>
          <w:spacing w:val="0"/>
          <w:w w:val="100"/>
          <w:position w:val="0"/>
          <w:sz w:val="22"/>
          <w:szCs w:val="22"/>
        </w:rPr>
        <w:t>（</w:t>
      </w:r>
      <w:bookmarkEnd w:id="270"/>
      <w:r>
        <w:rPr>
          <w:rFonts w:ascii="Arial" w:eastAsia="Arial" w:hAnsi="Arial" w:cs="Arial"/>
          <w:color w:val="000000"/>
          <w:spacing w:val="0"/>
          <w:w w:val="100"/>
          <w:position w:val="0"/>
          <w:sz w:val="22"/>
          <w:szCs w:val="22"/>
        </w:rPr>
        <w:t>e）</w:t>
        <w:tab/>
      </w:r>
      <w:r>
        <w:rPr>
          <w:color w:val="000000"/>
          <w:spacing w:val="0"/>
          <w:w w:val="100"/>
          <w:position w:val="0"/>
          <w:sz w:val="22"/>
          <w:szCs w:val="22"/>
        </w:rPr>
        <w:t>固定资产的处置</w:t>
      </w:r>
    </w:p>
    <w:p>
      <w:pPr>
        <w:pStyle w:val="Style76"/>
        <w:keepNext w:val="0"/>
        <w:keepLines w:val="0"/>
        <w:widowControl w:val="0"/>
        <w:shd w:val="clear" w:color="auto" w:fill="auto"/>
        <w:bidi w:val="0"/>
        <w:spacing w:before="0" w:after="220" w:line="286" w:lineRule="exact"/>
        <w:ind w:left="480" w:right="0" w:firstLine="0"/>
        <w:jc w:val="both"/>
        <w:rPr>
          <w:sz w:val="22"/>
          <w:szCs w:val="22"/>
        </w:rPr>
      </w:pPr>
      <w:r>
        <w:rPr>
          <w:color w:val="000000"/>
          <w:spacing w:val="0"/>
          <w:w w:val="100"/>
          <w:position w:val="0"/>
          <w:sz w:val="22"/>
          <w:szCs w:val="22"/>
        </w:rPr>
        <w:t>当固定资产被处置、或者预期通过使用或处置不能产生经济利益时，终止确认该固定资产。 固定资产出售、转让、报废或毁损时的处置收入扣除其账面价值和相关税费后的金额计入当 期损益。</w:t>
      </w:r>
    </w:p>
    <w:p>
      <w:pPr>
        <w:pStyle w:val="Style76"/>
        <w:keepNext w:val="0"/>
        <w:keepLines w:val="0"/>
        <w:widowControl w:val="0"/>
        <w:shd w:val="clear" w:color="auto" w:fill="auto"/>
        <w:tabs>
          <w:tab w:pos="502" w:val="left"/>
        </w:tabs>
        <w:bidi w:val="0"/>
        <w:spacing w:before="0" w:after="220" w:line="271" w:lineRule="auto"/>
        <w:ind w:left="0" w:right="0" w:firstLine="0"/>
        <w:jc w:val="left"/>
        <w:rPr>
          <w:sz w:val="22"/>
          <w:szCs w:val="22"/>
        </w:rPr>
      </w:pPr>
      <w:bookmarkStart w:id="271" w:name="bookmark271"/>
      <w:r>
        <w:rPr>
          <w:rFonts w:ascii="Arial" w:eastAsia="Arial" w:hAnsi="Arial" w:cs="Arial"/>
          <w:color w:val="000000"/>
          <w:spacing w:val="0"/>
          <w:w w:val="100"/>
          <w:position w:val="0"/>
          <w:sz w:val="22"/>
          <w:szCs w:val="22"/>
        </w:rPr>
        <w:t>1</w:t>
      </w:r>
      <w:bookmarkEnd w:id="271"/>
      <w:r>
        <w:rPr>
          <w:rFonts w:ascii="Arial" w:eastAsia="Arial" w:hAnsi="Arial" w:cs="Arial"/>
          <w:color w:val="000000"/>
          <w:spacing w:val="0"/>
          <w:w w:val="100"/>
          <w:position w:val="0"/>
          <w:sz w:val="22"/>
          <w:szCs w:val="22"/>
        </w:rPr>
        <w:t>4</w:t>
      </w:r>
      <w:r>
        <w:rPr>
          <w:color w:val="000000"/>
          <w:spacing w:val="0"/>
          <w:w w:val="100"/>
          <w:position w:val="0"/>
          <w:sz w:val="22"/>
          <w:szCs w:val="22"/>
        </w:rPr>
        <w:t>、</w:t>
        <w:tab/>
        <w:t>在建工程</w:t>
      </w:r>
    </w:p>
    <w:p>
      <w:pPr>
        <w:pStyle w:val="Style76"/>
        <w:keepNext w:val="0"/>
        <w:keepLines w:val="0"/>
        <w:widowControl w:val="0"/>
        <w:shd w:val="clear" w:color="auto" w:fill="auto"/>
        <w:bidi w:val="0"/>
        <w:spacing w:before="0" w:after="220" w:line="286" w:lineRule="exact"/>
        <w:ind w:left="480" w:right="0" w:firstLine="0"/>
        <w:jc w:val="both"/>
        <w:rPr>
          <w:sz w:val="22"/>
          <w:szCs w:val="22"/>
        </w:rPr>
      </w:pPr>
      <w:r>
        <w:rPr>
          <w:color w:val="000000"/>
          <w:spacing w:val="0"/>
          <w:w w:val="100"/>
          <w:position w:val="0"/>
          <w:sz w:val="22"/>
          <w:szCs w:val="22"/>
        </w:rPr>
        <w:t>在建工程按实际发生的成本计量。实际成本包括建筑成本、安装成本、符合资本化条件的借 款费用以及其他为使在建工程达到预定可使用状态所发生的必要支出。在建工程在达到预定 可使用状态时，转入固定资产并自次月起开始计提折旧。</w:t>
      </w:r>
    </w:p>
    <w:p>
      <w:pPr>
        <w:pStyle w:val="Style76"/>
        <w:keepNext w:val="0"/>
        <w:keepLines w:val="0"/>
        <w:widowControl w:val="0"/>
        <w:shd w:val="clear" w:color="auto" w:fill="auto"/>
        <w:bidi w:val="0"/>
        <w:spacing w:before="0" w:after="260" w:line="286" w:lineRule="exact"/>
        <w:ind w:left="0" w:right="0" w:firstLine="480"/>
        <w:jc w:val="both"/>
        <w:rPr>
          <w:sz w:val="22"/>
          <w:szCs w:val="22"/>
        </w:rPr>
      </w:pPr>
      <w:r>
        <w:rPr>
          <w:color w:val="000000"/>
          <w:spacing w:val="0"/>
          <w:w w:val="100"/>
          <w:position w:val="0"/>
          <w:sz w:val="22"/>
          <w:szCs w:val="22"/>
        </w:rPr>
        <w:t>当在建工程的可收回金额低于其账面价值时，账面价值减记至可收回金额（附注二</w:t>
      </w:r>
      <w:r>
        <w:rPr>
          <w:rFonts w:ascii="Arial" w:eastAsia="Arial" w:hAnsi="Arial" w:cs="Arial"/>
          <w:color w:val="000000"/>
          <w:spacing w:val="0"/>
          <w:w w:val="100"/>
          <w:position w:val="0"/>
          <w:sz w:val="22"/>
          <w:szCs w:val="22"/>
        </w:rPr>
        <w:t>（18）</w:t>
      </w:r>
      <w:r>
        <w:rPr>
          <w:color w:val="000000"/>
          <w:spacing w:val="0"/>
          <w:w w:val="100"/>
          <w:position w:val="0"/>
          <w:sz w:val="22"/>
          <w:szCs w:val="22"/>
        </w:rPr>
        <w:t>）。</w:t>
      </w:r>
    </w:p>
    <w:p>
      <w:pPr>
        <w:pStyle w:val="Style76"/>
        <w:keepNext w:val="0"/>
        <w:keepLines w:val="0"/>
        <w:widowControl w:val="0"/>
        <w:shd w:val="clear" w:color="auto" w:fill="auto"/>
        <w:tabs>
          <w:tab w:pos="502" w:val="left"/>
        </w:tabs>
        <w:bidi w:val="0"/>
        <w:spacing w:before="0" w:after="220" w:line="271" w:lineRule="auto"/>
        <w:ind w:left="0" w:right="0" w:firstLine="0"/>
        <w:jc w:val="left"/>
        <w:rPr>
          <w:sz w:val="22"/>
          <w:szCs w:val="22"/>
        </w:rPr>
      </w:pPr>
      <w:bookmarkStart w:id="272" w:name="bookmark272"/>
      <w:r>
        <w:rPr>
          <w:rFonts w:ascii="Arial" w:eastAsia="Arial" w:hAnsi="Arial" w:cs="Arial"/>
          <w:color w:val="000000"/>
          <w:spacing w:val="0"/>
          <w:w w:val="100"/>
          <w:position w:val="0"/>
          <w:sz w:val="22"/>
          <w:szCs w:val="22"/>
        </w:rPr>
        <w:t>1</w:t>
      </w:r>
      <w:bookmarkEnd w:id="272"/>
      <w:r>
        <w:rPr>
          <w:rFonts w:ascii="Arial" w:eastAsia="Arial" w:hAnsi="Arial" w:cs="Arial"/>
          <w:color w:val="000000"/>
          <w:spacing w:val="0"/>
          <w:w w:val="100"/>
          <w:position w:val="0"/>
          <w:sz w:val="22"/>
          <w:szCs w:val="22"/>
        </w:rPr>
        <w:t>5</w:t>
      </w:r>
      <w:r>
        <w:rPr>
          <w:color w:val="000000"/>
          <w:spacing w:val="0"/>
          <w:w w:val="100"/>
          <w:position w:val="0"/>
          <w:sz w:val="22"/>
          <w:szCs w:val="22"/>
        </w:rPr>
        <w:t>、</w:t>
        <w:tab/>
        <w:t>借款费用</w:t>
      </w:r>
    </w:p>
    <w:p>
      <w:pPr>
        <w:pStyle w:val="Style76"/>
        <w:keepNext w:val="0"/>
        <w:keepLines w:val="0"/>
        <w:widowControl w:val="0"/>
        <w:shd w:val="clear" w:color="auto" w:fill="auto"/>
        <w:bidi w:val="0"/>
        <w:spacing w:before="0" w:after="260" w:line="282" w:lineRule="exact"/>
        <w:ind w:left="480" w:right="0" w:firstLine="0"/>
        <w:jc w:val="both"/>
        <w:rPr>
          <w:sz w:val="22"/>
          <w:szCs w:val="22"/>
        </w:rPr>
      </w:pPr>
      <w:r>
        <w:rPr>
          <w:color w:val="000000"/>
          <w:spacing w:val="0"/>
          <w:w w:val="100"/>
          <w:position w:val="0"/>
          <w:sz w:val="22"/>
          <w:szCs w:val="22"/>
        </w:rPr>
        <w:t>发生的可直接归属于需要经过相当长时间的购建活动才能达到预定可使用状态之固定资产的 购建的借款费用，在资产支出及借款费用已经发生、为使资产达到预定可使用状态所必要的 购建活动已经开始时，开始资本化并计入该资产的成本。当购建的资产达到预定可使用状态 时停止资本化，其后发生的借款费用计入当期损益。如果资产的购建活动发生非正常中断， 并且中断时间连续超过</w:t>
      </w:r>
      <w:r>
        <w:rPr>
          <w:rFonts w:ascii="Arial" w:eastAsia="Arial" w:hAnsi="Arial" w:cs="Arial"/>
          <w:color w:val="000000"/>
          <w:spacing w:val="0"/>
          <w:w w:val="100"/>
          <w:position w:val="0"/>
          <w:sz w:val="22"/>
          <w:szCs w:val="22"/>
        </w:rPr>
        <w:t>3</w:t>
      </w:r>
      <w:r>
        <w:rPr>
          <w:color w:val="000000"/>
          <w:spacing w:val="0"/>
          <w:w w:val="100"/>
          <w:position w:val="0"/>
          <w:sz w:val="22"/>
          <w:szCs w:val="22"/>
        </w:rPr>
        <w:t>个月，暂停借款费用的资本化，直至资产的购建活动重新开始。</w:t>
      </w:r>
    </w:p>
    <w:p>
      <w:pPr>
        <w:pStyle w:val="Style76"/>
        <w:keepNext w:val="0"/>
        <w:keepLines w:val="0"/>
        <w:widowControl w:val="0"/>
        <w:shd w:val="clear" w:color="auto" w:fill="auto"/>
        <w:bidi w:val="0"/>
        <w:spacing w:before="0" w:after="220" w:line="286" w:lineRule="exact"/>
        <w:ind w:left="480" w:right="0" w:firstLine="0"/>
        <w:jc w:val="both"/>
        <w:rPr>
          <w:sz w:val="22"/>
          <w:szCs w:val="22"/>
        </w:rPr>
      </w:pPr>
      <w:r>
        <w:rPr>
          <w:color w:val="000000"/>
          <w:spacing w:val="0"/>
          <w:w w:val="100"/>
          <w:position w:val="0"/>
          <w:sz w:val="22"/>
          <w:szCs w:val="22"/>
        </w:rPr>
        <w:t>对于为购建符合资本化条件的固定资产而占用的一般借款，按照累计资产支出超过专门借款 部分的资本支出加权平均数乘以所占用一般借款的加权平均实际利率计算确定一般借款费用 的资本化金额。实际利率为将借款在预期存续期间或适用的更短期间内的未来现金流量折现 为该借款初始确认金额所使用的利率。</w:t>
      </w:r>
    </w:p>
    <w:p>
      <w:pPr>
        <w:pStyle w:val="Style76"/>
        <w:keepNext w:val="0"/>
        <w:keepLines w:val="0"/>
        <w:widowControl w:val="0"/>
        <w:shd w:val="clear" w:color="auto" w:fill="auto"/>
        <w:tabs>
          <w:tab w:pos="502" w:val="left"/>
        </w:tabs>
        <w:bidi w:val="0"/>
        <w:spacing w:before="0" w:after="220" w:line="271" w:lineRule="auto"/>
        <w:ind w:left="0" w:right="0" w:firstLine="0"/>
        <w:jc w:val="left"/>
        <w:rPr>
          <w:sz w:val="22"/>
          <w:szCs w:val="22"/>
        </w:rPr>
      </w:pPr>
      <w:bookmarkStart w:id="273" w:name="bookmark273"/>
      <w:r>
        <w:rPr>
          <w:rFonts w:ascii="Arial" w:eastAsia="Arial" w:hAnsi="Arial" w:cs="Arial"/>
          <w:color w:val="000000"/>
          <w:spacing w:val="0"/>
          <w:w w:val="100"/>
          <w:position w:val="0"/>
          <w:sz w:val="22"/>
          <w:szCs w:val="22"/>
        </w:rPr>
        <w:t>1</w:t>
      </w:r>
      <w:bookmarkEnd w:id="273"/>
      <w:r>
        <w:rPr>
          <w:rFonts w:ascii="Arial" w:eastAsia="Arial" w:hAnsi="Arial" w:cs="Arial"/>
          <w:color w:val="000000"/>
          <w:spacing w:val="0"/>
          <w:w w:val="100"/>
          <w:position w:val="0"/>
          <w:sz w:val="22"/>
          <w:szCs w:val="22"/>
        </w:rPr>
        <w:t>6</w:t>
      </w:r>
      <w:r>
        <w:rPr>
          <w:color w:val="000000"/>
          <w:spacing w:val="0"/>
          <w:w w:val="100"/>
          <w:position w:val="0"/>
          <w:sz w:val="22"/>
          <w:szCs w:val="22"/>
        </w:rPr>
        <w:t>、</w:t>
        <w:tab/>
        <w:t>无形资产</w:t>
      </w:r>
    </w:p>
    <w:p>
      <w:pPr>
        <w:pStyle w:val="Style76"/>
        <w:keepNext w:val="0"/>
        <w:keepLines w:val="0"/>
        <w:widowControl w:val="0"/>
        <w:shd w:val="clear" w:color="auto" w:fill="auto"/>
        <w:bidi w:val="0"/>
        <w:spacing w:before="0" w:after="220" w:line="288" w:lineRule="exact"/>
        <w:ind w:left="480" w:right="0" w:firstLine="0"/>
        <w:jc w:val="both"/>
        <w:rPr>
          <w:sz w:val="22"/>
          <w:szCs w:val="22"/>
        </w:rPr>
      </w:pPr>
      <w:r>
        <w:rPr>
          <w:color w:val="000000"/>
          <w:spacing w:val="0"/>
          <w:w w:val="100"/>
          <w:position w:val="0"/>
          <w:sz w:val="22"/>
          <w:szCs w:val="22"/>
        </w:rPr>
        <w:t>无形资产主要包括土地使用权、计算机软件和电路及设备使用权等，以成本计量。本集团重 组时国有股股东投入的无形资产，按国有资产管理部门确认的评估值作为入账价值。</w:t>
      </w:r>
    </w:p>
    <w:p>
      <w:pPr>
        <w:pStyle w:val="Style76"/>
        <w:keepNext w:val="0"/>
        <w:keepLines w:val="0"/>
        <w:widowControl w:val="0"/>
        <w:shd w:val="clear" w:color="auto" w:fill="auto"/>
        <w:bidi w:val="0"/>
        <w:spacing w:before="0" w:after="220" w:line="271" w:lineRule="auto"/>
        <w:ind w:left="0" w:right="0" w:firstLine="0"/>
        <w:jc w:val="left"/>
        <w:rPr>
          <w:sz w:val="22"/>
          <w:szCs w:val="22"/>
        </w:rPr>
      </w:pPr>
      <w:r>
        <w:rPr>
          <w:rFonts w:ascii="Arial" w:eastAsia="Arial" w:hAnsi="Arial" w:cs="Arial"/>
          <w:color w:val="000000"/>
          <w:spacing w:val="0"/>
          <w:w w:val="100"/>
          <w:position w:val="0"/>
          <w:sz w:val="22"/>
          <w:szCs w:val="22"/>
        </w:rPr>
        <w:t xml:space="preserve">（a） </w:t>
      </w:r>
      <w:r>
        <w:rPr>
          <w:color w:val="000000"/>
          <w:spacing w:val="0"/>
          <w:w w:val="100"/>
          <w:position w:val="0"/>
          <w:sz w:val="22"/>
          <w:szCs w:val="22"/>
        </w:rPr>
        <w:t>土地使用权</w:t>
      </w:r>
    </w:p>
    <w:p>
      <w:pPr>
        <w:pStyle w:val="Style76"/>
        <w:keepNext w:val="0"/>
        <w:keepLines w:val="0"/>
        <w:widowControl w:val="0"/>
        <w:shd w:val="clear" w:color="auto" w:fill="auto"/>
        <w:bidi w:val="0"/>
        <w:spacing w:before="0" w:after="220" w:line="240" w:lineRule="exact"/>
        <w:ind w:left="480" w:right="0" w:firstLine="0"/>
        <w:jc w:val="both"/>
        <w:rPr>
          <w:sz w:val="22"/>
          <w:szCs w:val="22"/>
        </w:rPr>
      </w:pPr>
      <w:r>
        <w:rPr>
          <w:color w:val="000000"/>
          <w:spacing w:val="0"/>
          <w:w w:val="100"/>
          <w:position w:val="0"/>
          <w:sz w:val="22"/>
          <w:szCs w:val="22"/>
        </w:rPr>
        <w:t>土地使用权按使用年限平均摊销。外购土地及建筑物支付的价款在建筑物与土地使用权之间 进行分配。</w:t>
      </w:r>
    </w:p>
    <w:p>
      <w:pPr>
        <w:pStyle w:val="Style68"/>
        <w:keepNext w:val="0"/>
        <w:keepLines w:val="0"/>
        <w:widowControl w:val="0"/>
        <w:shd w:val="clear" w:color="auto" w:fill="auto"/>
        <w:bidi w:val="0"/>
        <w:spacing w:before="0" w:after="0" w:line="289" w:lineRule="exact"/>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20" w:line="289" w:lineRule="exact"/>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20" w:line="289" w:lineRule="exact"/>
        <w:ind w:left="0" w:right="0" w:firstLine="0"/>
        <w:jc w:val="left"/>
      </w:pPr>
      <w:r>
        <w:rPr>
          <w:color w:val="000000"/>
          <w:spacing w:val="0"/>
          <w:w w:val="100"/>
          <w:position w:val="0"/>
        </w:rPr>
        <w:t>二重要会计政策和会计估计(续)</w:t>
      </w:r>
    </w:p>
    <w:p>
      <w:pPr>
        <w:pStyle w:val="Style76"/>
        <w:keepNext w:val="0"/>
        <w:keepLines w:val="0"/>
        <w:widowControl w:val="0"/>
        <w:shd w:val="clear" w:color="auto" w:fill="auto"/>
        <w:tabs>
          <w:tab w:pos="502" w:val="left"/>
        </w:tabs>
        <w:bidi w:val="0"/>
        <w:spacing w:before="0" w:after="220" w:line="289" w:lineRule="exact"/>
        <w:ind w:left="0" w:right="0" w:firstLine="0"/>
        <w:jc w:val="left"/>
        <w:rPr>
          <w:sz w:val="22"/>
          <w:szCs w:val="22"/>
        </w:rPr>
      </w:pPr>
      <w:bookmarkStart w:id="274" w:name="bookmark274"/>
      <w:r>
        <w:rPr>
          <w:rFonts w:ascii="Arial" w:eastAsia="Arial" w:hAnsi="Arial" w:cs="Arial"/>
          <w:color w:val="000000"/>
          <w:spacing w:val="0"/>
          <w:w w:val="100"/>
          <w:position w:val="0"/>
          <w:sz w:val="22"/>
          <w:szCs w:val="22"/>
        </w:rPr>
        <w:t>1</w:t>
      </w:r>
      <w:bookmarkEnd w:id="274"/>
      <w:r>
        <w:rPr>
          <w:rFonts w:ascii="Arial" w:eastAsia="Arial" w:hAnsi="Arial" w:cs="Arial"/>
          <w:color w:val="000000"/>
          <w:spacing w:val="0"/>
          <w:w w:val="100"/>
          <w:position w:val="0"/>
          <w:sz w:val="22"/>
          <w:szCs w:val="22"/>
        </w:rPr>
        <w:t>6</w:t>
      </w:r>
      <w:r>
        <w:rPr>
          <w:color w:val="000000"/>
          <w:spacing w:val="0"/>
          <w:w w:val="100"/>
          <w:position w:val="0"/>
          <w:sz w:val="22"/>
          <w:szCs w:val="22"/>
        </w:rPr>
        <w:t>、</w:t>
        <w:tab/>
        <w:t>无形资产(续)</w:t>
      </w:r>
    </w:p>
    <w:p>
      <w:pPr>
        <w:pStyle w:val="Style76"/>
        <w:keepNext w:val="0"/>
        <w:keepLines w:val="0"/>
        <w:widowControl w:val="0"/>
        <w:numPr>
          <w:ilvl w:val="0"/>
          <w:numId w:val="27"/>
        </w:numPr>
        <w:shd w:val="clear" w:color="auto" w:fill="auto"/>
        <w:tabs>
          <w:tab w:pos="477" w:val="left"/>
        </w:tabs>
        <w:bidi w:val="0"/>
        <w:spacing w:before="0" w:after="220" w:line="289" w:lineRule="exact"/>
        <w:ind w:left="0" w:right="0" w:firstLine="0"/>
        <w:jc w:val="left"/>
        <w:rPr>
          <w:sz w:val="22"/>
          <w:szCs w:val="22"/>
        </w:rPr>
      </w:pPr>
      <w:bookmarkStart w:id="275" w:name="bookmark275"/>
      <w:bookmarkEnd w:id="275"/>
      <w:r>
        <w:rPr>
          <w:color w:val="000000"/>
          <w:spacing w:val="0"/>
          <w:w w:val="100"/>
          <w:position w:val="0"/>
          <w:sz w:val="22"/>
          <w:szCs w:val="22"/>
        </w:rPr>
        <w:t>计算机软件</w:t>
      </w:r>
    </w:p>
    <w:p>
      <w:pPr>
        <w:pStyle w:val="Style76"/>
        <w:keepNext w:val="0"/>
        <w:keepLines w:val="0"/>
        <w:widowControl w:val="0"/>
        <w:shd w:val="clear" w:color="auto" w:fill="auto"/>
        <w:bidi w:val="0"/>
        <w:spacing w:before="0" w:after="220" w:line="289" w:lineRule="exact"/>
        <w:ind w:left="0" w:right="0" w:firstLine="480"/>
        <w:jc w:val="left"/>
        <w:rPr>
          <w:sz w:val="22"/>
          <w:szCs w:val="22"/>
        </w:rPr>
      </w:pPr>
      <w:r>
        <w:rPr>
          <w:color w:val="000000"/>
          <w:spacing w:val="0"/>
          <w:w w:val="100"/>
          <w:position w:val="0"/>
          <w:sz w:val="22"/>
          <w:szCs w:val="22"/>
        </w:rPr>
        <w:t>计算机软件在其预计使用年限内平均摊销。</w:t>
      </w:r>
    </w:p>
    <w:p>
      <w:pPr>
        <w:pStyle w:val="Style76"/>
        <w:keepNext w:val="0"/>
        <w:keepLines w:val="0"/>
        <w:widowControl w:val="0"/>
        <w:numPr>
          <w:ilvl w:val="0"/>
          <w:numId w:val="27"/>
        </w:numPr>
        <w:shd w:val="clear" w:color="auto" w:fill="auto"/>
        <w:tabs>
          <w:tab w:pos="477" w:val="left"/>
        </w:tabs>
        <w:bidi w:val="0"/>
        <w:spacing w:before="0" w:after="220" w:line="289" w:lineRule="exact"/>
        <w:ind w:left="0" w:right="0" w:firstLine="0"/>
        <w:jc w:val="left"/>
        <w:rPr>
          <w:sz w:val="22"/>
          <w:szCs w:val="22"/>
        </w:rPr>
      </w:pPr>
      <w:bookmarkStart w:id="276" w:name="bookmark276"/>
      <w:bookmarkEnd w:id="276"/>
      <w:r>
        <w:rPr>
          <w:color w:val="000000"/>
          <w:spacing w:val="0"/>
          <w:w w:val="100"/>
          <w:position w:val="0"/>
          <w:sz w:val="22"/>
          <w:szCs w:val="22"/>
        </w:rPr>
        <w:t>电路及设备使用权</w:t>
      </w:r>
    </w:p>
    <w:p>
      <w:pPr>
        <w:pStyle w:val="Style76"/>
        <w:keepNext w:val="0"/>
        <w:keepLines w:val="0"/>
        <w:widowControl w:val="0"/>
        <w:shd w:val="clear" w:color="auto" w:fill="auto"/>
        <w:bidi w:val="0"/>
        <w:spacing w:before="0" w:after="220" w:line="293" w:lineRule="exact"/>
        <w:ind w:left="480" w:right="0" w:firstLine="20"/>
        <w:jc w:val="both"/>
        <w:rPr>
          <w:sz w:val="22"/>
          <w:szCs w:val="22"/>
        </w:rPr>
      </w:pPr>
      <w:r>
        <w:rPr>
          <w:color w:val="000000"/>
          <w:spacing w:val="0"/>
          <w:w w:val="100"/>
          <w:position w:val="0"/>
          <w:sz w:val="22"/>
          <w:szCs w:val="22"/>
        </w:rPr>
        <w:t>电路及设备使用权主要是指本集团购买的不可撤销使用权的网络容量的资本性支出，以成本 入账并按预计使用期限平均摊销。</w:t>
      </w:r>
    </w:p>
    <w:p>
      <w:pPr>
        <w:pStyle w:val="Style76"/>
        <w:keepNext w:val="0"/>
        <w:keepLines w:val="0"/>
        <w:widowControl w:val="0"/>
        <w:numPr>
          <w:ilvl w:val="0"/>
          <w:numId w:val="27"/>
        </w:numPr>
        <w:shd w:val="clear" w:color="auto" w:fill="auto"/>
        <w:tabs>
          <w:tab w:pos="477" w:val="left"/>
        </w:tabs>
        <w:bidi w:val="0"/>
        <w:spacing w:before="0" w:after="220" w:line="289" w:lineRule="exact"/>
        <w:ind w:left="0" w:right="0" w:firstLine="0"/>
        <w:jc w:val="left"/>
        <w:rPr>
          <w:sz w:val="22"/>
          <w:szCs w:val="22"/>
        </w:rPr>
      </w:pPr>
      <w:bookmarkStart w:id="277" w:name="bookmark277"/>
      <w:bookmarkEnd w:id="277"/>
      <w:r>
        <w:rPr>
          <w:color w:val="000000"/>
          <w:spacing w:val="0"/>
          <w:w w:val="100"/>
          <w:position w:val="0"/>
          <w:sz w:val="22"/>
          <w:szCs w:val="22"/>
        </w:rPr>
        <w:t>定期复核使用寿命和摊销方法</w:t>
      </w:r>
    </w:p>
    <w:p>
      <w:pPr>
        <w:pStyle w:val="Style76"/>
        <w:keepNext w:val="0"/>
        <w:keepLines w:val="0"/>
        <w:widowControl w:val="0"/>
        <w:shd w:val="clear" w:color="auto" w:fill="auto"/>
        <w:bidi w:val="0"/>
        <w:spacing w:before="0" w:after="220" w:line="274" w:lineRule="exact"/>
        <w:ind w:left="480" w:right="0" w:firstLine="20"/>
        <w:jc w:val="both"/>
        <w:rPr>
          <w:sz w:val="22"/>
          <w:szCs w:val="22"/>
        </w:rPr>
      </w:pPr>
      <w:r>
        <w:rPr>
          <w:color w:val="000000"/>
          <w:spacing w:val="0"/>
          <w:w w:val="100"/>
          <w:position w:val="0"/>
          <w:sz w:val="22"/>
          <w:szCs w:val="22"/>
        </w:rPr>
        <w:t>本集团对使用寿命有限的无形资产的预计使用寿命及摊销方法于每年年度终了进行复核并作 适当调整。</w:t>
      </w:r>
    </w:p>
    <w:p>
      <w:pPr>
        <w:pStyle w:val="Style76"/>
        <w:keepNext w:val="0"/>
        <w:keepLines w:val="0"/>
        <w:widowControl w:val="0"/>
        <w:numPr>
          <w:ilvl w:val="0"/>
          <w:numId w:val="27"/>
        </w:numPr>
        <w:shd w:val="clear" w:color="auto" w:fill="auto"/>
        <w:tabs>
          <w:tab w:pos="477" w:val="left"/>
        </w:tabs>
        <w:bidi w:val="0"/>
        <w:spacing w:before="0" w:after="220" w:line="289" w:lineRule="exact"/>
        <w:ind w:left="0" w:right="0" w:firstLine="0"/>
        <w:jc w:val="left"/>
        <w:rPr>
          <w:sz w:val="22"/>
          <w:szCs w:val="22"/>
        </w:rPr>
      </w:pPr>
      <w:bookmarkStart w:id="278" w:name="bookmark278"/>
      <w:bookmarkEnd w:id="278"/>
      <w:r>
        <w:rPr>
          <w:color w:val="000000"/>
          <w:spacing w:val="0"/>
          <w:w w:val="100"/>
          <w:position w:val="0"/>
          <w:sz w:val="22"/>
          <w:szCs w:val="22"/>
        </w:rPr>
        <w:t>无形资产减值</w:t>
      </w:r>
    </w:p>
    <w:p>
      <w:pPr>
        <w:pStyle w:val="Style76"/>
        <w:keepNext w:val="0"/>
        <w:keepLines w:val="0"/>
        <w:widowControl w:val="0"/>
        <w:shd w:val="clear" w:color="auto" w:fill="auto"/>
        <w:bidi w:val="0"/>
        <w:spacing w:before="0" w:after="220" w:line="289" w:lineRule="exact"/>
        <w:ind w:left="0" w:right="0" w:firstLine="480"/>
        <w:jc w:val="left"/>
        <w:rPr>
          <w:sz w:val="22"/>
          <w:szCs w:val="22"/>
        </w:rPr>
      </w:pPr>
      <w:r>
        <w:rPr>
          <w:color w:val="000000"/>
          <w:spacing w:val="0"/>
          <w:w w:val="100"/>
          <w:position w:val="0"/>
          <w:sz w:val="22"/>
          <w:szCs w:val="22"/>
        </w:rPr>
        <w:t>当无形资产的可收回金额低于其账面价值时，账面价值减记至可收回金额(附注二</w:t>
      </w:r>
      <w:r>
        <w:rPr>
          <w:rFonts w:ascii="Arial" w:eastAsia="Arial" w:hAnsi="Arial" w:cs="Arial"/>
          <w:color w:val="000000"/>
          <w:spacing w:val="0"/>
          <w:w w:val="100"/>
          <w:position w:val="0"/>
          <w:sz w:val="22"/>
          <w:szCs w:val="22"/>
        </w:rPr>
        <w:t>(18)</w:t>
      </w:r>
      <w:r>
        <w:rPr>
          <w:color w:val="000000"/>
          <w:spacing w:val="0"/>
          <w:w w:val="100"/>
          <w:position w:val="0"/>
          <w:sz w:val="22"/>
          <w:szCs w:val="22"/>
        </w:rPr>
        <w:t>)。</w:t>
      </w:r>
    </w:p>
    <w:p>
      <w:pPr>
        <w:pStyle w:val="Style76"/>
        <w:keepNext w:val="0"/>
        <w:keepLines w:val="0"/>
        <w:widowControl w:val="0"/>
        <w:shd w:val="clear" w:color="auto" w:fill="auto"/>
        <w:tabs>
          <w:tab w:pos="502" w:val="left"/>
        </w:tabs>
        <w:bidi w:val="0"/>
        <w:spacing w:before="0" w:after="220" w:line="289" w:lineRule="exact"/>
        <w:ind w:left="0" w:right="0" w:firstLine="0"/>
        <w:jc w:val="left"/>
        <w:rPr>
          <w:sz w:val="22"/>
          <w:szCs w:val="22"/>
        </w:rPr>
      </w:pPr>
      <w:bookmarkStart w:id="279" w:name="bookmark279"/>
      <w:r>
        <w:rPr>
          <w:rFonts w:ascii="Arial" w:eastAsia="Arial" w:hAnsi="Arial" w:cs="Arial"/>
          <w:color w:val="000000"/>
          <w:spacing w:val="0"/>
          <w:w w:val="100"/>
          <w:position w:val="0"/>
          <w:sz w:val="22"/>
          <w:szCs w:val="22"/>
        </w:rPr>
        <w:t>1</w:t>
      </w:r>
      <w:bookmarkEnd w:id="279"/>
      <w:r>
        <w:rPr>
          <w:rFonts w:ascii="Arial" w:eastAsia="Arial" w:hAnsi="Arial" w:cs="Arial"/>
          <w:color w:val="000000"/>
          <w:spacing w:val="0"/>
          <w:w w:val="100"/>
          <w:position w:val="0"/>
          <w:sz w:val="22"/>
          <w:szCs w:val="22"/>
        </w:rPr>
        <w:t>7</w:t>
      </w:r>
      <w:r>
        <w:rPr>
          <w:color w:val="000000"/>
          <w:spacing w:val="0"/>
          <w:w w:val="100"/>
          <w:position w:val="0"/>
          <w:sz w:val="22"/>
          <w:szCs w:val="22"/>
        </w:rPr>
        <w:t>、</w:t>
        <w:tab/>
        <w:t>长期待摊费用</w:t>
      </w:r>
    </w:p>
    <w:p>
      <w:pPr>
        <w:pStyle w:val="Style76"/>
        <w:keepNext w:val="0"/>
        <w:keepLines w:val="0"/>
        <w:widowControl w:val="0"/>
        <w:shd w:val="clear" w:color="auto" w:fill="auto"/>
        <w:bidi w:val="0"/>
        <w:spacing w:before="0" w:after="220" w:line="278" w:lineRule="exact"/>
        <w:ind w:left="480" w:right="0" w:firstLine="20"/>
        <w:jc w:val="both"/>
        <w:rPr>
          <w:sz w:val="22"/>
          <w:szCs w:val="22"/>
        </w:rPr>
      </w:pPr>
      <w:r>
        <w:rPr>
          <w:color w:val="000000"/>
          <w:spacing w:val="0"/>
          <w:w w:val="100"/>
          <w:position w:val="0"/>
          <w:sz w:val="22"/>
          <w:szCs w:val="22"/>
        </w:rPr>
        <w:t>长期待摊费用主要包括以下已经发生但应由本年和以后各期负担的摊销期限在</w:t>
      </w:r>
      <w:r>
        <w:rPr>
          <w:rFonts w:ascii="Arial" w:eastAsia="Arial" w:hAnsi="Arial" w:cs="Arial"/>
          <w:color w:val="000000"/>
          <w:spacing w:val="0"/>
          <w:w w:val="100"/>
          <w:position w:val="0"/>
          <w:sz w:val="22"/>
          <w:szCs w:val="22"/>
        </w:rPr>
        <w:t>1</w:t>
      </w:r>
      <w:r>
        <w:rPr>
          <w:color w:val="000000"/>
          <w:spacing w:val="0"/>
          <w:w w:val="100"/>
          <w:position w:val="0"/>
          <w:sz w:val="22"/>
          <w:szCs w:val="22"/>
        </w:rPr>
        <w:t xml:space="preserve">年以上(不含 </w:t>
      </w:r>
      <w:r>
        <w:rPr>
          <w:rFonts w:ascii="Arial" w:eastAsia="Arial" w:hAnsi="Arial" w:cs="Arial"/>
          <w:color w:val="000000"/>
          <w:spacing w:val="0"/>
          <w:w w:val="100"/>
          <w:position w:val="0"/>
          <w:sz w:val="22"/>
          <w:szCs w:val="22"/>
        </w:rPr>
        <w:t>1</w:t>
      </w:r>
      <w:r>
        <w:rPr>
          <w:color w:val="000000"/>
          <w:spacing w:val="0"/>
          <w:w w:val="100"/>
          <w:position w:val="0"/>
          <w:sz w:val="22"/>
          <w:szCs w:val="22"/>
        </w:rPr>
        <w:t>年)的各项费用，按预计受益期间分期平均摊销，并以实际支出减去累计摊销后的净额列示。</w:t>
      </w:r>
    </w:p>
    <w:p>
      <w:pPr>
        <w:pStyle w:val="Style76"/>
        <w:keepNext w:val="0"/>
        <w:keepLines w:val="0"/>
        <w:widowControl w:val="0"/>
        <w:numPr>
          <w:ilvl w:val="0"/>
          <w:numId w:val="29"/>
        </w:numPr>
        <w:shd w:val="clear" w:color="auto" w:fill="auto"/>
        <w:tabs>
          <w:tab w:pos="477" w:val="left"/>
        </w:tabs>
        <w:bidi w:val="0"/>
        <w:spacing w:before="0" w:after="260" w:line="293" w:lineRule="exact"/>
        <w:ind w:left="480" w:right="0" w:hanging="480"/>
        <w:jc w:val="left"/>
        <w:rPr>
          <w:sz w:val="22"/>
          <w:szCs w:val="22"/>
        </w:rPr>
      </w:pPr>
      <w:bookmarkStart w:id="280" w:name="bookmark280"/>
      <w:bookmarkEnd w:id="280"/>
      <w:r>
        <w:rPr>
          <w:color w:val="000000"/>
          <w:spacing w:val="0"/>
          <w:w w:val="100"/>
          <w:position w:val="0"/>
          <w:sz w:val="22"/>
          <w:szCs w:val="22"/>
        </w:rPr>
        <w:t>经营租入固定资产改良主要指本集团采用经营租赁方式租入办公或经营用房等发生的装修等 改良支出，按租期与预期受益期限孰短(租期一般为</w:t>
      </w:r>
      <w:r>
        <w:rPr>
          <w:rFonts w:ascii="Arial" w:eastAsia="Arial" w:hAnsi="Arial" w:cs="Arial"/>
          <w:color w:val="000000"/>
          <w:spacing w:val="0"/>
          <w:w w:val="100"/>
          <w:position w:val="0"/>
          <w:sz w:val="22"/>
          <w:szCs w:val="22"/>
        </w:rPr>
        <w:t>5</w:t>
      </w:r>
      <w:r>
        <w:rPr>
          <w:color w:val="000000"/>
          <w:spacing w:val="0"/>
          <w:w w:val="100"/>
          <w:position w:val="0"/>
          <w:sz w:val="22"/>
          <w:szCs w:val="22"/>
        </w:rPr>
        <w:t>年至</w:t>
      </w:r>
      <w:r>
        <w:rPr>
          <w:rFonts w:ascii="Arial" w:eastAsia="Arial" w:hAnsi="Arial" w:cs="Arial"/>
          <w:color w:val="000000"/>
          <w:spacing w:val="0"/>
          <w:w w:val="100"/>
          <w:position w:val="0"/>
          <w:sz w:val="22"/>
          <w:szCs w:val="22"/>
        </w:rPr>
        <w:t>10</w:t>
      </w:r>
      <w:r>
        <w:rPr>
          <w:color w:val="000000"/>
          <w:spacing w:val="0"/>
          <w:w w:val="100"/>
          <w:position w:val="0"/>
          <w:sz w:val="22"/>
          <w:szCs w:val="22"/>
        </w:rPr>
        <w:t>年)以直线法平均摊销；</w:t>
      </w:r>
    </w:p>
    <w:p>
      <w:pPr>
        <w:pStyle w:val="Style76"/>
        <w:keepNext w:val="0"/>
        <w:keepLines w:val="0"/>
        <w:widowControl w:val="0"/>
        <w:numPr>
          <w:ilvl w:val="0"/>
          <w:numId w:val="29"/>
        </w:numPr>
        <w:shd w:val="clear" w:color="auto" w:fill="auto"/>
        <w:tabs>
          <w:tab w:pos="477" w:val="left"/>
        </w:tabs>
        <w:bidi w:val="0"/>
        <w:spacing w:before="0" w:after="260" w:line="283" w:lineRule="exact"/>
        <w:ind w:left="480" w:right="0" w:hanging="480"/>
        <w:jc w:val="left"/>
        <w:rPr>
          <w:sz w:val="22"/>
          <w:szCs w:val="22"/>
        </w:rPr>
      </w:pPr>
      <w:bookmarkStart w:id="281" w:name="bookmark281"/>
      <w:bookmarkEnd w:id="281"/>
      <w:r>
        <w:rPr>
          <w:color w:val="000000"/>
          <w:spacing w:val="0"/>
          <w:w w:val="100"/>
          <w:position w:val="0"/>
          <w:sz w:val="22"/>
          <w:szCs w:val="22"/>
        </w:rPr>
        <w:t>长期预付租金指按经营租赁方式租赁的基础通信设施及营业场所等所预付的超过</w:t>
      </w:r>
      <w:r>
        <w:rPr>
          <w:rFonts w:ascii="Arial" w:eastAsia="Arial" w:hAnsi="Arial" w:cs="Arial"/>
          <w:color w:val="000000"/>
          <w:spacing w:val="0"/>
          <w:w w:val="100"/>
          <w:position w:val="0"/>
          <w:sz w:val="22"/>
          <w:szCs w:val="22"/>
        </w:rPr>
        <w:t>1</w:t>
      </w:r>
      <w:r>
        <w:rPr>
          <w:color w:val="000000"/>
          <w:spacing w:val="0"/>
          <w:w w:val="100"/>
          <w:position w:val="0"/>
          <w:sz w:val="22"/>
          <w:szCs w:val="22"/>
        </w:rPr>
        <w:t>年的租金, 以直线法于租赁期内(一般为</w:t>
      </w:r>
      <w:r>
        <w:rPr>
          <w:rFonts w:ascii="Arial" w:eastAsia="Arial" w:hAnsi="Arial" w:cs="Arial"/>
          <w:color w:val="000000"/>
          <w:spacing w:val="0"/>
          <w:w w:val="100"/>
          <w:position w:val="0"/>
          <w:sz w:val="22"/>
          <w:szCs w:val="22"/>
        </w:rPr>
        <w:t>3</w:t>
      </w:r>
      <w:r>
        <w:rPr>
          <w:color w:val="000000"/>
          <w:spacing w:val="0"/>
          <w:w w:val="100"/>
          <w:position w:val="0"/>
          <w:sz w:val="22"/>
          <w:szCs w:val="22"/>
        </w:rPr>
        <w:t>年至</w:t>
      </w:r>
      <w:r>
        <w:rPr>
          <w:rFonts w:ascii="Arial" w:eastAsia="Arial" w:hAnsi="Arial" w:cs="Arial"/>
          <w:color w:val="000000"/>
          <w:spacing w:val="0"/>
          <w:w w:val="100"/>
          <w:position w:val="0"/>
          <w:sz w:val="22"/>
          <w:szCs w:val="22"/>
        </w:rPr>
        <w:t>10</w:t>
      </w:r>
      <w:r>
        <w:rPr>
          <w:color w:val="000000"/>
          <w:spacing w:val="0"/>
          <w:w w:val="100"/>
          <w:position w:val="0"/>
          <w:sz w:val="22"/>
          <w:szCs w:val="22"/>
        </w:rPr>
        <w:t>年)平均摊销；</w:t>
      </w:r>
    </w:p>
    <w:p>
      <w:pPr>
        <w:pStyle w:val="Style76"/>
        <w:keepNext w:val="0"/>
        <w:keepLines w:val="0"/>
        <w:widowControl w:val="0"/>
        <w:numPr>
          <w:ilvl w:val="0"/>
          <w:numId w:val="29"/>
        </w:numPr>
        <w:shd w:val="clear" w:color="auto" w:fill="auto"/>
        <w:tabs>
          <w:tab w:pos="477" w:val="left"/>
        </w:tabs>
        <w:bidi w:val="0"/>
        <w:spacing w:before="0" w:after="260" w:line="293" w:lineRule="exact"/>
        <w:ind w:left="480" w:right="0" w:hanging="480"/>
        <w:jc w:val="left"/>
        <w:rPr>
          <w:sz w:val="22"/>
          <w:szCs w:val="22"/>
        </w:rPr>
      </w:pPr>
      <w:bookmarkStart w:id="282" w:name="bookmark282"/>
      <w:bookmarkEnd w:id="282"/>
      <w:r>
        <w:rPr>
          <w:color w:val="000000"/>
          <w:spacing w:val="0"/>
          <w:w w:val="100"/>
          <w:position w:val="0"/>
          <w:sz w:val="22"/>
          <w:szCs w:val="22"/>
        </w:rPr>
        <w:t>外市电引入是本集团在网络建设过程中，与地方的供电部门共同建设的电力输送设施(本集 团对此类资产只拥有使用权)，该等设施一般以直线法于</w:t>
      </w:r>
      <w:r>
        <w:rPr>
          <w:rFonts w:ascii="Arial" w:eastAsia="Arial" w:hAnsi="Arial" w:cs="Arial"/>
          <w:color w:val="000000"/>
          <w:spacing w:val="0"/>
          <w:w w:val="100"/>
          <w:position w:val="0"/>
          <w:sz w:val="22"/>
          <w:szCs w:val="22"/>
        </w:rPr>
        <w:t>5</w:t>
      </w:r>
      <w:r>
        <w:rPr>
          <w:color w:val="000000"/>
          <w:spacing w:val="0"/>
          <w:w w:val="100"/>
          <w:position w:val="0"/>
          <w:sz w:val="22"/>
          <w:szCs w:val="22"/>
        </w:rPr>
        <w:t>年内平均摊销；</w:t>
      </w:r>
    </w:p>
    <w:p>
      <w:pPr>
        <w:pStyle w:val="Style76"/>
        <w:keepNext w:val="0"/>
        <w:keepLines w:val="0"/>
        <w:widowControl w:val="0"/>
        <w:numPr>
          <w:ilvl w:val="0"/>
          <w:numId w:val="29"/>
        </w:numPr>
        <w:shd w:val="clear" w:color="auto" w:fill="auto"/>
        <w:tabs>
          <w:tab w:pos="477" w:val="left"/>
        </w:tabs>
        <w:bidi w:val="0"/>
        <w:spacing w:before="0" w:after="260" w:line="283" w:lineRule="exact"/>
        <w:ind w:left="480" w:right="0" w:hanging="480"/>
        <w:jc w:val="left"/>
        <w:rPr>
          <w:sz w:val="22"/>
          <w:szCs w:val="22"/>
        </w:rPr>
      </w:pPr>
      <w:bookmarkStart w:id="283" w:name="bookmark283"/>
      <w:bookmarkEnd w:id="283"/>
      <w:r>
        <w:rPr>
          <w:color w:val="000000"/>
          <w:spacing w:val="0"/>
          <w:w w:val="100"/>
          <w:position w:val="0"/>
          <w:sz w:val="22"/>
          <w:szCs w:val="22"/>
        </w:rPr>
        <w:t>长期预付线路租赁指按经营租赁方式租赁的通信线路所预付的超过</w:t>
      </w:r>
      <w:r>
        <w:rPr>
          <w:rFonts w:ascii="Arial" w:eastAsia="Arial" w:hAnsi="Arial" w:cs="Arial"/>
          <w:color w:val="000000"/>
          <w:spacing w:val="0"/>
          <w:w w:val="100"/>
          <w:position w:val="0"/>
          <w:sz w:val="22"/>
          <w:szCs w:val="22"/>
        </w:rPr>
        <w:t>1</w:t>
      </w:r>
      <w:r>
        <w:rPr>
          <w:color w:val="000000"/>
          <w:spacing w:val="0"/>
          <w:w w:val="100"/>
          <w:position w:val="0"/>
          <w:sz w:val="22"/>
          <w:szCs w:val="22"/>
        </w:rPr>
        <w:t>年的租金，以直线法于 租赁期内(一般为</w:t>
      </w:r>
      <w:r>
        <w:rPr>
          <w:rFonts w:ascii="Arial" w:eastAsia="Arial" w:hAnsi="Arial" w:cs="Arial"/>
          <w:color w:val="000000"/>
          <w:spacing w:val="0"/>
          <w:w w:val="100"/>
          <w:position w:val="0"/>
          <w:sz w:val="22"/>
          <w:szCs w:val="22"/>
        </w:rPr>
        <w:t>3</w:t>
      </w:r>
      <w:r>
        <w:rPr>
          <w:color w:val="000000"/>
          <w:spacing w:val="0"/>
          <w:w w:val="100"/>
          <w:position w:val="0"/>
          <w:sz w:val="22"/>
          <w:szCs w:val="22"/>
        </w:rPr>
        <w:t>年至</w:t>
      </w:r>
      <w:r>
        <w:rPr>
          <w:rFonts w:ascii="Arial" w:eastAsia="Arial" w:hAnsi="Arial" w:cs="Arial"/>
          <w:color w:val="000000"/>
          <w:spacing w:val="0"/>
          <w:w w:val="100"/>
          <w:position w:val="0"/>
          <w:sz w:val="22"/>
          <w:szCs w:val="22"/>
        </w:rPr>
        <w:t>8</w:t>
      </w:r>
      <w:r>
        <w:rPr>
          <w:color w:val="000000"/>
          <w:spacing w:val="0"/>
          <w:w w:val="100"/>
          <w:position w:val="0"/>
          <w:sz w:val="22"/>
          <w:szCs w:val="22"/>
        </w:rPr>
        <w:t>年)平均摊销；预付网络改良是指为优化、改进整体通信网络性 能提高通信服务质量预付的长期专项改良费用，通常在合同期和用户平均在网受益期</w:t>
      </w:r>
      <w:r>
        <w:rPr>
          <w:color w:val="000000"/>
          <w:spacing w:val="0"/>
          <w:w w:val="100"/>
          <w:position w:val="0"/>
          <w:sz w:val="26"/>
          <w:szCs w:val="26"/>
        </w:rPr>
        <w:t>(</w:t>
      </w:r>
      <w:r>
        <w:rPr>
          <w:rFonts w:ascii="Arial" w:eastAsia="Arial" w:hAnsi="Arial" w:cs="Arial"/>
          <w:color w:val="000000"/>
          <w:spacing w:val="0"/>
          <w:w w:val="100"/>
          <w:position w:val="0"/>
          <w:sz w:val="22"/>
          <w:szCs w:val="22"/>
        </w:rPr>
        <w:t>3</w:t>
      </w:r>
      <w:r>
        <w:rPr>
          <w:color w:val="000000"/>
          <w:spacing w:val="0"/>
          <w:w w:val="100"/>
          <w:position w:val="0"/>
          <w:sz w:val="22"/>
          <w:szCs w:val="22"/>
        </w:rPr>
        <w:t>年) 孰短期限内平均摊销；</w:t>
      </w:r>
    </w:p>
    <w:p>
      <w:pPr>
        <w:pStyle w:val="Style76"/>
        <w:keepNext w:val="0"/>
        <w:keepLines w:val="0"/>
        <w:widowControl w:val="0"/>
        <w:numPr>
          <w:ilvl w:val="0"/>
          <w:numId w:val="29"/>
        </w:numPr>
        <w:shd w:val="clear" w:color="auto" w:fill="auto"/>
        <w:tabs>
          <w:tab w:pos="477" w:val="left"/>
        </w:tabs>
        <w:bidi w:val="0"/>
        <w:spacing w:before="0" w:after="220" w:line="289" w:lineRule="exact"/>
        <w:ind w:left="480" w:right="0" w:hanging="480"/>
        <w:jc w:val="left"/>
        <w:rPr>
          <w:sz w:val="22"/>
          <w:szCs w:val="22"/>
        </w:rPr>
      </w:pPr>
      <w:bookmarkStart w:id="284" w:name="bookmark284"/>
      <w:bookmarkEnd w:id="284"/>
      <w:r>
        <w:rPr>
          <w:color w:val="000000"/>
          <w:spacing w:val="0"/>
          <w:w w:val="100"/>
          <w:position w:val="0"/>
          <w:sz w:val="22"/>
          <w:szCs w:val="22"/>
        </w:rPr>
        <w:t>一次性不退还收入的直接相关成本，主要包括开通移动通信服务直接相关成本和装移机成本。 开通移动通信服务直接相关成本，主要是与开通移动通信服务所收取的一次性不退还收入直 接相关的成本及一次性佣金支出，该成本按</w:t>
      </w:r>
      <w:r>
        <w:rPr>
          <w:rFonts w:ascii="Arial" w:eastAsia="Arial" w:hAnsi="Arial" w:cs="Arial"/>
          <w:color w:val="000000"/>
          <w:spacing w:val="0"/>
          <w:w w:val="100"/>
          <w:position w:val="0"/>
          <w:sz w:val="22"/>
          <w:szCs w:val="22"/>
        </w:rPr>
        <w:t>3</w:t>
      </w:r>
      <w:r>
        <w:rPr>
          <w:color w:val="000000"/>
          <w:spacing w:val="0"/>
          <w:w w:val="100"/>
          <w:position w:val="0"/>
          <w:sz w:val="22"/>
          <w:szCs w:val="22"/>
        </w:rPr>
        <w:t>年的预计用户服务期平均摊销，增加的直接相 关成本超过相应的一次性不退还收入的部分，立即在利润表中确认为费用。装移机成本主要 指与固网业务安装服务相关的直接增加的成本，该成本按</w:t>
      </w:r>
      <w:r>
        <w:rPr>
          <w:rFonts w:ascii="Arial" w:eastAsia="Arial" w:hAnsi="Arial" w:cs="Arial"/>
          <w:color w:val="000000"/>
          <w:spacing w:val="0"/>
          <w:w w:val="100"/>
          <w:position w:val="0"/>
          <w:sz w:val="22"/>
          <w:szCs w:val="22"/>
        </w:rPr>
        <w:t>10</w:t>
      </w:r>
      <w:r>
        <w:rPr>
          <w:color w:val="000000"/>
          <w:spacing w:val="0"/>
          <w:w w:val="100"/>
          <w:position w:val="0"/>
          <w:sz w:val="22"/>
          <w:szCs w:val="22"/>
        </w:rPr>
        <w:t>年的预计用户服务期限摊销计入 利润表，直接增加成本超出相应装移机费收入的部分，立即在利润表中确认为费用。预计为 客户提供服务的期间根据预计较稳定的用户离网率来估计。</w:t>
      </w:r>
    </w:p>
    <w:p>
      <w:pPr>
        <w:pStyle w:val="Style68"/>
        <w:keepNext w:val="0"/>
        <w:keepLines w:val="0"/>
        <w:widowControl w:val="0"/>
        <w:shd w:val="clear" w:color="auto" w:fill="auto"/>
        <w:bidi w:val="0"/>
        <w:spacing w:before="0" w:after="0" w:line="285" w:lineRule="exact"/>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20" w:line="285" w:lineRule="exact"/>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20" w:line="285" w:lineRule="exact"/>
        <w:ind w:left="0" w:right="0" w:firstLine="0"/>
        <w:jc w:val="left"/>
      </w:pPr>
      <w:r>
        <w:rPr>
          <w:color w:val="000000"/>
          <w:spacing w:val="0"/>
          <w:w w:val="100"/>
          <w:position w:val="0"/>
        </w:rPr>
        <w:t>二重要会计政策和会计估计（续）</w:t>
      </w:r>
    </w:p>
    <w:p>
      <w:pPr>
        <w:pStyle w:val="Style76"/>
        <w:keepNext w:val="0"/>
        <w:keepLines w:val="0"/>
        <w:widowControl w:val="0"/>
        <w:shd w:val="clear" w:color="auto" w:fill="auto"/>
        <w:tabs>
          <w:tab w:pos="502" w:val="left"/>
        </w:tabs>
        <w:bidi w:val="0"/>
        <w:spacing w:before="0" w:after="220" w:line="271" w:lineRule="auto"/>
        <w:ind w:left="0" w:right="0" w:firstLine="0"/>
        <w:jc w:val="left"/>
        <w:rPr>
          <w:sz w:val="22"/>
          <w:szCs w:val="22"/>
        </w:rPr>
      </w:pPr>
      <w:bookmarkStart w:id="285" w:name="bookmark285"/>
      <w:r>
        <w:rPr>
          <w:rFonts w:ascii="Arial" w:eastAsia="Arial" w:hAnsi="Arial" w:cs="Arial"/>
          <w:color w:val="000000"/>
          <w:spacing w:val="0"/>
          <w:w w:val="100"/>
          <w:position w:val="0"/>
          <w:sz w:val="22"/>
          <w:szCs w:val="22"/>
        </w:rPr>
        <w:t>1</w:t>
      </w:r>
      <w:bookmarkEnd w:id="285"/>
      <w:r>
        <w:rPr>
          <w:rFonts w:ascii="Arial" w:eastAsia="Arial" w:hAnsi="Arial" w:cs="Arial"/>
          <w:color w:val="000000"/>
          <w:spacing w:val="0"/>
          <w:w w:val="100"/>
          <w:position w:val="0"/>
          <w:sz w:val="22"/>
          <w:szCs w:val="22"/>
        </w:rPr>
        <w:t>7</w:t>
      </w:r>
      <w:r>
        <w:rPr>
          <w:color w:val="000000"/>
          <w:spacing w:val="0"/>
          <w:w w:val="100"/>
          <w:position w:val="0"/>
          <w:sz w:val="22"/>
          <w:szCs w:val="22"/>
        </w:rPr>
        <w:t>、</w:t>
        <w:tab/>
        <w:t>长期待摊费用（续）</w:t>
      </w:r>
    </w:p>
    <w:p>
      <w:pPr>
        <w:pStyle w:val="Style76"/>
        <w:keepNext w:val="0"/>
        <w:keepLines w:val="0"/>
        <w:widowControl w:val="0"/>
        <w:shd w:val="clear" w:color="auto" w:fill="auto"/>
        <w:bidi w:val="0"/>
        <w:spacing w:before="0" w:after="220" w:line="283" w:lineRule="exact"/>
        <w:ind w:left="480" w:right="0" w:hanging="480"/>
        <w:jc w:val="both"/>
        <w:rPr>
          <w:sz w:val="22"/>
          <w:szCs w:val="22"/>
        </w:rPr>
      </w:pPr>
      <w:bookmarkStart w:id="286" w:name="bookmark286"/>
      <w:r>
        <w:rPr>
          <w:rFonts w:ascii="Arial" w:eastAsia="Arial" w:hAnsi="Arial" w:cs="Arial"/>
          <w:color w:val="000000"/>
          <w:spacing w:val="0"/>
          <w:w w:val="100"/>
          <w:position w:val="0"/>
          <w:sz w:val="22"/>
          <w:szCs w:val="22"/>
        </w:rPr>
        <w:t>（</w:t>
      </w:r>
      <w:bookmarkEnd w:id="286"/>
      <w:r>
        <w:rPr>
          <w:rFonts w:ascii="Arial" w:eastAsia="Arial" w:hAnsi="Arial" w:cs="Arial"/>
          <w:color w:val="000000"/>
          <w:spacing w:val="0"/>
          <w:w w:val="100"/>
          <w:position w:val="0"/>
          <w:sz w:val="22"/>
          <w:szCs w:val="22"/>
        </w:rPr>
        <w:t>f）</w:t>
      </w:r>
      <w:r>
        <w:rPr>
          <w:color w:val="000000"/>
          <w:spacing w:val="0"/>
          <w:w w:val="100"/>
          <w:position w:val="0"/>
          <w:sz w:val="22"/>
          <w:szCs w:val="22"/>
        </w:rPr>
        <w:t>合同履行成本主要指为提供宽带服务，在宽带合约用户家中安装的宽带终端成本，在合约期 内进行摊销。</w:t>
      </w:r>
    </w:p>
    <w:p>
      <w:pPr>
        <w:pStyle w:val="Style76"/>
        <w:keepNext w:val="0"/>
        <w:keepLines w:val="0"/>
        <w:widowControl w:val="0"/>
        <w:shd w:val="clear" w:color="auto" w:fill="auto"/>
        <w:tabs>
          <w:tab w:pos="502" w:val="left"/>
        </w:tabs>
        <w:bidi w:val="0"/>
        <w:spacing w:before="0" w:after="220" w:line="271" w:lineRule="auto"/>
        <w:ind w:left="0" w:right="0" w:firstLine="0"/>
        <w:jc w:val="left"/>
        <w:rPr>
          <w:sz w:val="22"/>
          <w:szCs w:val="22"/>
        </w:rPr>
      </w:pPr>
      <w:bookmarkStart w:id="287" w:name="bookmark287"/>
      <w:r>
        <w:rPr>
          <w:rFonts w:ascii="Arial" w:eastAsia="Arial" w:hAnsi="Arial" w:cs="Arial"/>
          <w:color w:val="000000"/>
          <w:spacing w:val="0"/>
          <w:w w:val="100"/>
          <w:position w:val="0"/>
          <w:sz w:val="22"/>
          <w:szCs w:val="22"/>
        </w:rPr>
        <w:t>1</w:t>
      </w:r>
      <w:bookmarkEnd w:id="287"/>
      <w:r>
        <w:rPr>
          <w:rFonts w:ascii="Arial" w:eastAsia="Arial" w:hAnsi="Arial" w:cs="Arial"/>
          <w:color w:val="000000"/>
          <w:spacing w:val="0"/>
          <w:w w:val="100"/>
          <w:position w:val="0"/>
          <w:sz w:val="22"/>
          <w:szCs w:val="22"/>
        </w:rPr>
        <w:t>8</w:t>
      </w:r>
      <w:r>
        <w:rPr>
          <w:color w:val="000000"/>
          <w:spacing w:val="0"/>
          <w:w w:val="100"/>
          <w:position w:val="0"/>
          <w:sz w:val="22"/>
          <w:szCs w:val="22"/>
        </w:rPr>
        <w:t>、</w:t>
        <w:tab/>
        <w:t>长期资产减值</w:t>
      </w:r>
    </w:p>
    <w:p>
      <w:pPr>
        <w:pStyle w:val="Style76"/>
        <w:keepNext w:val="0"/>
        <w:keepLines w:val="0"/>
        <w:widowControl w:val="0"/>
        <w:shd w:val="clear" w:color="auto" w:fill="auto"/>
        <w:bidi w:val="0"/>
        <w:spacing w:before="0" w:after="220" w:line="285" w:lineRule="exact"/>
        <w:ind w:left="480" w:right="0" w:firstLine="20"/>
        <w:jc w:val="both"/>
        <w:rPr>
          <w:sz w:val="22"/>
          <w:szCs w:val="22"/>
        </w:rPr>
      </w:pPr>
      <w:r>
        <w:rPr>
          <w:color w:val="000000"/>
          <w:spacing w:val="0"/>
          <w:w w:val="100"/>
          <w:position w:val="0"/>
          <w:sz w:val="22"/>
          <w:szCs w:val="22"/>
        </w:rPr>
        <w:t>固定资产、在建工程（含工程物资）、使用寿命有限的无形资产、长期待摊费用及对子公司、 合营企业及联营企业的长期股权投资等，于资产负债表日存在减值迹象的，进行减值测试。 减值测试结果表明资产的可收回金额低于其账面价值的，按其差额计提减值准备并计入减值 损失。可收回金额为资产的公允价值减去处置费用后的净额与资产预计未来现金流量的现值 两者之间的较高者。资产减值准备按单项资产为基础计算并确认，如果难以对单项资产的可 收回金额进行估计的，以该资产所属的资产组确定资产组的可收回金额。资产组是能够独立 产生现金流入的最小资产组合。</w:t>
      </w:r>
    </w:p>
    <w:p>
      <w:pPr>
        <w:pStyle w:val="Style76"/>
        <w:keepNext w:val="0"/>
        <w:keepLines w:val="0"/>
        <w:widowControl w:val="0"/>
        <w:shd w:val="clear" w:color="auto" w:fill="auto"/>
        <w:bidi w:val="0"/>
        <w:spacing w:before="0" w:after="220" w:line="285" w:lineRule="exact"/>
        <w:ind w:left="0" w:right="0" w:firstLine="480"/>
        <w:jc w:val="left"/>
        <w:rPr>
          <w:sz w:val="22"/>
          <w:szCs w:val="22"/>
        </w:rPr>
      </w:pPr>
      <w:r>
        <w:rPr>
          <w:color w:val="000000"/>
          <w:spacing w:val="0"/>
          <w:w w:val="100"/>
          <w:position w:val="0"/>
          <w:sz w:val="22"/>
          <w:szCs w:val="22"/>
        </w:rPr>
        <w:t>上述资产减值损失一经确认，以后期间不予转回价值得以恢复的部分。</w:t>
      </w:r>
    </w:p>
    <w:p>
      <w:pPr>
        <w:pStyle w:val="Style76"/>
        <w:keepNext w:val="0"/>
        <w:keepLines w:val="0"/>
        <w:widowControl w:val="0"/>
        <w:shd w:val="clear" w:color="auto" w:fill="auto"/>
        <w:tabs>
          <w:tab w:pos="502" w:val="left"/>
        </w:tabs>
        <w:bidi w:val="0"/>
        <w:spacing w:before="0" w:after="220" w:line="271" w:lineRule="auto"/>
        <w:ind w:left="0" w:right="0" w:firstLine="0"/>
        <w:jc w:val="left"/>
        <w:rPr>
          <w:sz w:val="22"/>
          <w:szCs w:val="22"/>
        </w:rPr>
      </w:pPr>
      <w:bookmarkStart w:id="288" w:name="bookmark288"/>
      <w:r>
        <w:rPr>
          <w:rFonts w:ascii="Arial" w:eastAsia="Arial" w:hAnsi="Arial" w:cs="Arial"/>
          <w:color w:val="000000"/>
          <w:spacing w:val="0"/>
          <w:w w:val="100"/>
          <w:position w:val="0"/>
          <w:sz w:val="22"/>
          <w:szCs w:val="22"/>
        </w:rPr>
        <w:t>1</w:t>
      </w:r>
      <w:bookmarkEnd w:id="288"/>
      <w:r>
        <w:rPr>
          <w:rFonts w:ascii="Arial" w:eastAsia="Arial" w:hAnsi="Arial" w:cs="Arial"/>
          <w:color w:val="000000"/>
          <w:spacing w:val="0"/>
          <w:w w:val="100"/>
          <w:position w:val="0"/>
          <w:sz w:val="22"/>
          <w:szCs w:val="22"/>
        </w:rPr>
        <w:t>9</w:t>
      </w:r>
      <w:r>
        <w:rPr>
          <w:color w:val="000000"/>
          <w:spacing w:val="0"/>
          <w:w w:val="100"/>
          <w:position w:val="0"/>
          <w:sz w:val="22"/>
          <w:szCs w:val="22"/>
        </w:rPr>
        <w:t>、</w:t>
        <w:tab/>
        <w:t>预收账款</w:t>
      </w:r>
    </w:p>
    <w:p>
      <w:pPr>
        <w:pStyle w:val="Style76"/>
        <w:keepNext w:val="0"/>
        <w:keepLines w:val="0"/>
        <w:widowControl w:val="0"/>
        <w:shd w:val="clear" w:color="auto" w:fill="auto"/>
        <w:bidi w:val="0"/>
        <w:spacing w:before="0" w:after="220" w:line="278" w:lineRule="exact"/>
        <w:ind w:left="480" w:right="0" w:firstLine="20"/>
        <w:jc w:val="both"/>
        <w:rPr>
          <w:sz w:val="22"/>
          <w:szCs w:val="22"/>
        </w:rPr>
      </w:pPr>
      <w:r>
        <w:rPr>
          <w:color w:val="000000"/>
          <w:spacing w:val="0"/>
          <w:w w:val="100"/>
          <w:position w:val="0"/>
          <w:sz w:val="22"/>
          <w:szCs w:val="22"/>
        </w:rPr>
        <w:t>预收账款主要指预收的电信业务服务费，是根据于合同生效日期开始已收取的服务费减去于 各期间已在利润表中确认的收入后的净额列示。</w:t>
      </w:r>
    </w:p>
    <w:p>
      <w:pPr>
        <w:pStyle w:val="Style76"/>
        <w:keepNext w:val="0"/>
        <w:keepLines w:val="0"/>
        <w:widowControl w:val="0"/>
        <w:shd w:val="clear" w:color="auto" w:fill="auto"/>
        <w:tabs>
          <w:tab w:pos="522" w:val="left"/>
        </w:tabs>
        <w:bidi w:val="0"/>
        <w:spacing w:before="0" w:after="220" w:line="271" w:lineRule="auto"/>
        <w:ind w:left="0" w:right="0" w:firstLine="0"/>
        <w:jc w:val="left"/>
        <w:rPr>
          <w:sz w:val="22"/>
          <w:szCs w:val="22"/>
        </w:rPr>
      </w:pPr>
      <w:bookmarkStart w:id="289" w:name="bookmark289"/>
      <w:r>
        <w:rPr>
          <w:rFonts w:ascii="Arial" w:eastAsia="Arial" w:hAnsi="Arial" w:cs="Arial"/>
          <w:color w:val="000000"/>
          <w:spacing w:val="0"/>
          <w:w w:val="100"/>
          <w:position w:val="0"/>
          <w:sz w:val="22"/>
          <w:szCs w:val="22"/>
        </w:rPr>
        <w:t>2</w:t>
      </w:r>
      <w:bookmarkEnd w:id="289"/>
      <w:r>
        <w:rPr>
          <w:rFonts w:ascii="Arial" w:eastAsia="Arial" w:hAnsi="Arial" w:cs="Arial"/>
          <w:color w:val="000000"/>
          <w:spacing w:val="0"/>
          <w:w w:val="100"/>
          <w:position w:val="0"/>
          <w:sz w:val="22"/>
          <w:szCs w:val="22"/>
        </w:rPr>
        <w:t>0</w:t>
      </w:r>
      <w:r>
        <w:rPr>
          <w:color w:val="000000"/>
          <w:spacing w:val="0"/>
          <w:w w:val="100"/>
          <w:position w:val="0"/>
          <w:sz w:val="22"/>
          <w:szCs w:val="22"/>
        </w:rPr>
        <w:t>、</w:t>
        <w:tab/>
        <w:t>职工薪酬</w:t>
      </w:r>
    </w:p>
    <w:p>
      <w:pPr>
        <w:pStyle w:val="Style76"/>
        <w:keepNext w:val="0"/>
        <w:keepLines w:val="0"/>
        <w:widowControl w:val="0"/>
        <w:shd w:val="clear" w:color="auto" w:fill="auto"/>
        <w:bidi w:val="0"/>
        <w:spacing w:before="0" w:after="220" w:line="288" w:lineRule="exact"/>
        <w:ind w:left="480" w:right="0" w:firstLine="20"/>
        <w:jc w:val="both"/>
        <w:rPr>
          <w:sz w:val="22"/>
          <w:szCs w:val="22"/>
        </w:rPr>
      </w:pPr>
      <w:r>
        <w:rPr>
          <w:color w:val="000000"/>
          <w:spacing w:val="0"/>
          <w:w w:val="100"/>
          <w:position w:val="0"/>
          <w:sz w:val="22"/>
          <w:szCs w:val="22"/>
        </w:rPr>
        <w:t>本集团在职工提供服务的会计期间，将实际发生的职工工资、奖金、本集团按规定的基准和 比例为职工缴纳的医疗保险费、工伤保险费和生育保险费等社会保险费和住房公积金，以及 下述</w:t>
      </w:r>
      <w:r>
        <w:rPr>
          <w:rFonts w:ascii="Arial" w:eastAsia="Arial" w:hAnsi="Arial" w:cs="Arial"/>
          <w:color w:val="000000"/>
          <w:spacing w:val="0"/>
          <w:w w:val="100"/>
          <w:position w:val="0"/>
          <w:sz w:val="22"/>
          <w:szCs w:val="22"/>
        </w:rPr>
        <w:t>（a</w:t>
      </w:r>
      <w:r>
        <w:rPr>
          <w:rFonts w:ascii="Arial" w:eastAsia="Arial" w:hAnsi="Arial" w:cs="Arial"/>
          <w:color w:val="000000"/>
          <w:spacing w:val="0"/>
          <w:w w:val="100"/>
          <w:position w:val="0"/>
          <w:sz w:val="22"/>
          <w:szCs w:val="22"/>
        </w:rPr>
        <w:t>）</w:t>
      </w:r>
      <w:r>
        <w:rPr>
          <w:color w:val="000000"/>
          <w:spacing w:val="0"/>
          <w:w w:val="100"/>
          <w:position w:val="0"/>
          <w:sz w:val="22"/>
          <w:szCs w:val="22"/>
        </w:rPr>
        <w:t>计算缴存的退休福利，确认为负债，并计入当期损益或相关资产成本。如果该负债预 期在职工提供相关服务的年度报告期结束后十二个月内不能完全支付，且财务影响重大的， 则该负债将以折现后的金额计量。</w:t>
      </w:r>
    </w:p>
    <w:p>
      <w:pPr>
        <w:pStyle w:val="Style76"/>
        <w:keepNext w:val="0"/>
        <w:keepLines w:val="0"/>
        <w:widowControl w:val="0"/>
        <w:shd w:val="clear" w:color="auto" w:fill="auto"/>
        <w:tabs>
          <w:tab w:pos="459" w:val="left"/>
        </w:tabs>
        <w:bidi w:val="0"/>
        <w:spacing w:before="0" w:after="0" w:line="271" w:lineRule="auto"/>
        <w:ind w:left="0" w:right="0" w:firstLine="0"/>
        <w:jc w:val="left"/>
        <w:rPr>
          <w:sz w:val="22"/>
          <w:szCs w:val="22"/>
        </w:rPr>
      </w:pPr>
      <w:bookmarkStart w:id="290" w:name="bookmark290"/>
      <w:r>
        <w:rPr>
          <w:rFonts w:ascii="Arial" w:eastAsia="Arial" w:hAnsi="Arial" w:cs="Arial"/>
          <w:color w:val="000000"/>
          <w:spacing w:val="0"/>
          <w:w w:val="100"/>
          <w:position w:val="0"/>
          <w:sz w:val="22"/>
          <w:szCs w:val="22"/>
        </w:rPr>
        <w:t>（</w:t>
      </w:r>
      <w:bookmarkEnd w:id="290"/>
      <w:r>
        <w:rPr>
          <w:rFonts w:ascii="Arial" w:eastAsia="Arial" w:hAnsi="Arial" w:cs="Arial"/>
          <w:color w:val="000000"/>
          <w:spacing w:val="0"/>
          <w:w w:val="100"/>
          <w:position w:val="0"/>
          <w:sz w:val="22"/>
          <w:szCs w:val="22"/>
        </w:rPr>
        <w:t>a）</w:t>
        <w:tab/>
      </w:r>
      <w:r>
        <w:rPr>
          <w:color w:val="000000"/>
          <w:spacing w:val="0"/>
          <w:w w:val="100"/>
          <w:position w:val="0"/>
          <w:sz w:val="22"/>
          <w:szCs w:val="22"/>
        </w:rPr>
        <w:t>退休福利</w:t>
      </w:r>
    </w:p>
    <w:p>
      <w:pPr>
        <w:pStyle w:val="Style76"/>
        <w:keepNext w:val="0"/>
        <w:keepLines w:val="0"/>
        <w:widowControl w:val="0"/>
        <w:shd w:val="clear" w:color="auto" w:fill="auto"/>
        <w:bidi w:val="0"/>
        <w:spacing w:before="0" w:after="220" w:line="286" w:lineRule="exact"/>
        <w:ind w:left="480" w:right="0" w:firstLine="20"/>
        <w:jc w:val="both"/>
        <w:rPr>
          <w:sz w:val="22"/>
          <w:szCs w:val="22"/>
        </w:rPr>
      </w:pPr>
      <w:r>
        <w:rPr>
          <w:color w:val="000000"/>
          <w:spacing w:val="0"/>
          <w:w w:val="100"/>
          <w:position w:val="0"/>
          <w:sz w:val="22"/>
          <w:szCs w:val="22"/>
        </w:rPr>
        <w:t>按照中国有关法规要求，本集团职工参加了由政府机构设立管理的社会保障体系中的基本养 老保险。基本养老保险的缴费金额按职工工资的一定比例计算。除此之外，自</w:t>
      </w:r>
      <w:r>
        <w:rPr>
          <w:rFonts w:ascii="Arial" w:eastAsia="Arial" w:hAnsi="Arial" w:cs="Arial"/>
          <w:color w:val="000000"/>
          <w:spacing w:val="0"/>
          <w:w w:val="100"/>
          <w:position w:val="0"/>
          <w:sz w:val="22"/>
          <w:szCs w:val="22"/>
        </w:rPr>
        <w:t>2013</w:t>
      </w:r>
      <w:r>
        <w:rPr>
          <w:color w:val="000000"/>
          <w:spacing w:val="0"/>
          <w:w w:val="100"/>
          <w:position w:val="0"/>
          <w:sz w:val="22"/>
          <w:szCs w:val="22"/>
        </w:rPr>
        <w:t>年起，本 集团依据国家企业年金制度的相关政策及相关部门的批复建立企业年金计划（“年金计划”）， 按照相关职工工资总额一定的比例计提企业年金。本集团在按照国家规定的标准及企业年金 计划定期缴付上述款项后，不再有其他的支付义务。</w:t>
      </w:r>
    </w:p>
    <w:p>
      <w:pPr>
        <w:pStyle w:val="Style76"/>
        <w:keepNext w:val="0"/>
        <w:keepLines w:val="0"/>
        <w:widowControl w:val="0"/>
        <w:shd w:val="clear" w:color="auto" w:fill="auto"/>
        <w:tabs>
          <w:tab w:pos="459" w:val="left"/>
        </w:tabs>
        <w:bidi w:val="0"/>
        <w:spacing w:before="0" w:after="220" w:line="271" w:lineRule="auto"/>
        <w:ind w:left="0" w:right="0" w:firstLine="0"/>
        <w:jc w:val="left"/>
        <w:rPr>
          <w:sz w:val="22"/>
          <w:szCs w:val="22"/>
        </w:rPr>
      </w:pPr>
      <w:bookmarkStart w:id="291" w:name="bookmark291"/>
      <w:r>
        <w:rPr>
          <w:rFonts w:ascii="Arial" w:eastAsia="Arial" w:hAnsi="Arial" w:cs="Arial"/>
          <w:color w:val="000000"/>
          <w:spacing w:val="0"/>
          <w:w w:val="100"/>
          <w:position w:val="0"/>
          <w:sz w:val="22"/>
          <w:szCs w:val="22"/>
        </w:rPr>
        <w:t>（</w:t>
      </w:r>
      <w:bookmarkEnd w:id="291"/>
      <w:r>
        <w:rPr>
          <w:rFonts w:ascii="Arial" w:eastAsia="Arial" w:hAnsi="Arial" w:cs="Arial"/>
          <w:color w:val="000000"/>
          <w:spacing w:val="0"/>
          <w:w w:val="100"/>
          <w:position w:val="0"/>
          <w:sz w:val="22"/>
          <w:szCs w:val="22"/>
        </w:rPr>
        <w:t>b）</w:t>
        <w:tab/>
      </w:r>
      <w:r>
        <w:rPr>
          <w:color w:val="000000"/>
          <w:spacing w:val="0"/>
          <w:w w:val="100"/>
          <w:position w:val="0"/>
          <w:sz w:val="22"/>
          <w:szCs w:val="22"/>
        </w:rPr>
        <w:t>补充福利计划</w:t>
      </w:r>
    </w:p>
    <w:p>
      <w:pPr>
        <w:pStyle w:val="Style76"/>
        <w:keepNext w:val="0"/>
        <w:keepLines w:val="0"/>
        <w:widowControl w:val="0"/>
        <w:shd w:val="clear" w:color="auto" w:fill="auto"/>
        <w:bidi w:val="0"/>
        <w:spacing w:before="0" w:after="220" w:line="280" w:lineRule="exact"/>
        <w:ind w:left="480" w:right="0" w:firstLine="20"/>
        <w:jc w:val="both"/>
        <w:rPr>
          <w:sz w:val="22"/>
          <w:szCs w:val="22"/>
        </w:rPr>
      </w:pPr>
      <w:r>
        <w:rPr>
          <w:color w:val="000000"/>
          <w:spacing w:val="0"/>
          <w:w w:val="100"/>
          <w:position w:val="0"/>
          <w:sz w:val="22"/>
          <w:szCs w:val="22"/>
        </w:rPr>
        <w:t>本集团所属个别子公司亦向其职工提供其他离退休后补充福利，主要包括补充退休金津贴， 医药费用报销及补充医疗保险，该等离退休后补充福利被视为设定受益计划，按其于资产负 债表日的现值被确认为负债，列示于资产负债表长期应付款及应付职工薪酬（一年内到期部 分）项下。</w:t>
      </w:r>
    </w:p>
    <w:p>
      <w:pPr>
        <w:pStyle w:val="Style68"/>
        <w:keepNext w:val="0"/>
        <w:keepLines w:val="0"/>
        <w:widowControl w:val="0"/>
        <w:shd w:val="clear" w:color="auto" w:fill="auto"/>
        <w:bidi w:val="0"/>
        <w:spacing w:before="0" w:after="0" w:line="289" w:lineRule="exact"/>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20" w:line="289" w:lineRule="exact"/>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20" w:line="289" w:lineRule="exact"/>
        <w:ind w:left="0" w:right="0" w:firstLine="0"/>
        <w:jc w:val="left"/>
      </w:pPr>
      <w:r>
        <w:rPr>
          <w:color w:val="000000"/>
          <w:spacing w:val="0"/>
          <w:w w:val="100"/>
          <w:position w:val="0"/>
        </w:rPr>
        <w:t>二重要会计政策和会计估计（续）</w:t>
      </w:r>
    </w:p>
    <w:p>
      <w:pPr>
        <w:pStyle w:val="Style76"/>
        <w:keepNext w:val="0"/>
        <w:keepLines w:val="0"/>
        <w:widowControl w:val="0"/>
        <w:shd w:val="clear" w:color="auto" w:fill="auto"/>
        <w:bidi w:val="0"/>
        <w:spacing w:before="0" w:after="220" w:line="289" w:lineRule="exact"/>
        <w:ind w:left="0" w:right="0" w:firstLine="0"/>
        <w:jc w:val="left"/>
        <w:rPr>
          <w:sz w:val="22"/>
          <w:szCs w:val="22"/>
        </w:rPr>
      </w:pPr>
      <w:r>
        <w:rPr>
          <w:rFonts w:ascii="Arial" w:eastAsia="Arial" w:hAnsi="Arial" w:cs="Arial"/>
          <w:color w:val="000000"/>
          <w:spacing w:val="0"/>
          <w:w w:val="100"/>
          <w:position w:val="0"/>
          <w:sz w:val="22"/>
          <w:szCs w:val="22"/>
        </w:rPr>
        <w:t>20</w:t>
      </w:r>
      <w:r>
        <w:rPr>
          <w:color w:val="000000"/>
          <w:spacing w:val="0"/>
          <w:w w:val="100"/>
          <w:position w:val="0"/>
          <w:sz w:val="22"/>
          <w:szCs w:val="22"/>
        </w:rPr>
        <w:t>、职工薪酬（续）</w:t>
      </w:r>
    </w:p>
    <w:p>
      <w:pPr>
        <w:pStyle w:val="Style76"/>
        <w:keepNext w:val="0"/>
        <w:keepLines w:val="0"/>
        <w:widowControl w:val="0"/>
        <w:shd w:val="clear" w:color="auto" w:fill="auto"/>
        <w:tabs>
          <w:tab w:pos="457" w:val="left"/>
        </w:tabs>
        <w:bidi w:val="0"/>
        <w:spacing w:before="0" w:after="220" w:line="289" w:lineRule="exact"/>
        <w:ind w:left="0" w:right="0" w:firstLine="0"/>
        <w:jc w:val="left"/>
        <w:rPr>
          <w:sz w:val="22"/>
          <w:szCs w:val="22"/>
        </w:rPr>
      </w:pPr>
      <w:bookmarkStart w:id="292" w:name="bookmark292"/>
      <w:r>
        <w:rPr>
          <w:rFonts w:ascii="Arial" w:eastAsia="Arial" w:hAnsi="Arial" w:cs="Arial"/>
          <w:color w:val="000000"/>
          <w:spacing w:val="0"/>
          <w:w w:val="100"/>
          <w:position w:val="0"/>
          <w:sz w:val="22"/>
          <w:szCs w:val="22"/>
        </w:rPr>
        <w:t>（</w:t>
      </w:r>
      <w:bookmarkEnd w:id="292"/>
      <w:r>
        <w:rPr>
          <w:rFonts w:ascii="Arial" w:eastAsia="Arial" w:hAnsi="Arial" w:cs="Arial"/>
          <w:color w:val="000000"/>
          <w:spacing w:val="0"/>
          <w:w w:val="100"/>
          <w:position w:val="0"/>
          <w:sz w:val="22"/>
          <w:szCs w:val="22"/>
        </w:rPr>
        <w:t>b）</w:t>
        <w:tab/>
      </w:r>
      <w:r>
        <w:rPr>
          <w:color w:val="000000"/>
          <w:spacing w:val="0"/>
          <w:w w:val="100"/>
          <w:position w:val="0"/>
          <w:sz w:val="22"/>
          <w:szCs w:val="22"/>
        </w:rPr>
        <w:t>补充福利计划（续）</w:t>
      </w:r>
    </w:p>
    <w:p>
      <w:pPr>
        <w:pStyle w:val="Style76"/>
        <w:keepNext w:val="0"/>
        <w:keepLines w:val="0"/>
        <w:widowControl w:val="0"/>
        <w:shd w:val="clear" w:color="auto" w:fill="auto"/>
        <w:bidi w:val="0"/>
        <w:spacing w:before="0" w:after="220" w:line="286" w:lineRule="exact"/>
        <w:ind w:left="480" w:right="0" w:firstLine="20"/>
        <w:jc w:val="both"/>
        <w:rPr>
          <w:sz w:val="22"/>
          <w:szCs w:val="22"/>
        </w:rPr>
      </w:pPr>
      <w:r>
        <w:rPr>
          <w:color w:val="000000"/>
          <w:spacing w:val="0"/>
          <w:w w:val="100"/>
          <w:position w:val="0"/>
          <w:sz w:val="22"/>
          <w:szCs w:val="22"/>
        </w:rPr>
        <w:t>本集团将设定受益计划产生的福利义务归属于职工提供服务的期间，对属于服务成本和设定 受益计划净负债或净资产的利息净额计入当期损益或相关资产成本，对属于重新计量设定受 益计划净负债或净资产所产生的变动计入其他综合收益。</w:t>
      </w:r>
    </w:p>
    <w:p>
      <w:pPr>
        <w:pStyle w:val="Style76"/>
        <w:keepNext w:val="0"/>
        <w:keepLines w:val="0"/>
        <w:widowControl w:val="0"/>
        <w:shd w:val="clear" w:color="auto" w:fill="auto"/>
        <w:tabs>
          <w:tab w:pos="457" w:val="left"/>
        </w:tabs>
        <w:bidi w:val="0"/>
        <w:spacing w:before="0" w:after="220" w:line="289" w:lineRule="exact"/>
        <w:ind w:left="0" w:right="0" w:firstLine="0"/>
        <w:jc w:val="both"/>
        <w:rPr>
          <w:sz w:val="22"/>
          <w:szCs w:val="22"/>
        </w:rPr>
      </w:pPr>
      <w:bookmarkStart w:id="293" w:name="bookmark293"/>
      <w:r>
        <w:rPr>
          <w:rFonts w:ascii="Arial" w:eastAsia="Arial" w:hAnsi="Arial" w:cs="Arial"/>
          <w:color w:val="000000"/>
          <w:spacing w:val="0"/>
          <w:w w:val="100"/>
          <w:position w:val="0"/>
          <w:sz w:val="22"/>
          <w:szCs w:val="22"/>
        </w:rPr>
        <w:t>（</w:t>
      </w:r>
      <w:bookmarkEnd w:id="293"/>
      <w:r>
        <w:rPr>
          <w:rFonts w:ascii="Arial" w:eastAsia="Arial" w:hAnsi="Arial" w:cs="Arial"/>
          <w:color w:val="000000"/>
          <w:spacing w:val="0"/>
          <w:w w:val="100"/>
          <w:position w:val="0"/>
          <w:sz w:val="22"/>
          <w:szCs w:val="22"/>
        </w:rPr>
        <w:t>c）</w:t>
        <w:tab/>
      </w:r>
      <w:r>
        <w:rPr>
          <w:color w:val="000000"/>
          <w:spacing w:val="0"/>
          <w:w w:val="100"/>
          <w:position w:val="0"/>
          <w:sz w:val="22"/>
          <w:szCs w:val="22"/>
        </w:rPr>
        <w:t>辞退福利</w:t>
      </w:r>
    </w:p>
    <w:p>
      <w:pPr>
        <w:pStyle w:val="Style76"/>
        <w:keepNext w:val="0"/>
        <w:keepLines w:val="0"/>
        <w:widowControl w:val="0"/>
        <w:shd w:val="clear" w:color="auto" w:fill="auto"/>
        <w:bidi w:val="0"/>
        <w:spacing w:before="0" w:after="260" w:line="293" w:lineRule="exact"/>
        <w:ind w:left="480" w:right="0" w:firstLine="20"/>
        <w:jc w:val="both"/>
        <w:rPr>
          <w:sz w:val="22"/>
          <w:szCs w:val="22"/>
        </w:rPr>
      </w:pPr>
      <w:r>
        <w:rPr>
          <w:color w:val="000000"/>
          <w:spacing w:val="0"/>
          <w:w w:val="100"/>
          <w:position w:val="0"/>
          <w:sz w:val="22"/>
          <w:szCs w:val="22"/>
        </w:rPr>
        <w:t>本集团在职工劳动合同到期之前解除与职工的劳动关系、或者为鼓励职工自愿接受裁减而提 出给予补偿的建议，在下列两者孰早日，确认辞退福利产生的负债，同时计入当期费用：</w:t>
      </w:r>
    </w:p>
    <w:p>
      <w:pPr>
        <w:pStyle w:val="Style76"/>
        <w:keepNext w:val="0"/>
        <w:keepLines w:val="0"/>
        <w:widowControl w:val="0"/>
        <w:numPr>
          <w:ilvl w:val="0"/>
          <w:numId w:val="17"/>
        </w:numPr>
        <w:shd w:val="clear" w:color="auto" w:fill="auto"/>
        <w:tabs>
          <w:tab w:pos="1044" w:val="left"/>
        </w:tabs>
        <w:bidi w:val="0"/>
        <w:spacing w:before="0" w:after="0" w:line="289" w:lineRule="exact"/>
        <w:ind w:left="0" w:right="0" w:firstLine="480"/>
        <w:jc w:val="both"/>
        <w:rPr>
          <w:sz w:val="22"/>
          <w:szCs w:val="22"/>
        </w:rPr>
      </w:pPr>
      <w:bookmarkStart w:id="294" w:name="bookmark294"/>
      <w:bookmarkEnd w:id="294"/>
      <w:r>
        <w:rPr>
          <w:color w:val="000000"/>
          <w:spacing w:val="0"/>
          <w:w w:val="100"/>
          <w:position w:val="0"/>
          <w:sz w:val="22"/>
          <w:szCs w:val="22"/>
        </w:rPr>
        <w:t>本集团不能单方面撤回因解除劳动关系计划或裁减建议所提供的辞退福利时；</w:t>
      </w:r>
    </w:p>
    <w:p>
      <w:pPr>
        <w:pStyle w:val="Style76"/>
        <w:keepNext w:val="0"/>
        <w:keepLines w:val="0"/>
        <w:widowControl w:val="0"/>
        <w:numPr>
          <w:ilvl w:val="0"/>
          <w:numId w:val="17"/>
        </w:numPr>
        <w:shd w:val="clear" w:color="auto" w:fill="auto"/>
        <w:tabs>
          <w:tab w:pos="1044" w:val="left"/>
        </w:tabs>
        <w:bidi w:val="0"/>
        <w:spacing w:before="0" w:after="260" w:line="289" w:lineRule="exact"/>
        <w:ind w:left="0" w:right="0" w:firstLine="480"/>
        <w:jc w:val="both"/>
        <w:rPr>
          <w:sz w:val="22"/>
          <w:szCs w:val="22"/>
        </w:rPr>
      </w:pPr>
      <w:bookmarkStart w:id="295" w:name="bookmark295"/>
      <w:bookmarkEnd w:id="295"/>
      <w:r>
        <w:rPr>
          <w:color w:val="000000"/>
          <w:spacing w:val="0"/>
          <w:w w:val="100"/>
          <w:position w:val="0"/>
          <w:sz w:val="22"/>
          <w:szCs w:val="22"/>
        </w:rPr>
        <w:t>企业确认与涉及支付辞退福利的重组相关的成本或费用时。</w:t>
      </w:r>
    </w:p>
    <w:p>
      <w:pPr>
        <w:pStyle w:val="Style76"/>
        <w:keepNext w:val="0"/>
        <w:keepLines w:val="0"/>
        <w:widowControl w:val="0"/>
        <w:shd w:val="clear" w:color="auto" w:fill="auto"/>
        <w:bidi w:val="0"/>
        <w:spacing w:before="0" w:after="220" w:line="283" w:lineRule="exact"/>
        <w:ind w:left="480" w:right="0" w:firstLine="20"/>
        <w:jc w:val="both"/>
        <w:rPr>
          <w:sz w:val="22"/>
          <w:szCs w:val="22"/>
        </w:rPr>
      </w:pPr>
      <w:r>
        <w:rPr>
          <w:color w:val="000000"/>
          <w:spacing w:val="0"/>
          <w:w w:val="100"/>
          <w:position w:val="0"/>
          <w:sz w:val="22"/>
          <w:szCs w:val="22"/>
        </w:rPr>
        <w:t>本集团向接受内部退休安排的职工提供内退福利。内退福利是指，向未达到国家规定的退休 年龄、经本集团管理层批准自愿退出工作岗位的职工支付的工资及为其缴纳的社会保险费等。 对于内退福利，本集团按照辞退福利进行会计处理。</w:t>
      </w:r>
    </w:p>
    <w:p>
      <w:pPr>
        <w:pStyle w:val="Style76"/>
        <w:keepNext w:val="0"/>
        <w:keepLines w:val="0"/>
        <w:widowControl w:val="0"/>
        <w:shd w:val="clear" w:color="auto" w:fill="auto"/>
        <w:tabs>
          <w:tab w:pos="522" w:val="left"/>
        </w:tabs>
        <w:bidi w:val="0"/>
        <w:spacing w:before="0" w:after="220" w:line="271" w:lineRule="auto"/>
        <w:ind w:left="0" w:right="0" w:firstLine="0"/>
        <w:jc w:val="both"/>
        <w:rPr>
          <w:sz w:val="22"/>
          <w:szCs w:val="22"/>
        </w:rPr>
      </w:pPr>
      <w:bookmarkStart w:id="296" w:name="bookmark296"/>
      <w:r>
        <w:rPr>
          <w:rFonts w:ascii="Arial" w:eastAsia="Arial" w:hAnsi="Arial" w:cs="Arial"/>
          <w:color w:val="000000"/>
          <w:spacing w:val="0"/>
          <w:w w:val="100"/>
          <w:position w:val="0"/>
          <w:sz w:val="22"/>
          <w:szCs w:val="22"/>
        </w:rPr>
        <w:t>2</w:t>
      </w:r>
      <w:bookmarkEnd w:id="296"/>
      <w:r>
        <w:rPr>
          <w:rFonts w:ascii="Arial" w:eastAsia="Arial" w:hAnsi="Arial" w:cs="Arial"/>
          <w:color w:val="000000"/>
          <w:spacing w:val="0"/>
          <w:w w:val="100"/>
          <w:position w:val="0"/>
          <w:sz w:val="22"/>
          <w:szCs w:val="22"/>
        </w:rPr>
        <w:t>1</w:t>
      </w:r>
      <w:r>
        <w:rPr>
          <w:color w:val="000000"/>
          <w:spacing w:val="0"/>
          <w:w w:val="100"/>
          <w:position w:val="0"/>
          <w:sz w:val="22"/>
          <w:szCs w:val="22"/>
        </w:rPr>
        <w:t>、</w:t>
        <w:tab/>
        <w:t>股份支付</w:t>
      </w:r>
    </w:p>
    <w:p>
      <w:pPr>
        <w:pStyle w:val="Style76"/>
        <w:keepNext w:val="0"/>
        <w:keepLines w:val="0"/>
        <w:widowControl w:val="0"/>
        <w:shd w:val="clear" w:color="auto" w:fill="auto"/>
        <w:bidi w:val="0"/>
        <w:spacing w:before="0" w:after="260" w:line="285" w:lineRule="exact"/>
        <w:ind w:left="480" w:right="0" w:firstLine="20"/>
        <w:jc w:val="both"/>
        <w:rPr>
          <w:sz w:val="22"/>
          <w:szCs w:val="22"/>
        </w:rPr>
      </w:pPr>
      <w:r>
        <w:rPr>
          <w:color w:val="000000"/>
          <w:spacing w:val="0"/>
          <w:w w:val="100"/>
          <w:position w:val="0"/>
          <w:sz w:val="22"/>
          <w:szCs w:val="22"/>
        </w:rPr>
        <w:t>本集团的股份支付是联通红筹公司为了获取员工的服务而授予的以权益结算的股份支付，以 授予日的公允价值计量。在等待期内的每个资产负债表日，以对可行权权益工具数量的最佳 估计为基础，按照权益工具授予日的公允价值，将当期取得的服务计入相关成本或费用，相 应增加资本公积。确认上述公允价值时，不考虑非市场条件的影响（例如收入和利润指标）， 且期后也无需重新评估，但非市场条件的影响包括在对预计可行权数量的估计中。在资产负 债表日，后续信息表明可行权权益工具的数量与以前估计不同的，则对其进行调整，并在可 行权日，调整至实际可行权的权益工具数量。在可行权日之后，不再对已确认的相关成本或 费用和所有者权益总额进行调整。于行权日，本集团根据员工实际行权的权益工具数量，将 所收取的款项扣除交易费用后，确认联通红筹公司的股本和股本溢价，同时结转等待期内确 认的资本公积（其他资本公积）。</w:t>
      </w:r>
    </w:p>
    <w:p>
      <w:pPr>
        <w:pStyle w:val="Style76"/>
        <w:keepNext w:val="0"/>
        <w:keepLines w:val="0"/>
        <w:widowControl w:val="0"/>
        <w:shd w:val="clear" w:color="auto" w:fill="auto"/>
        <w:tabs>
          <w:tab w:pos="522" w:val="left"/>
        </w:tabs>
        <w:bidi w:val="0"/>
        <w:spacing w:before="0" w:after="220" w:line="271" w:lineRule="auto"/>
        <w:ind w:left="0" w:right="0" w:firstLine="0"/>
        <w:jc w:val="both"/>
        <w:rPr>
          <w:sz w:val="22"/>
          <w:szCs w:val="22"/>
        </w:rPr>
      </w:pPr>
      <w:bookmarkStart w:id="297" w:name="bookmark297"/>
      <w:r>
        <w:rPr>
          <w:rFonts w:ascii="Arial" w:eastAsia="Arial" w:hAnsi="Arial" w:cs="Arial"/>
          <w:color w:val="000000"/>
          <w:spacing w:val="0"/>
          <w:w w:val="100"/>
          <w:position w:val="0"/>
          <w:sz w:val="22"/>
          <w:szCs w:val="22"/>
        </w:rPr>
        <w:t>2</w:t>
      </w:r>
      <w:bookmarkEnd w:id="297"/>
      <w:r>
        <w:rPr>
          <w:rFonts w:ascii="Arial" w:eastAsia="Arial" w:hAnsi="Arial" w:cs="Arial"/>
          <w:color w:val="000000"/>
          <w:spacing w:val="0"/>
          <w:w w:val="100"/>
          <w:position w:val="0"/>
          <w:sz w:val="22"/>
          <w:szCs w:val="22"/>
        </w:rPr>
        <w:t>2</w:t>
      </w:r>
      <w:r>
        <w:rPr>
          <w:color w:val="000000"/>
          <w:spacing w:val="0"/>
          <w:w w:val="100"/>
          <w:position w:val="0"/>
          <w:sz w:val="22"/>
          <w:szCs w:val="22"/>
        </w:rPr>
        <w:t>、</w:t>
        <w:tab/>
        <w:t>股利分配</w:t>
      </w:r>
    </w:p>
    <w:p>
      <w:pPr>
        <w:pStyle w:val="Style76"/>
        <w:keepNext w:val="0"/>
        <w:keepLines w:val="0"/>
        <w:widowControl w:val="0"/>
        <w:shd w:val="clear" w:color="auto" w:fill="auto"/>
        <w:bidi w:val="0"/>
        <w:spacing w:before="0" w:after="220" w:line="285" w:lineRule="exact"/>
        <w:ind w:left="0" w:right="0" w:firstLine="480"/>
        <w:jc w:val="left"/>
        <w:rPr>
          <w:sz w:val="22"/>
          <w:szCs w:val="22"/>
        </w:rPr>
        <w:sectPr>
          <w:headerReference w:type="default" r:id="rId28"/>
          <w:footerReference w:type="default" r:id="rId29"/>
          <w:footnotePr>
            <w:pos w:val="pageBottom"/>
            <w:numFmt w:val="decimal"/>
            <w:numRestart w:val="continuous"/>
          </w:footnotePr>
          <w:pgSz w:w="11900" w:h="16840"/>
          <w:pgMar w:top="1458" w:right="861" w:bottom="992" w:left="1453" w:header="0" w:footer="3" w:gutter="0"/>
          <w:cols w:space="720"/>
          <w:noEndnote/>
          <w:rtlGutter w:val="0"/>
          <w:docGrid w:linePitch="360"/>
        </w:sectPr>
      </w:pPr>
      <w:r>
        <w:rPr>
          <w:color w:val="000000"/>
          <w:spacing w:val="0"/>
          <w:w w:val="100"/>
          <w:position w:val="0"/>
          <w:sz w:val="22"/>
          <w:szCs w:val="22"/>
        </w:rPr>
        <w:t>现金股利于股东大会批准的当期，确认为负债。</w:t>
      </w:r>
    </w:p>
    <w:p>
      <w:pPr>
        <w:pStyle w:val="Style68"/>
        <w:keepNext w:val="0"/>
        <w:keepLines w:val="0"/>
        <w:widowControl w:val="0"/>
        <w:shd w:val="clear" w:color="auto" w:fill="auto"/>
        <w:bidi w:val="0"/>
        <w:spacing w:before="0" w:after="0" w:line="284" w:lineRule="exact"/>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40" w:line="284" w:lineRule="exact"/>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40" w:line="284" w:lineRule="exact"/>
        <w:ind w:left="0" w:right="0" w:firstLine="0"/>
        <w:jc w:val="left"/>
      </w:pPr>
      <w:r>
        <w:rPr>
          <w:color w:val="000000"/>
          <w:spacing w:val="0"/>
          <w:w w:val="100"/>
          <w:position w:val="0"/>
        </w:rPr>
        <w:t>二重要会计政策和会计估计(续)</w:t>
      </w:r>
    </w:p>
    <w:p>
      <w:pPr>
        <w:pStyle w:val="Style76"/>
        <w:keepNext w:val="0"/>
        <w:keepLines w:val="0"/>
        <w:widowControl w:val="0"/>
        <w:shd w:val="clear" w:color="auto" w:fill="auto"/>
        <w:tabs>
          <w:tab w:pos="522" w:val="left"/>
        </w:tabs>
        <w:bidi w:val="0"/>
        <w:spacing w:before="0" w:after="240" w:line="269" w:lineRule="auto"/>
        <w:ind w:left="0" w:right="0" w:firstLine="0"/>
        <w:jc w:val="left"/>
        <w:rPr>
          <w:sz w:val="22"/>
          <w:szCs w:val="22"/>
        </w:rPr>
      </w:pPr>
      <w:bookmarkStart w:id="298" w:name="bookmark298"/>
      <w:r>
        <w:rPr>
          <w:rFonts w:ascii="Arial" w:eastAsia="Arial" w:hAnsi="Arial" w:cs="Arial"/>
          <w:color w:val="000000"/>
          <w:spacing w:val="0"/>
          <w:w w:val="100"/>
          <w:position w:val="0"/>
          <w:sz w:val="22"/>
          <w:szCs w:val="22"/>
        </w:rPr>
        <w:t>2</w:t>
      </w:r>
      <w:bookmarkEnd w:id="298"/>
      <w:r>
        <w:rPr>
          <w:rFonts w:ascii="Arial" w:eastAsia="Arial" w:hAnsi="Arial" w:cs="Arial"/>
          <w:color w:val="000000"/>
          <w:spacing w:val="0"/>
          <w:w w:val="100"/>
          <w:position w:val="0"/>
          <w:sz w:val="22"/>
          <w:szCs w:val="22"/>
        </w:rPr>
        <w:t>3</w:t>
      </w:r>
      <w:r>
        <w:rPr>
          <w:color w:val="000000"/>
          <w:spacing w:val="0"/>
          <w:w w:val="100"/>
          <w:position w:val="0"/>
          <w:sz w:val="22"/>
          <w:szCs w:val="22"/>
        </w:rPr>
        <w:t>、</w:t>
        <w:tab/>
        <w:t>预计负债</w:t>
      </w:r>
    </w:p>
    <w:p>
      <w:pPr>
        <w:pStyle w:val="Style76"/>
        <w:keepNext w:val="0"/>
        <w:keepLines w:val="0"/>
        <w:widowControl w:val="0"/>
        <w:shd w:val="clear" w:color="auto" w:fill="auto"/>
        <w:bidi w:val="0"/>
        <w:spacing w:before="0" w:after="240" w:line="288" w:lineRule="exact"/>
        <w:ind w:left="500" w:right="0" w:firstLine="20"/>
        <w:jc w:val="both"/>
        <w:rPr>
          <w:sz w:val="22"/>
          <w:szCs w:val="22"/>
        </w:rPr>
      </w:pPr>
      <w:r>
        <w:rPr>
          <w:color w:val="000000"/>
          <w:spacing w:val="0"/>
          <w:w w:val="100"/>
          <w:position w:val="0"/>
          <w:sz w:val="22"/>
          <w:szCs w:val="22"/>
        </w:rPr>
        <w:t>因产品质量保证、亏损合同等形成的现时义务，当履行该义务很可能导致经济利益的流出， 且其金额能够可靠计量时，确认为预计负债。</w:t>
      </w:r>
    </w:p>
    <w:p>
      <w:pPr>
        <w:pStyle w:val="Style76"/>
        <w:keepNext w:val="0"/>
        <w:keepLines w:val="0"/>
        <w:widowControl w:val="0"/>
        <w:shd w:val="clear" w:color="auto" w:fill="auto"/>
        <w:bidi w:val="0"/>
        <w:spacing w:before="0" w:after="240" w:line="282" w:lineRule="exact"/>
        <w:ind w:left="500" w:right="0" w:firstLine="20"/>
        <w:jc w:val="both"/>
        <w:rPr>
          <w:sz w:val="22"/>
          <w:szCs w:val="22"/>
        </w:rPr>
      </w:pPr>
      <w:r>
        <w:rPr>
          <w:color w:val="000000"/>
          <w:spacing w:val="0"/>
          <w:w w:val="100"/>
          <w:position w:val="0"/>
          <w:sz w:val="22"/>
          <w:szCs w:val="22"/>
        </w:rPr>
        <w:t>预计负债按照履行相关现时义务所需支出的最佳估计数进行初始计量，并综合考虑与或有事 项有关的风险、不确定性和货币时间价值等因素。货币时间价值影响重大的，通过对相关未 来现金流出进行折现后确定最佳估计数；因随着时间推移所进行的折现还原而导致的预计负 债账面价值的增加金额，确认为利息费用。</w:t>
      </w:r>
    </w:p>
    <w:p>
      <w:pPr>
        <w:pStyle w:val="Style76"/>
        <w:keepNext w:val="0"/>
        <w:keepLines w:val="0"/>
        <w:widowControl w:val="0"/>
        <w:shd w:val="clear" w:color="auto" w:fill="auto"/>
        <w:bidi w:val="0"/>
        <w:spacing w:before="0" w:after="240" w:line="284" w:lineRule="exact"/>
        <w:ind w:left="0" w:right="0"/>
        <w:jc w:val="both"/>
        <w:rPr>
          <w:sz w:val="22"/>
          <w:szCs w:val="22"/>
        </w:rPr>
      </w:pPr>
      <w:r>
        <w:rPr>
          <w:color w:val="000000"/>
          <w:spacing w:val="0"/>
          <w:w w:val="100"/>
          <w:position w:val="0"/>
          <w:sz w:val="22"/>
          <w:szCs w:val="22"/>
        </w:rPr>
        <w:t>于资产负债表日，对预计负债的账面价值进行复核并作适当调整，以反映当前的最佳估计数。</w:t>
      </w:r>
    </w:p>
    <w:p>
      <w:pPr>
        <w:pStyle w:val="Style76"/>
        <w:keepNext w:val="0"/>
        <w:keepLines w:val="0"/>
        <w:widowControl w:val="0"/>
        <w:shd w:val="clear" w:color="auto" w:fill="auto"/>
        <w:tabs>
          <w:tab w:pos="522" w:val="left"/>
        </w:tabs>
        <w:bidi w:val="0"/>
        <w:spacing w:before="0" w:after="240" w:line="269" w:lineRule="auto"/>
        <w:ind w:left="0" w:right="0" w:firstLine="0"/>
        <w:jc w:val="left"/>
        <w:rPr>
          <w:sz w:val="22"/>
          <w:szCs w:val="22"/>
        </w:rPr>
      </w:pPr>
      <w:bookmarkStart w:id="299" w:name="bookmark299"/>
      <w:r>
        <w:rPr>
          <w:rFonts w:ascii="Arial" w:eastAsia="Arial" w:hAnsi="Arial" w:cs="Arial"/>
          <w:color w:val="000000"/>
          <w:spacing w:val="0"/>
          <w:w w:val="100"/>
          <w:position w:val="0"/>
          <w:sz w:val="22"/>
          <w:szCs w:val="22"/>
        </w:rPr>
        <w:t>2</w:t>
      </w:r>
      <w:bookmarkEnd w:id="299"/>
      <w:r>
        <w:rPr>
          <w:rFonts w:ascii="Arial" w:eastAsia="Arial" w:hAnsi="Arial" w:cs="Arial"/>
          <w:color w:val="000000"/>
          <w:spacing w:val="0"/>
          <w:w w:val="100"/>
          <w:position w:val="0"/>
          <w:sz w:val="22"/>
          <w:szCs w:val="22"/>
        </w:rPr>
        <w:t>4</w:t>
      </w:r>
      <w:r>
        <w:rPr>
          <w:color w:val="000000"/>
          <w:spacing w:val="0"/>
          <w:w w:val="100"/>
          <w:position w:val="0"/>
          <w:sz w:val="22"/>
          <w:szCs w:val="22"/>
        </w:rPr>
        <w:t>、</w:t>
        <w:tab/>
        <w:t>收入确认</w:t>
      </w:r>
    </w:p>
    <w:p>
      <w:pPr>
        <w:pStyle w:val="Style76"/>
        <w:keepNext w:val="0"/>
        <w:keepLines w:val="0"/>
        <w:widowControl w:val="0"/>
        <w:shd w:val="clear" w:color="auto" w:fill="auto"/>
        <w:bidi w:val="0"/>
        <w:spacing w:before="0" w:after="240" w:line="283" w:lineRule="exact"/>
        <w:ind w:left="500" w:right="0" w:firstLine="20"/>
        <w:jc w:val="both"/>
        <w:rPr>
          <w:sz w:val="22"/>
          <w:szCs w:val="22"/>
        </w:rPr>
      </w:pPr>
      <w:r>
        <w:rPr>
          <w:color w:val="000000"/>
          <w:spacing w:val="0"/>
          <w:w w:val="100"/>
          <w:position w:val="0"/>
          <w:sz w:val="22"/>
          <w:szCs w:val="22"/>
        </w:rPr>
        <w:t>收入的金额按照本集团在日常经营活动中提供电信服务、其他劳务或销售通信产品时，已收 或应收合同或协议价款的公允价值确定。收入按扣除销售折让及销售退回的净额列示。</w:t>
      </w:r>
    </w:p>
    <w:p>
      <w:pPr>
        <w:pStyle w:val="Style76"/>
        <w:keepNext w:val="0"/>
        <w:keepLines w:val="0"/>
        <w:widowControl w:val="0"/>
        <w:shd w:val="clear" w:color="auto" w:fill="auto"/>
        <w:bidi w:val="0"/>
        <w:spacing w:before="0" w:after="240" w:line="278" w:lineRule="exact"/>
        <w:ind w:left="500" w:right="0" w:firstLine="20"/>
        <w:jc w:val="both"/>
        <w:rPr>
          <w:sz w:val="22"/>
          <w:szCs w:val="22"/>
        </w:rPr>
      </w:pPr>
      <w:r>
        <w:rPr>
          <w:color w:val="000000"/>
          <w:spacing w:val="0"/>
          <w:w w:val="100"/>
          <w:position w:val="0"/>
          <w:sz w:val="22"/>
          <w:szCs w:val="22"/>
        </w:rPr>
        <w:t>与交易相关的经济利益能够流入本集团，相关的收入和成本能够可靠计量且满足下列各项经 营活动的特定收入确认标准时，确认相关的收入：</w:t>
      </w:r>
    </w:p>
    <w:p>
      <w:pPr>
        <w:pStyle w:val="Style76"/>
        <w:keepNext w:val="0"/>
        <w:keepLines w:val="0"/>
        <w:widowControl w:val="0"/>
        <w:numPr>
          <w:ilvl w:val="0"/>
          <w:numId w:val="31"/>
        </w:numPr>
        <w:shd w:val="clear" w:color="auto" w:fill="auto"/>
        <w:tabs>
          <w:tab w:pos="452" w:val="left"/>
        </w:tabs>
        <w:bidi w:val="0"/>
        <w:spacing w:before="0" w:after="240" w:line="269" w:lineRule="auto"/>
        <w:ind w:left="0" w:right="0" w:firstLine="0"/>
        <w:jc w:val="left"/>
        <w:rPr>
          <w:sz w:val="22"/>
          <w:szCs w:val="22"/>
        </w:rPr>
      </w:pPr>
      <w:bookmarkStart w:id="300" w:name="bookmark300"/>
      <w:bookmarkEnd w:id="300"/>
      <w:r>
        <w:rPr>
          <w:color w:val="000000"/>
          <w:spacing w:val="0"/>
          <w:w w:val="100"/>
          <w:position w:val="0"/>
          <w:sz w:val="22"/>
          <w:szCs w:val="22"/>
        </w:rPr>
        <w:t>通话费和月租费在提供服务时确认；</w:t>
      </w:r>
    </w:p>
    <w:p>
      <w:pPr>
        <w:pStyle w:val="Style76"/>
        <w:keepNext w:val="0"/>
        <w:keepLines w:val="0"/>
        <w:widowControl w:val="0"/>
        <w:numPr>
          <w:ilvl w:val="0"/>
          <w:numId w:val="31"/>
        </w:numPr>
        <w:shd w:val="clear" w:color="auto" w:fill="auto"/>
        <w:tabs>
          <w:tab w:pos="452" w:val="left"/>
        </w:tabs>
        <w:bidi w:val="0"/>
        <w:spacing w:before="0" w:after="240" w:line="284" w:lineRule="exact"/>
        <w:ind w:left="0" w:right="0" w:firstLine="0"/>
        <w:jc w:val="left"/>
        <w:rPr>
          <w:sz w:val="22"/>
          <w:szCs w:val="22"/>
        </w:rPr>
      </w:pPr>
      <w:bookmarkStart w:id="301" w:name="bookmark301"/>
      <w:bookmarkEnd w:id="301"/>
      <w:r>
        <w:rPr>
          <w:color w:val="000000"/>
          <w:spacing w:val="0"/>
          <w:w w:val="100"/>
          <w:position w:val="0"/>
          <w:sz w:val="22"/>
          <w:szCs w:val="22"/>
        </w:rPr>
        <w:t>提供宽带、数据及其他互联网相关服务的收入在提供服务时予以确认；</w:t>
      </w:r>
    </w:p>
    <w:p>
      <w:pPr>
        <w:pStyle w:val="Style76"/>
        <w:keepNext w:val="0"/>
        <w:keepLines w:val="0"/>
        <w:widowControl w:val="0"/>
        <w:numPr>
          <w:ilvl w:val="0"/>
          <w:numId w:val="31"/>
        </w:numPr>
        <w:shd w:val="clear" w:color="auto" w:fill="auto"/>
        <w:tabs>
          <w:tab w:pos="452" w:val="left"/>
        </w:tabs>
        <w:bidi w:val="0"/>
        <w:spacing w:before="0" w:after="240" w:line="284" w:lineRule="exact"/>
        <w:ind w:left="500" w:right="0" w:hanging="500"/>
        <w:jc w:val="both"/>
        <w:rPr>
          <w:sz w:val="22"/>
          <w:szCs w:val="22"/>
        </w:rPr>
      </w:pPr>
      <w:bookmarkStart w:id="302" w:name="bookmark302"/>
      <w:bookmarkEnd w:id="302"/>
      <w:r>
        <w:rPr>
          <w:color w:val="000000"/>
          <w:spacing w:val="0"/>
          <w:w w:val="100"/>
          <w:position w:val="0"/>
          <w:sz w:val="22"/>
          <w:szCs w:val="22"/>
        </w:rPr>
        <w:t>对于信息与通信技术服务收入，若提供劳务交易的结果能够可靠估计，采用完工百分比法确 认收入；若提供劳务交易的结果不能可靠估计，则不能按照完工百分比法确认而应区别下列 情况处理：</w:t>
      </w:r>
      <w:r>
        <w:rPr>
          <w:color w:val="000000"/>
          <w:spacing w:val="0"/>
          <w:w w:val="100"/>
          <w:position w:val="0"/>
          <w:sz w:val="26"/>
          <w:szCs w:val="26"/>
        </w:rPr>
        <w:t>(</w:t>
      </w:r>
      <w:r>
        <w:rPr>
          <w:rFonts w:ascii="Arial" w:eastAsia="Arial" w:hAnsi="Arial" w:cs="Arial"/>
          <w:color w:val="000000"/>
          <w:spacing w:val="0"/>
          <w:w w:val="100"/>
          <w:position w:val="0"/>
          <w:sz w:val="22"/>
          <w:szCs w:val="22"/>
        </w:rPr>
        <w:t>1)</w:t>
      </w:r>
      <w:r>
        <w:rPr>
          <w:color w:val="000000"/>
          <w:spacing w:val="0"/>
          <w:w w:val="100"/>
          <w:position w:val="0"/>
          <w:sz w:val="22"/>
          <w:szCs w:val="22"/>
        </w:rPr>
        <w:t>已经发生的劳务成本预计全部能够得到补偿的，应按已收或预计能够收回的金 额确认提供劳务收入，并结转已经发生的劳务成本；</w:t>
      </w:r>
      <w:r>
        <w:rPr>
          <w:color w:val="000000"/>
          <w:spacing w:val="0"/>
          <w:w w:val="100"/>
          <w:position w:val="0"/>
          <w:sz w:val="26"/>
          <w:szCs w:val="26"/>
        </w:rPr>
        <w:t>(</w:t>
      </w:r>
      <w:r>
        <w:rPr>
          <w:rFonts w:ascii="Arial" w:eastAsia="Arial" w:hAnsi="Arial" w:cs="Arial"/>
          <w:color w:val="000000"/>
          <w:spacing w:val="0"/>
          <w:w w:val="100"/>
          <w:position w:val="0"/>
          <w:sz w:val="22"/>
          <w:szCs w:val="22"/>
        </w:rPr>
        <w:t>2)</w:t>
      </w:r>
      <w:r>
        <w:rPr>
          <w:color w:val="000000"/>
          <w:spacing w:val="0"/>
          <w:w w:val="100"/>
          <w:position w:val="0"/>
          <w:sz w:val="22"/>
          <w:szCs w:val="22"/>
        </w:rPr>
        <w:t>已经发生的劳务成本预计部分能够得 到补偿的，应按能够得到补偿的劳务成本金额确认提供劳务收入，并结转已经发生的劳务成 本；及</w:t>
      </w:r>
      <w:r>
        <w:rPr>
          <w:rFonts w:ascii="Arial" w:eastAsia="Arial" w:hAnsi="Arial" w:cs="Arial"/>
          <w:color w:val="000000"/>
          <w:spacing w:val="0"/>
          <w:w w:val="100"/>
          <w:position w:val="0"/>
          <w:sz w:val="22"/>
          <w:szCs w:val="22"/>
        </w:rPr>
        <w:t>(3)</w:t>
      </w:r>
      <w:r>
        <w:rPr>
          <w:color w:val="000000"/>
          <w:spacing w:val="0"/>
          <w:w w:val="100"/>
          <w:position w:val="0"/>
          <w:sz w:val="22"/>
          <w:szCs w:val="22"/>
        </w:rPr>
        <w:t>已经发生的劳务成本预计全部不能得到补偿的，应将已经发生的劳务成本计入当期 损益；不确认提供劳务收入；</w:t>
      </w:r>
    </w:p>
    <w:p>
      <w:pPr>
        <w:pStyle w:val="Style76"/>
        <w:keepNext w:val="0"/>
        <w:keepLines w:val="0"/>
        <w:widowControl w:val="0"/>
        <w:numPr>
          <w:ilvl w:val="0"/>
          <w:numId w:val="31"/>
        </w:numPr>
        <w:shd w:val="clear" w:color="auto" w:fill="auto"/>
        <w:tabs>
          <w:tab w:pos="452" w:val="left"/>
        </w:tabs>
        <w:bidi w:val="0"/>
        <w:spacing w:before="0" w:after="240" w:line="302" w:lineRule="exact"/>
        <w:ind w:left="500" w:right="0" w:hanging="500"/>
        <w:jc w:val="both"/>
        <w:rPr>
          <w:sz w:val="22"/>
          <w:szCs w:val="22"/>
        </w:rPr>
      </w:pPr>
      <w:bookmarkStart w:id="303" w:name="bookmark303"/>
      <w:bookmarkEnd w:id="303"/>
      <w:r>
        <w:rPr>
          <w:color w:val="000000"/>
          <w:spacing w:val="0"/>
          <w:w w:val="100"/>
          <w:position w:val="0"/>
          <w:sz w:val="22"/>
          <w:szCs w:val="22"/>
        </w:rPr>
        <w:t>网间结算收入指本集团与国内外其他电信运营商网络间通信而获得的收入，于发生时确认； 网间结算支出指本集团与国内外其他电信运营商网络间通信所产生的支出，于发生时确认；</w:t>
      </w:r>
    </w:p>
    <w:p>
      <w:pPr>
        <w:pStyle w:val="Style76"/>
        <w:keepNext w:val="0"/>
        <w:keepLines w:val="0"/>
        <w:widowControl w:val="0"/>
        <w:numPr>
          <w:ilvl w:val="0"/>
          <w:numId w:val="31"/>
        </w:numPr>
        <w:shd w:val="clear" w:color="auto" w:fill="auto"/>
        <w:tabs>
          <w:tab w:pos="452" w:val="left"/>
        </w:tabs>
        <w:bidi w:val="0"/>
        <w:spacing w:before="0" w:after="240" w:line="298" w:lineRule="exact"/>
        <w:ind w:left="500" w:right="0" w:hanging="500"/>
        <w:jc w:val="both"/>
        <w:rPr>
          <w:sz w:val="22"/>
          <w:szCs w:val="22"/>
        </w:rPr>
      </w:pPr>
      <w:bookmarkStart w:id="304" w:name="bookmark304"/>
      <w:bookmarkEnd w:id="304"/>
      <w:r>
        <w:rPr>
          <w:color w:val="000000"/>
          <w:spacing w:val="0"/>
          <w:w w:val="100"/>
          <w:position w:val="0"/>
          <w:sz w:val="22"/>
          <w:szCs w:val="22"/>
        </w:rPr>
        <w:t>增值服务收入是指向用户提供如短信、炫铃、个性化彩铃、无线数据服务、来电显示以及秘 书服务等，并在服务提供时确认；</w:t>
      </w:r>
    </w:p>
    <w:p>
      <w:pPr>
        <w:pStyle w:val="Style76"/>
        <w:keepNext w:val="0"/>
        <w:keepLines w:val="0"/>
        <w:widowControl w:val="0"/>
        <w:numPr>
          <w:ilvl w:val="0"/>
          <w:numId w:val="31"/>
        </w:numPr>
        <w:shd w:val="clear" w:color="auto" w:fill="auto"/>
        <w:tabs>
          <w:tab w:pos="452" w:val="left"/>
        </w:tabs>
        <w:bidi w:val="0"/>
        <w:spacing w:before="0" w:after="240" w:line="278" w:lineRule="exact"/>
        <w:ind w:left="500" w:right="0" w:hanging="500"/>
        <w:jc w:val="both"/>
        <w:rPr>
          <w:sz w:val="22"/>
          <w:szCs w:val="22"/>
        </w:rPr>
      </w:pPr>
      <w:bookmarkStart w:id="305" w:name="bookmark305"/>
      <w:bookmarkEnd w:id="305"/>
      <w:r>
        <w:rPr>
          <w:color w:val="000000"/>
          <w:spacing w:val="0"/>
          <w:w w:val="100"/>
          <w:position w:val="0"/>
          <w:sz w:val="22"/>
          <w:szCs w:val="22"/>
        </w:rPr>
        <w:t>提供劳务收入是指对外提供通信信息工程和建筑工程的咨询、勘察、设计、监理、客服等劳 务，当合同已经签订且相关服务已提供完毕时确认相关的收入；</w:t>
      </w:r>
    </w:p>
    <w:p>
      <w:pPr>
        <w:pStyle w:val="Style76"/>
        <w:keepNext w:val="0"/>
        <w:keepLines w:val="0"/>
        <w:widowControl w:val="0"/>
        <w:numPr>
          <w:ilvl w:val="0"/>
          <w:numId w:val="31"/>
        </w:numPr>
        <w:shd w:val="clear" w:color="auto" w:fill="auto"/>
        <w:tabs>
          <w:tab w:pos="452" w:val="left"/>
        </w:tabs>
        <w:bidi w:val="0"/>
        <w:spacing w:before="0" w:after="240" w:line="293" w:lineRule="exact"/>
        <w:ind w:left="500" w:right="0" w:hanging="500"/>
        <w:jc w:val="both"/>
        <w:rPr>
          <w:sz w:val="22"/>
          <w:szCs w:val="22"/>
        </w:rPr>
      </w:pPr>
      <w:bookmarkStart w:id="306" w:name="bookmark306"/>
      <w:bookmarkEnd w:id="306"/>
      <w:r>
        <w:rPr>
          <w:color w:val="000000"/>
          <w:spacing w:val="0"/>
          <w:w w:val="100"/>
          <w:position w:val="0"/>
          <w:sz w:val="22"/>
          <w:szCs w:val="22"/>
        </w:rPr>
        <w:t>销售通信产品收入指销售手机、通信设备等通信产品而产生的收入，在产品所有权上的风险 和报酬转移给买方时确认；</w:t>
      </w:r>
    </w:p>
    <w:p>
      <w:pPr>
        <w:pStyle w:val="Style76"/>
        <w:keepNext w:val="0"/>
        <w:keepLines w:val="0"/>
        <w:widowControl w:val="0"/>
        <w:numPr>
          <w:ilvl w:val="0"/>
          <w:numId w:val="31"/>
        </w:numPr>
        <w:shd w:val="clear" w:color="auto" w:fill="auto"/>
        <w:tabs>
          <w:tab w:pos="452" w:val="left"/>
        </w:tabs>
        <w:bidi w:val="0"/>
        <w:spacing w:before="0" w:after="240" w:line="284" w:lineRule="exact"/>
        <w:ind w:left="0" w:right="0" w:firstLine="0"/>
        <w:jc w:val="left"/>
        <w:rPr>
          <w:sz w:val="22"/>
          <w:szCs w:val="22"/>
        </w:rPr>
      </w:pPr>
      <w:bookmarkStart w:id="307" w:name="bookmark307"/>
      <w:bookmarkEnd w:id="307"/>
      <w:r>
        <w:rPr>
          <w:color w:val="000000"/>
          <w:spacing w:val="0"/>
          <w:w w:val="100"/>
          <w:position w:val="0"/>
          <w:sz w:val="22"/>
          <w:szCs w:val="22"/>
        </w:rPr>
        <w:t>向固网业务用户收取的市话装移机费被予以递延，并在预计客户服务期内分期确认收入；</w:t>
      </w:r>
    </w:p>
    <w:p>
      <w:pPr>
        <w:pStyle w:val="Style76"/>
        <w:keepNext w:val="0"/>
        <w:keepLines w:val="0"/>
        <w:widowControl w:val="0"/>
        <w:numPr>
          <w:ilvl w:val="0"/>
          <w:numId w:val="31"/>
        </w:numPr>
        <w:shd w:val="clear" w:color="auto" w:fill="auto"/>
        <w:bidi w:val="0"/>
        <w:spacing w:before="0" w:after="240" w:line="240" w:lineRule="auto"/>
        <w:ind w:left="0" w:right="0" w:firstLine="0"/>
        <w:jc w:val="left"/>
        <w:rPr>
          <w:sz w:val="22"/>
          <w:szCs w:val="22"/>
        </w:rPr>
      </w:pPr>
      <w:bookmarkStart w:id="308" w:name="bookmark308"/>
      <w:bookmarkEnd w:id="308"/>
      <w:r>
        <w:rPr>
          <w:color w:val="000000"/>
          <w:spacing w:val="0"/>
          <w:w w:val="100"/>
          <w:position w:val="0"/>
          <w:sz w:val="22"/>
          <w:szCs w:val="22"/>
        </w:rPr>
        <w:t>经营租赁收入在租赁期限内按合同约定确认;</w:t>
      </w:r>
    </w:p>
    <w:p>
      <w:pPr>
        <w:pStyle w:val="Style68"/>
        <w:keepNext w:val="0"/>
        <w:keepLines w:val="0"/>
        <w:widowControl w:val="0"/>
        <w:shd w:val="clear" w:color="auto" w:fill="auto"/>
        <w:bidi w:val="0"/>
        <w:spacing w:before="0" w:after="0" w:line="286" w:lineRule="exact"/>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20" w:line="286" w:lineRule="exact"/>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20" w:line="286" w:lineRule="exact"/>
        <w:ind w:left="0" w:right="0" w:firstLine="0"/>
        <w:jc w:val="left"/>
      </w:pPr>
      <w:r>
        <w:rPr>
          <w:color w:val="000000"/>
          <w:spacing w:val="0"/>
          <w:w w:val="100"/>
          <w:position w:val="0"/>
        </w:rPr>
        <w:t>二重要会计政策和会计估计(续)</w:t>
      </w:r>
    </w:p>
    <w:p>
      <w:pPr>
        <w:pStyle w:val="Style76"/>
        <w:keepNext w:val="0"/>
        <w:keepLines w:val="0"/>
        <w:widowControl w:val="0"/>
        <w:shd w:val="clear" w:color="auto" w:fill="auto"/>
        <w:tabs>
          <w:tab w:pos="522" w:val="left"/>
        </w:tabs>
        <w:bidi w:val="0"/>
        <w:spacing w:before="0" w:after="220" w:line="271" w:lineRule="auto"/>
        <w:ind w:left="0" w:right="0" w:firstLine="0"/>
        <w:jc w:val="left"/>
        <w:rPr>
          <w:sz w:val="22"/>
          <w:szCs w:val="22"/>
        </w:rPr>
      </w:pPr>
      <w:bookmarkStart w:id="309" w:name="bookmark309"/>
      <w:r>
        <w:rPr>
          <w:rFonts w:ascii="Arial" w:eastAsia="Arial" w:hAnsi="Arial" w:cs="Arial"/>
          <w:color w:val="000000"/>
          <w:spacing w:val="0"/>
          <w:w w:val="100"/>
          <w:position w:val="0"/>
          <w:sz w:val="22"/>
          <w:szCs w:val="22"/>
        </w:rPr>
        <w:t>2</w:t>
      </w:r>
      <w:bookmarkEnd w:id="309"/>
      <w:r>
        <w:rPr>
          <w:rFonts w:ascii="Arial" w:eastAsia="Arial" w:hAnsi="Arial" w:cs="Arial"/>
          <w:color w:val="000000"/>
          <w:spacing w:val="0"/>
          <w:w w:val="100"/>
          <w:position w:val="0"/>
          <w:sz w:val="22"/>
          <w:szCs w:val="22"/>
        </w:rPr>
        <w:t>4</w:t>
      </w:r>
      <w:r>
        <w:rPr>
          <w:color w:val="000000"/>
          <w:spacing w:val="0"/>
          <w:w w:val="100"/>
          <w:position w:val="0"/>
          <w:sz w:val="22"/>
          <w:szCs w:val="22"/>
        </w:rPr>
        <w:t>、</w:t>
        <w:tab/>
        <w:t>收入确认(续)</w:t>
      </w:r>
    </w:p>
    <w:p>
      <w:pPr>
        <w:pStyle w:val="Style76"/>
        <w:keepNext w:val="0"/>
        <w:keepLines w:val="0"/>
        <w:widowControl w:val="0"/>
        <w:numPr>
          <w:ilvl w:val="0"/>
          <w:numId w:val="31"/>
        </w:numPr>
        <w:shd w:val="clear" w:color="auto" w:fill="auto"/>
        <w:tabs>
          <w:tab w:pos="462" w:val="left"/>
        </w:tabs>
        <w:bidi w:val="0"/>
        <w:spacing w:before="0" w:after="220" w:line="286" w:lineRule="exact"/>
        <w:ind w:left="0" w:right="0" w:firstLine="0"/>
        <w:jc w:val="left"/>
        <w:rPr>
          <w:sz w:val="22"/>
          <w:szCs w:val="22"/>
        </w:rPr>
      </w:pPr>
      <w:bookmarkStart w:id="310" w:name="bookmark310"/>
      <w:bookmarkEnd w:id="310"/>
      <w:r>
        <w:rPr>
          <w:color w:val="000000"/>
          <w:spacing w:val="0"/>
          <w:w w:val="100"/>
          <w:position w:val="0"/>
          <w:sz w:val="22"/>
          <w:szCs w:val="22"/>
        </w:rPr>
        <w:t>存放于银行或其他金融机构的存款利息收入按借出货币资金的时间，采用实际利率计算确定;</w:t>
      </w:r>
    </w:p>
    <w:p>
      <w:pPr>
        <w:pStyle w:val="Style76"/>
        <w:keepNext w:val="0"/>
        <w:keepLines w:val="0"/>
        <w:widowControl w:val="0"/>
        <w:numPr>
          <w:ilvl w:val="0"/>
          <w:numId w:val="31"/>
        </w:numPr>
        <w:shd w:val="clear" w:color="auto" w:fill="auto"/>
        <w:tabs>
          <w:tab w:pos="462" w:val="left"/>
        </w:tabs>
        <w:bidi w:val="0"/>
        <w:spacing w:before="0" w:after="220" w:line="271" w:lineRule="auto"/>
        <w:ind w:left="0" w:right="0" w:firstLine="0"/>
        <w:jc w:val="left"/>
        <w:rPr>
          <w:sz w:val="22"/>
          <w:szCs w:val="22"/>
        </w:rPr>
      </w:pPr>
      <w:bookmarkStart w:id="311" w:name="bookmark311"/>
      <w:bookmarkEnd w:id="311"/>
      <w:r>
        <w:rPr>
          <w:color w:val="000000"/>
          <w:spacing w:val="0"/>
          <w:w w:val="100"/>
          <w:position w:val="0"/>
          <w:sz w:val="22"/>
          <w:szCs w:val="22"/>
        </w:rPr>
        <w:t>积分兑换收入的确认请参见附注二</w:t>
      </w:r>
      <w:r>
        <w:rPr>
          <w:rFonts w:ascii="Arial" w:eastAsia="Arial" w:hAnsi="Arial" w:cs="Arial"/>
          <w:color w:val="000000"/>
          <w:spacing w:val="0"/>
          <w:w w:val="100"/>
          <w:position w:val="0"/>
          <w:sz w:val="22"/>
          <w:szCs w:val="22"/>
        </w:rPr>
        <w:t>(25)</w:t>
      </w:r>
      <w:r>
        <w:rPr>
          <w:color w:val="000000"/>
          <w:spacing w:val="0"/>
          <w:w w:val="100"/>
          <w:position w:val="0"/>
          <w:sz w:val="22"/>
          <w:szCs w:val="22"/>
        </w:rPr>
        <w:t>；</w:t>
      </w:r>
    </w:p>
    <w:p>
      <w:pPr>
        <w:pStyle w:val="Style76"/>
        <w:keepNext w:val="0"/>
        <w:keepLines w:val="0"/>
        <w:widowControl w:val="0"/>
        <w:numPr>
          <w:ilvl w:val="0"/>
          <w:numId w:val="31"/>
        </w:numPr>
        <w:shd w:val="clear" w:color="auto" w:fill="auto"/>
        <w:tabs>
          <w:tab w:pos="462" w:val="left"/>
        </w:tabs>
        <w:bidi w:val="0"/>
        <w:spacing w:before="0" w:after="220" w:line="286" w:lineRule="exact"/>
        <w:ind w:left="480" w:right="0" w:hanging="480"/>
        <w:jc w:val="both"/>
        <w:rPr>
          <w:sz w:val="22"/>
          <w:szCs w:val="22"/>
        </w:rPr>
      </w:pPr>
      <w:bookmarkStart w:id="312" w:name="bookmark312"/>
      <w:bookmarkEnd w:id="312"/>
      <w:r>
        <w:rPr>
          <w:color w:val="000000"/>
          <w:spacing w:val="0"/>
          <w:w w:val="100"/>
          <w:position w:val="0"/>
          <w:sz w:val="22"/>
          <w:szCs w:val="22"/>
        </w:rPr>
        <w:t>本集团向顾客提供捆绑通信终端及通信服务的优惠套餐。该优惠套餐的合同总金额按照通信 终端和通信服务的公允价值在两者之间进行分配。通信终端销售收入于该通信终端的所有权 转移至最终用户时予以确认。通信服务收入按用户的移动通信服务实际用量予以确认。销售 通信终端的成本于通信终端销售收入确认时于利润表内立刻确认为营业成本。</w:t>
      </w:r>
    </w:p>
    <w:p>
      <w:pPr>
        <w:pStyle w:val="Style76"/>
        <w:keepNext w:val="0"/>
        <w:keepLines w:val="0"/>
        <w:widowControl w:val="0"/>
        <w:shd w:val="clear" w:color="auto" w:fill="auto"/>
        <w:tabs>
          <w:tab w:pos="522" w:val="left"/>
        </w:tabs>
        <w:bidi w:val="0"/>
        <w:spacing w:before="0" w:after="220" w:line="271" w:lineRule="auto"/>
        <w:ind w:left="0" w:right="0" w:firstLine="0"/>
        <w:jc w:val="left"/>
        <w:rPr>
          <w:sz w:val="22"/>
          <w:szCs w:val="22"/>
        </w:rPr>
      </w:pPr>
      <w:bookmarkStart w:id="313" w:name="bookmark313"/>
      <w:r>
        <w:rPr>
          <w:rFonts w:ascii="Arial" w:eastAsia="Arial" w:hAnsi="Arial" w:cs="Arial"/>
          <w:color w:val="000000"/>
          <w:spacing w:val="0"/>
          <w:w w:val="100"/>
          <w:position w:val="0"/>
          <w:sz w:val="22"/>
          <w:szCs w:val="22"/>
        </w:rPr>
        <w:t>2</w:t>
      </w:r>
      <w:bookmarkEnd w:id="313"/>
      <w:r>
        <w:rPr>
          <w:rFonts w:ascii="Arial" w:eastAsia="Arial" w:hAnsi="Arial" w:cs="Arial"/>
          <w:color w:val="000000"/>
          <w:spacing w:val="0"/>
          <w:w w:val="100"/>
          <w:position w:val="0"/>
          <w:sz w:val="22"/>
          <w:szCs w:val="22"/>
        </w:rPr>
        <w:t>5</w:t>
      </w:r>
      <w:r>
        <w:rPr>
          <w:color w:val="000000"/>
          <w:spacing w:val="0"/>
          <w:w w:val="100"/>
          <w:position w:val="0"/>
          <w:sz w:val="22"/>
          <w:szCs w:val="22"/>
        </w:rPr>
        <w:t>、</w:t>
        <w:tab/>
        <w:t>积分奖励计划</w:t>
      </w:r>
    </w:p>
    <w:p>
      <w:pPr>
        <w:pStyle w:val="Style76"/>
        <w:keepNext w:val="0"/>
        <w:keepLines w:val="0"/>
        <w:widowControl w:val="0"/>
        <w:shd w:val="clear" w:color="auto" w:fill="auto"/>
        <w:bidi w:val="0"/>
        <w:spacing w:before="0" w:after="220" w:line="286" w:lineRule="exact"/>
        <w:ind w:left="480" w:right="0" w:firstLine="20"/>
        <w:jc w:val="both"/>
        <w:rPr>
          <w:sz w:val="22"/>
          <w:szCs w:val="22"/>
        </w:rPr>
      </w:pPr>
      <w:r>
        <w:rPr>
          <w:color w:val="000000"/>
          <w:spacing w:val="0"/>
          <w:w w:val="100"/>
          <w:position w:val="0"/>
          <w:sz w:val="22"/>
          <w:szCs w:val="22"/>
        </w:rPr>
        <w:t>本集团向用户提供了积分奖励计划。该积分奖励计划根据用户的消费额、忠诚度及缴费记录 对其进行奖励。对于授予用户的积分奖励，在向其提供通信服务的同时，将取得通信服务收 入的款项或应收款在本次提供的通信服务收入与积分奖励的公允价值之间进行分配。将取得 的通信服务收入的款项或应收款扣除积分奖励公允价值的部分确认为收入，积分奖励的公允 价值确认为递延收益。</w:t>
      </w:r>
    </w:p>
    <w:p>
      <w:pPr>
        <w:pStyle w:val="Style76"/>
        <w:keepNext w:val="0"/>
        <w:keepLines w:val="0"/>
        <w:widowControl w:val="0"/>
        <w:shd w:val="clear" w:color="auto" w:fill="auto"/>
        <w:bidi w:val="0"/>
        <w:spacing w:before="0" w:after="220" w:line="284" w:lineRule="exact"/>
        <w:ind w:left="480" w:right="0" w:firstLine="20"/>
        <w:jc w:val="both"/>
        <w:rPr>
          <w:sz w:val="22"/>
          <w:szCs w:val="22"/>
        </w:rPr>
      </w:pPr>
      <w:r>
        <w:rPr>
          <w:color w:val="000000"/>
          <w:spacing w:val="0"/>
          <w:w w:val="100"/>
          <w:position w:val="0"/>
          <w:sz w:val="22"/>
          <w:szCs w:val="22"/>
        </w:rPr>
        <w:t>获得积分奖励的用户在满足条件时兑换本集团提供的商品或服务时，本集团将原计入递延收 益的与所兑换积分相关的部分确认为收入；获得积分奖励的用户在满足条件时有权兑换第三 方提供的商品或服务时，如果由本集团代表第三方收取对价，则本集团将被兑换积分原计入 递延收益的金额与应支付给第三方对价的差额确认收入，如果本集团自身收取对价，本集团 则将被兑换积分原计入递延收益的金额确认收入。</w:t>
      </w:r>
    </w:p>
    <w:p>
      <w:pPr>
        <w:pStyle w:val="Style76"/>
        <w:keepNext w:val="0"/>
        <w:keepLines w:val="0"/>
        <w:widowControl w:val="0"/>
        <w:shd w:val="clear" w:color="auto" w:fill="auto"/>
        <w:tabs>
          <w:tab w:pos="522" w:val="left"/>
        </w:tabs>
        <w:bidi w:val="0"/>
        <w:spacing w:before="0" w:after="220" w:line="271" w:lineRule="auto"/>
        <w:ind w:left="0" w:right="0" w:firstLine="0"/>
        <w:jc w:val="left"/>
        <w:rPr>
          <w:sz w:val="22"/>
          <w:szCs w:val="22"/>
        </w:rPr>
      </w:pPr>
      <w:bookmarkStart w:id="314" w:name="bookmark314"/>
      <w:r>
        <w:rPr>
          <w:rFonts w:ascii="Arial" w:eastAsia="Arial" w:hAnsi="Arial" w:cs="Arial"/>
          <w:color w:val="000000"/>
          <w:spacing w:val="0"/>
          <w:w w:val="100"/>
          <w:position w:val="0"/>
          <w:sz w:val="22"/>
          <w:szCs w:val="22"/>
        </w:rPr>
        <w:t>2</w:t>
      </w:r>
      <w:bookmarkEnd w:id="314"/>
      <w:r>
        <w:rPr>
          <w:rFonts w:ascii="Arial" w:eastAsia="Arial" w:hAnsi="Arial" w:cs="Arial"/>
          <w:color w:val="000000"/>
          <w:spacing w:val="0"/>
          <w:w w:val="100"/>
          <w:position w:val="0"/>
          <w:sz w:val="22"/>
          <w:szCs w:val="22"/>
        </w:rPr>
        <w:t>6</w:t>
      </w:r>
      <w:r>
        <w:rPr>
          <w:color w:val="000000"/>
          <w:spacing w:val="0"/>
          <w:w w:val="100"/>
          <w:position w:val="0"/>
          <w:sz w:val="22"/>
          <w:szCs w:val="22"/>
        </w:rPr>
        <w:t>、</w:t>
        <w:tab/>
        <w:t>政府补助</w:t>
      </w:r>
    </w:p>
    <w:p>
      <w:pPr>
        <w:pStyle w:val="Style76"/>
        <w:keepNext w:val="0"/>
        <w:keepLines w:val="0"/>
        <w:widowControl w:val="0"/>
        <w:shd w:val="clear" w:color="auto" w:fill="auto"/>
        <w:bidi w:val="0"/>
        <w:spacing w:before="0" w:after="520" w:line="286" w:lineRule="exact"/>
        <w:ind w:left="0" w:right="0" w:firstLine="480"/>
        <w:jc w:val="both"/>
        <w:rPr>
          <w:sz w:val="22"/>
          <w:szCs w:val="22"/>
        </w:rPr>
      </w:pPr>
      <w:r>
        <w:rPr>
          <w:color w:val="000000"/>
          <w:spacing w:val="0"/>
          <w:w w:val="100"/>
          <w:position w:val="0"/>
          <w:sz w:val="22"/>
          <w:szCs w:val="22"/>
        </w:rPr>
        <w:t>政府补助为本集团从政府无偿取得的货币性资产或非货币性资产，包括税费返还、财政补贴</w:t>
      </w:r>
    </w:p>
    <w:p>
      <w:pPr>
        <w:pStyle w:val="Style76"/>
        <w:keepNext w:val="0"/>
        <w:keepLines w:val="0"/>
        <w:widowControl w:val="0"/>
        <w:shd w:val="clear" w:color="auto" w:fill="auto"/>
        <w:bidi w:val="0"/>
        <w:spacing w:before="0" w:after="220" w:line="288" w:lineRule="exact"/>
        <w:ind w:left="480" w:right="0" w:firstLine="20"/>
        <w:jc w:val="left"/>
        <w:rPr>
          <w:sz w:val="22"/>
          <w:szCs w:val="22"/>
        </w:rPr>
      </w:pPr>
      <w:r>
        <w:rPr>
          <w:color w:val="000000"/>
          <w:spacing w:val="0"/>
          <w:w w:val="100"/>
          <w:position w:val="0"/>
          <w:sz w:val="22"/>
          <w:szCs w:val="22"/>
        </w:rPr>
        <w:t>政府补助在本集团能够满足其所附的条件并能够收到时，予以确认。政府补助为货币性资产 的，按照收到或应收的金额计量。政府补助为非货币性资产的，按照公允价值计量；公允价 值不能可靠取得的，按照名义金额计量。</w:t>
      </w:r>
    </w:p>
    <w:p>
      <w:pPr>
        <w:pStyle w:val="Style76"/>
        <w:keepNext w:val="0"/>
        <w:keepLines w:val="0"/>
        <w:widowControl w:val="0"/>
        <w:shd w:val="clear" w:color="auto" w:fill="auto"/>
        <w:bidi w:val="0"/>
        <w:spacing w:before="0" w:after="220" w:line="285" w:lineRule="exact"/>
        <w:ind w:left="480" w:right="0" w:firstLine="20"/>
        <w:jc w:val="left"/>
        <w:rPr>
          <w:sz w:val="22"/>
          <w:szCs w:val="22"/>
        </w:rPr>
      </w:pPr>
      <w:r>
        <w:rPr>
          <w:color w:val="000000"/>
          <w:spacing w:val="0"/>
          <w:w w:val="100"/>
          <w:position w:val="0"/>
          <w:sz w:val="22"/>
          <w:szCs w:val="22"/>
        </w:rPr>
        <w:t>本集团取得的、用于购建或以其他方式形成长期资产的政府补助作为与资产相关的政府补助。 本集团取得的与资产相关之外的其他政府补助作为与收益相关的政府补助。与资产相关的政 府补助，确认为递延收益，并在相关资产使用期限内平均分配，计入当期损益。按照名义金 额计量的政府补助，直接计入当期损益。</w:t>
      </w:r>
    </w:p>
    <w:p>
      <w:pPr>
        <w:pStyle w:val="Style76"/>
        <w:keepNext w:val="0"/>
        <w:keepLines w:val="0"/>
        <w:widowControl w:val="0"/>
        <w:shd w:val="clear" w:color="auto" w:fill="auto"/>
        <w:bidi w:val="0"/>
        <w:spacing w:before="0" w:after="220" w:line="281" w:lineRule="exact"/>
        <w:ind w:left="480" w:right="0" w:firstLine="20"/>
        <w:jc w:val="left"/>
        <w:rPr>
          <w:sz w:val="22"/>
          <w:szCs w:val="22"/>
        </w:rPr>
      </w:pPr>
      <w:r>
        <w:rPr>
          <w:color w:val="000000"/>
          <w:spacing w:val="0"/>
          <w:w w:val="100"/>
          <w:position w:val="0"/>
          <w:sz w:val="22"/>
          <w:szCs w:val="22"/>
        </w:rPr>
        <w:t>与收益相关的政府补助，用于补偿以后期间的相关费用或损失的，确认为递延收益，并在确 认相关费用的期间，计入当期损益；用于补偿已发生的相关费用或损失的，直接计入当期损 益。</w:t>
      </w:r>
    </w:p>
    <w:p>
      <w:pPr>
        <w:pStyle w:val="Style68"/>
        <w:keepNext w:val="0"/>
        <w:keepLines w:val="0"/>
        <w:widowControl w:val="0"/>
        <w:shd w:val="clear" w:color="auto" w:fill="auto"/>
        <w:bidi w:val="0"/>
        <w:spacing w:before="0" w:after="0" w:line="287" w:lineRule="exact"/>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20" w:line="287" w:lineRule="exact"/>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20" w:line="287" w:lineRule="exact"/>
        <w:ind w:left="0" w:right="0" w:firstLine="0"/>
        <w:jc w:val="left"/>
      </w:pPr>
      <w:r>
        <w:rPr>
          <w:color w:val="000000"/>
          <w:spacing w:val="0"/>
          <w:w w:val="100"/>
          <w:position w:val="0"/>
        </w:rPr>
        <w:t>二重要会计政策和会计估计（续）</w:t>
      </w:r>
    </w:p>
    <w:p>
      <w:pPr>
        <w:pStyle w:val="Style76"/>
        <w:keepNext w:val="0"/>
        <w:keepLines w:val="0"/>
        <w:widowControl w:val="0"/>
        <w:shd w:val="clear" w:color="auto" w:fill="auto"/>
        <w:tabs>
          <w:tab w:pos="522" w:val="left"/>
        </w:tabs>
        <w:bidi w:val="0"/>
        <w:spacing w:before="0" w:after="220" w:line="276" w:lineRule="auto"/>
        <w:ind w:left="0" w:right="0" w:firstLine="0"/>
        <w:jc w:val="left"/>
        <w:rPr>
          <w:sz w:val="22"/>
          <w:szCs w:val="22"/>
        </w:rPr>
      </w:pPr>
      <w:bookmarkStart w:id="315" w:name="bookmark315"/>
      <w:r>
        <w:rPr>
          <w:rFonts w:ascii="Arial" w:eastAsia="Arial" w:hAnsi="Arial" w:cs="Arial"/>
          <w:color w:val="000000"/>
          <w:spacing w:val="0"/>
          <w:w w:val="100"/>
          <w:position w:val="0"/>
          <w:sz w:val="22"/>
          <w:szCs w:val="22"/>
        </w:rPr>
        <w:t>2</w:t>
      </w:r>
      <w:bookmarkEnd w:id="315"/>
      <w:r>
        <w:rPr>
          <w:rFonts w:ascii="Arial" w:eastAsia="Arial" w:hAnsi="Arial" w:cs="Arial"/>
          <w:color w:val="000000"/>
          <w:spacing w:val="0"/>
          <w:w w:val="100"/>
          <w:position w:val="0"/>
          <w:sz w:val="22"/>
          <w:szCs w:val="22"/>
        </w:rPr>
        <w:t>7</w:t>
      </w:r>
      <w:r>
        <w:rPr>
          <w:color w:val="000000"/>
          <w:spacing w:val="0"/>
          <w:w w:val="100"/>
          <w:position w:val="0"/>
          <w:sz w:val="22"/>
          <w:szCs w:val="22"/>
        </w:rPr>
        <w:t>、</w:t>
        <w:tab/>
        <w:t>递延所得税资产和递延所得税负债</w:t>
      </w:r>
    </w:p>
    <w:p>
      <w:pPr>
        <w:pStyle w:val="Style76"/>
        <w:keepNext w:val="0"/>
        <w:keepLines w:val="0"/>
        <w:widowControl w:val="0"/>
        <w:shd w:val="clear" w:color="auto" w:fill="auto"/>
        <w:bidi w:val="0"/>
        <w:spacing w:before="0" w:after="220" w:line="286" w:lineRule="exact"/>
        <w:ind w:left="480" w:right="0" w:firstLine="20"/>
        <w:jc w:val="both"/>
        <w:rPr>
          <w:sz w:val="22"/>
          <w:szCs w:val="22"/>
        </w:rPr>
      </w:pPr>
      <w:r>
        <w:rPr>
          <w:color w:val="000000"/>
          <w:spacing w:val="0"/>
          <w:w w:val="100"/>
          <w:position w:val="0"/>
          <w:sz w:val="22"/>
          <w:szCs w:val="22"/>
        </w:rPr>
        <w:t>递延所得税资产和递延所得税负债根据资产和负债的计税基础与其账面价值的差额（暂时性 差异）计算确认。对于按照税法规定能够于以后年度抵减应纳税所得额的可抵扣亏损，确认 相应的递延所得税资产。对于既不影响会计利润也不影响应纳税所得额（或可抵扣亏损）的 非企业合并的交易中产生的资产或负债的初始确认形成的暂时性差异，不确认相应的递延所 得税资产和递延所得税负债。于资产负债表日，递延所得税资产和递延所得税负债，按照预 期收回该资产或清偿该负债期间的适用税率计量。</w:t>
      </w:r>
    </w:p>
    <w:p>
      <w:pPr>
        <w:pStyle w:val="Style76"/>
        <w:keepNext w:val="0"/>
        <w:keepLines w:val="0"/>
        <w:widowControl w:val="0"/>
        <w:shd w:val="clear" w:color="auto" w:fill="auto"/>
        <w:bidi w:val="0"/>
        <w:spacing w:before="0" w:after="220" w:line="283" w:lineRule="exact"/>
        <w:ind w:left="480" w:right="0" w:firstLine="20"/>
        <w:jc w:val="both"/>
        <w:rPr>
          <w:sz w:val="22"/>
          <w:szCs w:val="22"/>
        </w:rPr>
      </w:pPr>
      <w:r>
        <w:rPr>
          <w:color w:val="000000"/>
          <w:spacing w:val="0"/>
          <w:w w:val="100"/>
          <w:position w:val="0"/>
          <w:sz w:val="22"/>
          <w:szCs w:val="22"/>
        </w:rPr>
        <w:t>资产负债表日，本集团对递延所得税资产的账面价值进行复核。递延所得税资产的确认以本 集团很可能取得用来抵扣的可抵扣暂时性差异、可抵扣亏损和税款抵减的应纳税所得额为限。</w:t>
      </w:r>
    </w:p>
    <w:p>
      <w:pPr>
        <w:pStyle w:val="Style76"/>
        <w:keepNext w:val="0"/>
        <w:keepLines w:val="0"/>
        <w:widowControl w:val="0"/>
        <w:shd w:val="clear" w:color="auto" w:fill="auto"/>
        <w:bidi w:val="0"/>
        <w:spacing w:before="0" w:after="220" w:line="288" w:lineRule="exact"/>
        <w:ind w:left="480" w:right="0" w:firstLine="20"/>
        <w:jc w:val="both"/>
        <w:rPr>
          <w:sz w:val="22"/>
          <w:szCs w:val="22"/>
        </w:rPr>
      </w:pPr>
      <w:r>
        <w:rPr>
          <w:color w:val="000000"/>
          <w:spacing w:val="0"/>
          <w:w w:val="100"/>
          <w:position w:val="0"/>
          <w:sz w:val="22"/>
          <w:szCs w:val="22"/>
        </w:rPr>
        <w:t>对与子公司、联营企业及合营企业投资相关的应纳税暂时性差异，确认递延所得税负债，除 非本集团能够控制该暂时性差异转回的时间且该暂时性差异在可预见的未来很可能不会转回。 对与子公司、联营企业及合营企业投资相关的可抵扣暂时性差异，当该暂时性差异在可预见 的未来很可能转回且未来很可能获得用来抵扣可抵扣暂时性差异的应纳税所得额时，确认递 延所得税资产。</w:t>
      </w:r>
    </w:p>
    <w:p>
      <w:pPr>
        <w:pStyle w:val="Style76"/>
        <w:keepNext w:val="0"/>
        <w:keepLines w:val="0"/>
        <w:widowControl w:val="0"/>
        <w:shd w:val="clear" w:color="auto" w:fill="auto"/>
        <w:bidi w:val="0"/>
        <w:spacing w:before="0" w:after="260" w:line="287" w:lineRule="exact"/>
        <w:ind w:left="0" w:right="0" w:firstLine="480"/>
        <w:jc w:val="left"/>
        <w:rPr>
          <w:sz w:val="22"/>
          <w:szCs w:val="22"/>
        </w:rPr>
      </w:pPr>
      <w:r>
        <w:rPr>
          <w:color w:val="000000"/>
          <w:spacing w:val="0"/>
          <w:w w:val="100"/>
          <w:position w:val="0"/>
          <w:sz w:val="22"/>
          <w:szCs w:val="22"/>
        </w:rPr>
        <w:t>同时满足下列条件的递延所得税资产和递延所得税负债以抵销后的净额列示：</w:t>
      </w:r>
    </w:p>
    <w:p>
      <w:pPr>
        <w:pStyle w:val="Style76"/>
        <w:keepNext w:val="0"/>
        <w:keepLines w:val="0"/>
        <w:widowControl w:val="0"/>
        <w:numPr>
          <w:ilvl w:val="0"/>
          <w:numId w:val="17"/>
        </w:numPr>
        <w:shd w:val="clear" w:color="auto" w:fill="auto"/>
        <w:tabs>
          <w:tab w:pos="884" w:val="left"/>
        </w:tabs>
        <w:bidi w:val="0"/>
        <w:spacing w:before="0" w:after="260" w:line="288" w:lineRule="exact"/>
        <w:ind w:left="920" w:right="0" w:hanging="420"/>
        <w:jc w:val="both"/>
        <w:rPr>
          <w:sz w:val="22"/>
          <w:szCs w:val="22"/>
        </w:rPr>
      </w:pPr>
      <w:bookmarkStart w:id="316" w:name="bookmark316"/>
      <w:bookmarkEnd w:id="316"/>
      <w:r>
        <w:rPr>
          <w:color w:val="000000"/>
          <w:spacing w:val="0"/>
          <w:w w:val="100"/>
          <w:position w:val="0"/>
          <w:sz w:val="22"/>
          <w:szCs w:val="22"/>
        </w:rPr>
        <w:t>递延所得税资产和递延所得税负债与同一税收征管部门对本集团内同一纳税主体征收的 所得税相关；</w:t>
      </w:r>
    </w:p>
    <w:p>
      <w:pPr>
        <w:pStyle w:val="Style76"/>
        <w:keepNext w:val="0"/>
        <w:keepLines w:val="0"/>
        <w:widowControl w:val="0"/>
        <w:numPr>
          <w:ilvl w:val="0"/>
          <w:numId w:val="17"/>
        </w:numPr>
        <w:shd w:val="clear" w:color="auto" w:fill="auto"/>
        <w:tabs>
          <w:tab w:pos="884" w:val="left"/>
        </w:tabs>
        <w:bidi w:val="0"/>
        <w:spacing w:before="0" w:after="220" w:line="287" w:lineRule="exact"/>
        <w:ind w:left="0" w:right="0" w:firstLine="480"/>
        <w:jc w:val="left"/>
        <w:rPr>
          <w:sz w:val="22"/>
          <w:szCs w:val="22"/>
        </w:rPr>
      </w:pPr>
      <w:bookmarkStart w:id="317" w:name="bookmark317"/>
      <w:bookmarkEnd w:id="317"/>
      <w:r>
        <w:rPr>
          <w:color w:val="000000"/>
          <w:spacing w:val="0"/>
          <w:w w:val="100"/>
          <w:position w:val="0"/>
          <w:sz w:val="22"/>
          <w:szCs w:val="22"/>
        </w:rPr>
        <w:t>本集团内该纳税主体拥有以净额结算当期所得税资产及当期所得税负债的法定权利。</w:t>
      </w:r>
    </w:p>
    <w:p>
      <w:pPr>
        <w:pStyle w:val="Style76"/>
        <w:keepNext w:val="0"/>
        <w:keepLines w:val="0"/>
        <w:widowControl w:val="0"/>
        <w:shd w:val="clear" w:color="auto" w:fill="auto"/>
        <w:tabs>
          <w:tab w:pos="522" w:val="left"/>
        </w:tabs>
        <w:bidi w:val="0"/>
        <w:spacing w:before="0" w:after="220" w:line="276" w:lineRule="auto"/>
        <w:ind w:left="0" w:right="0" w:firstLine="0"/>
        <w:jc w:val="left"/>
        <w:rPr>
          <w:sz w:val="22"/>
          <w:szCs w:val="22"/>
        </w:rPr>
      </w:pPr>
      <w:bookmarkStart w:id="318" w:name="bookmark318"/>
      <w:r>
        <w:rPr>
          <w:rFonts w:ascii="Arial" w:eastAsia="Arial" w:hAnsi="Arial" w:cs="Arial"/>
          <w:color w:val="000000"/>
          <w:spacing w:val="0"/>
          <w:w w:val="100"/>
          <w:position w:val="0"/>
          <w:sz w:val="22"/>
          <w:szCs w:val="22"/>
        </w:rPr>
        <w:t>2</w:t>
      </w:r>
      <w:bookmarkEnd w:id="318"/>
      <w:r>
        <w:rPr>
          <w:rFonts w:ascii="Arial" w:eastAsia="Arial" w:hAnsi="Arial" w:cs="Arial"/>
          <w:color w:val="000000"/>
          <w:spacing w:val="0"/>
          <w:w w:val="100"/>
          <w:position w:val="0"/>
          <w:sz w:val="22"/>
          <w:szCs w:val="22"/>
        </w:rPr>
        <w:t>8</w:t>
      </w:r>
      <w:r>
        <w:rPr>
          <w:color w:val="000000"/>
          <w:spacing w:val="0"/>
          <w:w w:val="100"/>
          <w:position w:val="0"/>
          <w:sz w:val="22"/>
          <w:szCs w:val="22"/>
        </w:rPr>
        <w:t>、</w:t>
        <w:tab/>
        <w:t>租赁</w:t>
      </w:r>
    </w:p>
    <w:p>
      <w:pPr>
        <w:pStyle w:val="Style76"/>
        <w:keepNext w:val="0"/>
        <w:keepLines w:val="0"/>
        <w:widowControl w:val="0"/>
        <w:shd w:val="clear" w:color="auto" w:fill="auto"/>
        <w:bidi w:val="0"/>
        <w:spacing w:before="0" w:after="260" w:line="288" w:lineRule="exact"/>
        <w:ind w:left="480" w:right="0" w:firstLine="20"/>
        <w:jc w:val="both"/>
        <w:rPr>
          <w:sz w:val="22"/>
          <w:szCs w:val="22"/>
        </w:rPr>
      </w:pPr>
      <w:r>
        <w:rPr>
          <w:color w:val="000000"/>
          <w:spacing w:val="0"/>
          <w:w w:val="100"/>
          <w:position w:val="0"/>
          <w:sz w:val="22"/>
          <w:szCs w:val="22"/>
        </w:rPr>
        <w:t>实质上转移了与资产所有权有关的全部风险和报酬的租赁为融资租赁。其他的租赁为经营租 赁。</w:t>
      </w:r>
    </w:p>
    <w:p>
      <w:pPr>
        <w:pStyle w:val="Style76"/>
        <w:keepNext w:val="0"/>
        <w:keepLines w:val="0"/>
        <w:widowControl w:val="0"/>
        <w:shd w:val="clear" w:color="auto" w:fill="auto"/>
        <w:tabs>
          <w:tab w:pos="482" w:val="left"/>
        </w:tabs>
        <w:bidi w:val="0"/>
        <w:spacing w:before="0" w:after="220" w:line="276" w:lineRule="auto"/>
        <w:ind w:left="0" w:right="0" w:firstLine="0"/>
        <w:jc w:val="left"/>
        <w:rPr>
          <w:sz w:val="22"/>
          <w:szCs w:val="22"/>
        </w:rPr>
      </w:pPr>
      <w:bookmarkStart w:id="319" w:name="bookmark319"/>
      <w:r>
        <w:rPr>
          <w:rFonts w:ascii="Arial" w:eastAsia="Arial" w:hAnsi="Arial" w:cs="Arial"/>
          <w:color w:val="000000"/>
          <w:spacing w:val="0"/>
          <w:w w:val="100"/>
          <w:position w:val="0"/>
          <w:sz w:val="22"/>
          <w:szCs w:val="22"/>
        </w:rPr>
        <w:t>（</w:t>
      </w:r>
      <w:bookmarkEnd w:id="319"/>
      <w:r>
        <w:rPr>
          <w:rFonts w:ascii="Arial" w:eastAsia="Arial" w:hAnsi="Arial" w:cs="Arial"/>
          <w:color w:val="000000"/>
          <w:spacing w:val="0"/>
          <w:w w:val="100"/>
          <w:position w:val="0"/>
          <w:sz w:val="22"/>
          <w:szCs w:val="22"/>
        </w:rPr>
        <w:t>a）</w:t>
        <w:tab/>
      </w:r>
      <w:r>
        <w:rPr>
          <w:color w:val="000000"/>
          <w:spacing w:val="0"/>
          <w:w w:val="100"/>
          <w:position w:val="0"/>
          <w:sz w:val="22"/>
          <w:szCs w:val="22"/>
        </w:rPr>
        <w:t>融资租赁</w:t>
      </w:r>
    </w:p>
    <w:p>
      <w:pPr>
        <w:pStyle w:val="Style76"/>
        <w:keepNext w:val="0"/>
        <w:keepLines w:val="0"/>
        <w:widowControl w:val="0"/>
        <w:shd w:val="clear" w:color="auto" w:fill="auto"/>
        <w:bidi w:val="0"/>
        <w:spacing w:before="0" w:after="260" w:line="287" w:lineRule="exact"/>
        <w:ind w:left="480" w:right="0" w:firstLine="20"/>
        <w:jc w:val="both"/>
        <w:rPr>
          <w:sz w:val="22"/>
          <w:szCs w:val="22"/>
        </w:rPr>
      </w:pPr>
      <w:r>
        <w:rPr>
          <w:color w:val="000000"/>
          <w:spacing w:val="0"/>
          <w:w w:val="100"/>
          <w:position w:val="0"/>
          <w:sz w:val="22"/>
          <w:szCs w:val="22"/>
        </w:rPr>
        <w:t>以租赁资产的公允价值与最低租赁付款额的现值两者中较低者作为租入资产的入账价值。租 入资产的入账价值与最低租赁付款额之间的差额作为未确认融资费用，在租赁期内按实际利 率法摊销。最低租赁付款额扣除未确认融资费用后的余额作为长期应付款及一年内到期的非 流动负债（一年内到期部分）列示。融资租赁租入资产按附注二</w:t>
      </w:r>
      <w:r>
        <w:rPr>
          <w:rFonts w:ascii="Arial" w:eastAsia="Arial" w:hAnsi="Arial" w:cs="Arial"/>
          <w:color w:val="000000"/>
          <w:spacing w:val="0"/>
          <w:w w:val="100"/>
          <w:position w:val="0"/>
          <w:sz w:val="22"/>
          <w:szCs w:val="22"/>
        </w:rPr>
        <w:t>（13 ）</w:t>
      </w:r>
      <w:r>
        <w:rPr>
          <w:color w:val="000000"/>
          <w:spacing w:val="0"/>
          <w:w w:val="100"/>
          <w:position w:val="0"/>
          <w:sz w:val="22"/>
          <w:szCs w:val="22"/>
        </w:rPr>
        <w:t>所述的折旧政策计提折 旧，按附注二</w:t>
      </w:r>
      <w:r>
        <w:rPr>
          <w:rFonts w:ascii="Arial" w:eastAsia="Arial" w:hAnsi="Arial" w:cs="Arial"/>
          <w:color w:val="000000"/>
          <w:spacing w:val="0"/>
          <w:w w:val="100"/>
          <w:position w:val="0"/>
          <w:sz w:val="22"/>
          <w:szCs w:val="22"/>
        </w:rPr>
        <w:t>（18）</w:t>
      </w:r>
      <w:r>
        <w:rPr>
          <w:color w:val="000000"/>
          <w:spacing w:val="0"/>
          <w:w w:val="100"/>
          <w:position w:val="0"/>
          <w:sz w:val="22"/>
          <w:szCs w:val="22"/>
        </w:rPr>
        <w:t>所述的会计政策计提减值准备。对能够合理确定租赁期届满时取得租入资 产所有权的，租入资产在使用寿命内计提折旧。否则，租赁资产在租赁期与租赁资产使用寿 命两者中较短的期间内计提折旧。</w:t>
      </w:r>
    </w:p>
    <w:p>
      <w:pPr>
        <w:pStyle w:val="Style76"/>
        <w:keepNext w:val="0"/>
        <w:keepLines w:val="0"/>
        <w:widowControl w:val="0"/>
        <w:shd w:val="clear" w:color="auto" w:fill="auto"/>
        <w:bidi w:val="0"/>
        <w:spacing w:before="0" w:after="260" w:line="278" w:lineRule="exact"/>
        <w:ind w:left="480" w:right="0" w:firstLine="20"/>
        <w:jc w:val="both"/>
        <w:rPr>
          <w:sz w:val="22"/>
          <w:szCs w:val="22"/>
        </w:rPr>
      </w:pPr>
      <w:r>
        <w:rPr>
          <w:color w:val="000000"/>
          <w:spacing w:val="0"/>
          <w:w w:val="100"/>
          <w:position w:val="0"/>
          <w:sz w:val="22"/>
          <w:szCs w:val="22"/>
        </w:rPr>
        <w:t>本集团对未确认融资费用采用实际利率法在租赁期内各个期间进行分摊，并按照借款费用的 原则处理。</w:t>
      </w:r>
    </w:p>
    <w:p>
      <w:pPr>
        <w:pStyle w:val="Style76"/>
        <w:keepNext w:val="0"/>
        <w:keepLines w:val="0"/>
        <w:widowControl w:val="0"/>
        <w:shd w:val="clear" w:color="auto" w:fill="auto"/>
        <w:tabs>
          <w:tab w:pos="482" w:val="left"/>
        </w:tabs>
        <w:bidi w:val="0"/>
        <w:spacing w:before="0" w:after="220" w:line="276" w:lineRule="auto"/>
        <w:ind w:left="0" w:right="0" w:firstLine="0"/>
        <w:jc w:val="left"/>
        <w:rPr>
          <w:sz w:val="22"/>
          <w:szCs w:val="22"/>
        </w:rPr>
      </w:pPr>
      <w:bookmarkStart w:id="320" w:name="bookmark320"/>
      <w:r>
        <w:rPr>
          <w:rFonts w:ascii="Arial" w:eastAsia="Arial" w:hAnsi="Arial" w:cs="Arial"/>
          <w:color w:val="000000"/>
          <w:spacing w:val="0"/>
          <w:w w:val="100"/>
          <w:position w:val="0"/>
          <w:sz w:val="22"/>
          <w:szCs w:val="22"/>
        </w:rPr>
        <w:t>（</w:t>
      </w:r>
      <w:bookmarkEnd w:id="320"/>
      <w:r>
        <w:rPr>
          <w:rFonts w:ascii="Arial" w:eastAsia="Arial" w:hAnsi="Arial" w:cs="Arial"/>
          <w:color w:val="000000"/>
          <w:spacing w:val="0"/>
          <w:w w:val="100"/>
          <w:position w:val="0"/>
          <w:sz w:val="22"/>
          <w:szCs w:val="22"/>
        </w:rPr>
        <w:t>b）</w:t>
        <w:tab/>
      </w:r>
      <w:r>
        <w:rPr>
          <w:color w:val="000000"/>
          <w:spacing w:val="0"/>
          <w:w w:val="100"/>
          <w:position w:val="0"/>
          <w:sz w:val="22"/>
          <w:szCs w:val="22"/>
        </w:rPr>
        <w:t>经营租赁</w:t>
      </w:r>
    </w:p>
    <w:p>
      <w:pPr>
        <w:pStyle w:val="Style76"/>
        <w:keepNext w:val="0"/>
        <w:keepLines w:val="0"/>
        <w:widowControl w:val="0"/>
        <w:shd w:val="clear" w:color="auto" w:fill="auto"/>
        <w:bidi w:val="0"/>
        <w:spacing w:before="0" w:after="220" w:line="287" w:lineRule="exact"/>
        <w:ind w:left="0" w:right="0" w:firstLine="480"/>
        <w:jc w:val="left"/>
        <w:rPr>
          <w:sz w:val="22"/>
          <w:szCs w:val="22"/>
        </w:rPr>
      </w:pPr>
      <w:r>
        <w:rPr>
          <w:color w:val="000000"/>
          <w:spacing w:val="0"/>
          <w:w w:val="100"/>
          <w:position w:val="0"/>
          <w:sz w:val="22"/>
          <w:szCs w:val="22"/>
        </w:rPr>
        <w:t>经营租赁的租金支出在租赁期内按照直线法计入相关资产成本或当期损益。</w:t>
      </w:r>
    </w:p>
    <w:p>
      <w:pPr>
        <w:pStyle w:val="Style68"/>
        <w:keepNext w:val="0"/>
        <w:keepLines w:val="0"/>
        <w:widowControl w:val="0"/>
        <w:shd w:val="clear" w:color="auto" w:fill="auto"/>
        <w:bidi w:val="0"/>
        <w:spacing w:before="0" w:after="0" w:line="283" w:lineRule="exact"/>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60" w:line="283" w:lineRule="exact"/>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20" w:line="283" w:lineRule="exact"/>
        <w:ind w:left="0" w:right="0" w:firstLine="0"/>
        <w:jc w:val="left"/>
      </w:pPr>
      <w:r>
        <w:rPr>
          <w:color w:val="000000"/>
          <w:spacing w:val="0"/>
          <w:w w:val="100"/>
          <w:position w:val="0"/>
        </w:rPr>
        <w:t>二重要会计政策和会计估计（续）</w:t>
      </w:r>
    </w:p>
    <w:p>
      <w:pPr>
        <w:pStyle w:val="Style76"/>
        <w:keepNext w:val="0"/>
        <w:keepLines w:val="0"/>
        <w:widowControl w:val="0"/>
        <w:shd w:val="clear" w:color="auto" w:fill="auto"/>
        <w:tabs>
          <w:tab w:pos="522" w:val="left"/>
        </w:tabs>
        <w:bidi w:val="0"/>
        <w:spacing w:before="0" w:after="220" w:line="269" w:lineRule="auto"/>
        <w:ind w:left="0" w:right="0" w:firstLine="0"/>
        <w:jc w:val="left"/>
        <w:rPr>
          <w:sz w:val="22"/>
          <w:szCs w:val="22"/>
        </w:rPr>
      </w:pPr>
      <w:bookmarkStart w:id="321" w:name="bookmark321"/>
      <w:r>
        <w:rPr>
          <w:rFonts w:ascii="Arial" w:eastAsia="Arial" w:hAnsi="Arial" w:cs="Arial"/>
          <w:color w:val="000000"/>
          <w:spacing w:val="0"/>
          <w:w w:val="100"/>
          <w:position w:val="0"/>
          <w:sz w:val="22"/>
          <w:szCs w:val="22"/>
        </w:rPr>
        <w:t>2</w:t>
      </w:r>
      <w:bookmarkEnd w:id="321"/>
      <w:r>
        <w:rPr>
          <w:rFonts w:ascii="Arial" w:eastAsia="Arial" w:hAnsi="Arial" w:cs="Arial"/>
          <w:color w:val="000000"/>
          <w:spacing w:val="0"/>
          <w:w w:val="100"/>
          <w:position w:val="0"/>
          <w:sz w:val="22"/>
          <w:szCs w:val="22"/>
        </w:rPr>
        <w:t>9</w:t>
      </w:r>
      <w:r>
        <w:rPr>
          <w:color w:val="000000"/>
          <w:spacing w:val="0"/>
          <w:w w:val="100"/>
          <w:position w:val="0"/>
          <w:sz w:val="22"/>
          <w:szCs w:val="22"/>
        </w:rPr>
        <w:t>、</w:t>
        <w:tab/>
        <w:t>分部信息</w:t>
      </w:r>
    </w:p>
    <w:p>
      <w:pPr>
        <w:pStyle w:val="Style76"/>
        <w:keepNext w:val="0"/>
        <w:keepLines w:val="0"/>
        <w:widowControl w:val="0"/>
        <w:shd w:val="clear" w:color="auto" w:fill="auto"/>
        <w:bidi w:val="0"/>
        <w:spacing w:before="0" w:after="260" w:line="278" w:lineRule="exact"/>
        <w:ind w:left="440" w:right="0" w:firstLine="40"/>
        <w:jc w:val="both"/>
        <w:rPr>
          <w:sz w:val="22"/>
          <w:szCs w:val="22"/>
        </w:rPr>
      </w:pPr>
      <w:r>
        <w:rPr>
          <w:color w:val="000000"/>
          <w:spacing w:val="0"/>
          <w:w w:val="100"/>
          <w:position w:val="0"/>
          <w:sz w:val="22"/>
          <w:szCs w:val="22"/>
        </w:rPr>
        <w:t>本集团以内部组织结构、管理要求、内部报告制度为依据确定经营分部，以经营分部为基础 确定报告分部并披露分部信息。</w:t>
      </w:r>
    </w:p>
    <w:p>
      <w:pPr>
        <w:pStyle w:val="Style76"/>
        <w:keepNext w:val="0"/>
        <w:keepLines w:val="0"/>
        <w:widowControl w:val="0"/>
        <w:shd w:val="clear" w:color="auto" w:fill="auto"/>
        <w:bidi w:val="0"/>
        <w:spacing w:before="0" w:after="260" w:line="284" w:lineRule="exact"/>
        <w:ind w:left="440" w:right="0" w:firstLine="40"/>
        <w:jc w:val="both"/>
        <w:rPr>
          <w:sz w:val="22"/>
          <w:szCs w:val="22"/>
        </w:rPr>
      </w:pPr>
      <w:r>
        <w:rPr>
          <w:color w:val="000000"/>
          <w:spacing w:val="0"/>
          <w:w w:val="100"/>
          <w:position w:val="0"/>
          <w:sz w:val="22"/>
          <w:szCs w:val="22"/>
        </w:rPr>
        <w:t>经营分部是指本集团内同时满足下列条件的组成部分：</w:t>
      </w:r>
      <w:r>
        <w:rPr>
          <w:color w:val="000000"/>
          <w:spacing w:val="0"/>
          <w:w w:val="100"/>
          <w:position w:val="0"/>
          <w:sz w:val="26"/>
          <w:szCs w:val="26"/>
        </w:rPr>
        <w:t>（</w:t>
      </w:r>
      <w:r>
        <w:rPr>
          <w:rFonts w:ascii="Arial" w:eastAsia="Arial" w:hAnsi="Arial" w:cs="Arial"/>
          <w:color w:val="000000"/>
          <w:spacing w:val="0"/>
          <w:w w:val="100"/>
          <w:position w:val="0"/>
          <w:sz w:val="22"/>
          <w:szCs w:val="22"/>
        </w:rPr>
        <w:t>1）</w:t>
      </w:r>
      <w:r>
        <w:rPr>
          <w:color w:val="000000"/>
          <w:spacing w:val="0"/>
          <w:w w:val="100"/>
          <w:position w:val="0"/>
          <w:sz w:val="22"/>
          <w:szCs w:val="22"/>
        </w:rPr>
        <w:t>该组成部分能够在日常活动中产生 收入、发生费用；</w:t>
      </w:r>
      <w:r>
        <w:rPr>
          <w:color w:val="000000"/>
          <w:spacing w:val="0"/>
          <w:w w:val="100"/>
          <w:position w:val="0"/>
          <w:sz w:val="26"/>
          <w:szCs w:val="26"/>
        </w:rPr>
        <w:t>（</w:t>
      </w:r>
      <w:r>
        <w:rPr>
          <w:rFonts w:ascii="Arial" w:eastAsia="Arial" w:hAnsi="Arial" w:cs="Arial"/>
          <w:color w:val="000000"/>
          <w:spacing w:val="0"/>
          <w:w w:val="100"/>
          <w:position w:val="0"/>
          <w:sz w:val="22"/>
          <w:szCs w:val="22"/>
        </w:rPr>
        <w:t>2）</w:t>
      </w:r>
      <w:r>
        <w:rPr>
          <w:color w:val="000000"/>
          <w:spacing w:val="0"/>
          <w:w w:val="100"/>
          <w:position w:val="0"/>
          <w:sz w:val="22"/>
          <w:szCs w:val="22"/>
        </w:rPr>
        <w:t>本集团管理层能够定期评价该组成部分的经营成果，以决定向其配置资 源、评价其业绩；</w:t>
      </w:r>
      <w:r>
        <w:rPr>
          <w:color w:val="000000"/>
          <w:spacing w:val="0"/>
          <w:w w:val="100"/>
          <w:position w:val="0"/>
          <w:sz w:val="26"/>
          <w:szCs w:val="26"/>
        </w:rPr>
        <w:t>（</w:t>
      </w:r>
      <w:r>
        <w:rPr>
          <w:rFonts w:ascii="Arial" w:eastAsia="Arial" w:hAnsi="Arial" w:cs="Arial"/>
          <w:color w:val="000000"/>
          <w:spacing w:val="0"/>
          <w:w w:val="100"/>
          <w:position w:val="0"/>
          <w:sz w:val="22"/>
          <w:szCs w:val="22"/>
        </w:rPr>
        <w:t>3）</w:t>
      </w:r>
      <w:r>
        <w:rPr>
          <w:color w:val="000000"/>
          <w:spacing w:val="0"/>
          <w:w w:val="100"/>
          <w:position w:val="0"/>
          <w:sz w:val="22"/>
          <w:szCs w:val="22"/>
        </w:rPr>
        <w:t>本集团能够取得该组成部分的财务状况、经营成果和现金流量等有关会 计信息。如果两个或多个经营分部具有相似的经济特征，并且满足一定条件的，则可合并为 一个经营分部。</w:t>
      </w:r>
    </w:p>
    <w:p>
      <w:pPr>
        <w:pStyle w:val="Style76"/>
        <w:keepNext w:val="0"/>
        <w:keepLines w:val="0"/>
        <w:widowControl w:val="0"/>
        <w:shd w:val="clear" w:color="auto" w:fill="auto"/>
        <w:tabs>
          <w:tab w:pos="522" w:val="left"/>
        </w:tabs>
        <w:bidi w:val="0"/>
        <w:spacing w:before="0" w:after="220" w:line="269" w:lineRule="auto"/>
        <w:ind w:left="0" w:right="0" w:firstLine="0"/>
        <w:jc w:val="left"/>
        <w:rPr>
          <w:sz w:val="22"/>
          <w:szCs w:val="22"/>
        </w:rPr>
      </w:pPr>
      <w:bookmarkStart w:id="322" w:name="bookmark322"/>
      <w:r>
        <w:rPr>
          <w:rFonts w:ascii="Arial" w:eastAsia="Arial" w:hAnsi="Arial" w:cs="Arial"/>
          <w:color w:val="000000"/>
          <w:spacing w:val="0"/>
          <w:w w:val="100"/>
          <w:position w:val="0"/>
          <w:sz w:val="22"/>
          <w:szCs w:val="22"/>
        </w:rPr>
        <w:t>3</w:t>
      </w:r>
      <w:bookmarkEnd w:id="322"/>
      <w:r>
        <w:rPr>
          <w:rFonts w:ascii="Arial" w:eastAsia="Arial" w:hAnsi="Arial" w:cs="Arial"/>
          <w:color w:val="000000"/>
          <w:spacing w:val="0"/>
          <w:w w:val="100"/>
          <w:position w:val="0"/>
          <w:sz w:val="22"/>
          <w:szCs w:val="22"/>
        </w:rPr>
        <w:t>0</w:t>
      </w:r>
      <w:r>
        <w:rPr>
          <w:color w:val="000000"/>
          <w:spacing w:val="0"/>
          <w:w w:val="100"/>
          <w:position w:val="0"/>
          <w:sz w:val="22"/>
          <w:szCs w:val="22"/>
        </w:rPr>
        <w:t>、</w:t>
        <w:tab/>
        <w:t>非货币性资产交换</w:t>
      </w:r>
    </w:p>
    <w:p>
      <w:pPr>
        <w:pStyle w:val="Style76"/>
        <w:keepNext w:val="0"/>
        <w:keepLines w:val="0"/>
        <w:widowControl w:val="0"/>
        <w:shd w:val="clear" w:color="auto" w:fill="auto"/>
        <w:bidi w:val="0"/>
        <w:spacing w:before="0" w:after="220" w:line="286" w:lineRule="exact"/>
        <w:ind w:left="440" w:right="0" w:firstLine="40"/>
        <w:jc w:val="both"/>
        <w:rPr>
          <w:sz w:val="22"/>
          <w:szCs w:val="22"/>
        </w:rPr>
      </w:pPr>
      <w:r>
        <w:rPr>
          <w:color w:val="000000"/>
          <w:spacing w:val="0"/>
          <w:w w:val="100"/>
          <w:position w:val="0"/>
          <w:sz w:val="22"/>
          <w:szCs w:val="22"/>
        </w:rPr>
        <w:t>本集团在与第三方通过存货、固定资产等非货币性资产进行交换时，不涉及或仅涉及少量货 币性资产（即补价）时，对该等交易按照非货币性资产交换进行处理。非货币性资产交换同 时满足</w:t>
      </w:r>
      <w:r>
        <w:rPr>
          <w:rFonts w:ascii="Arial" w:eastAsia="Arial" w:hAnsi="Arial" w:cs="Arial"/>
          <w:color w:val="000000"/>
          <w:spacing w:val="0"/>
          <w:w w:val="100"/>
          <w:position w:val="0"/>
          <w:sz w:val="22"/>
          <w:szCs w:val="22"/>
        </w:rPr>
        <w:t>（1）</w:t>
      </w:r>
      <w:r>
        <w:rPr>
          <w:color w:val="000000"/>
          <w:spacing w:val="0"/>
          <w:w w:val="100"/>
          <w:position w:val="0"/>
          <w:sz w:val="22"/>
          <w:szCs w:val="22"/>
        </w:rPr>
        <w:t>该项交换具有商业实质，及</w:t>
      </w:r>
      <w:r>
        <w:rPr>
          <w:rFonts w:ascii="Arial" w:eastAsia="Arial" w:hAnsi="Arial" w:cs="Arial"/>
          <w:color w:val="000000"/>
          <w:spacing w:val="0"/>
          <w:w w:val="100"/>
          <w:position w:val="0"/>
          <w:sz w:val="22"/>
          <w:szCs w:val="22"/>
        </w:rPr>
        <w:t>（2）</w:t>
      </w:r>
      <w:r>
        <w:rPr>
          <w:color w:val="000000"/>
          <w:spacing w:val="0"/>
          <w:w w:val="100"/>
          <w:position w:val="0"/>
          <w:sz w:val="22"/>
          <w:szCs w:val="22"/>
        </w:rPr>
        <w:t>换入资产或换出资产的公允价值能够可靠地计量这两 项条件的，以换出资产公允价值和应支付的相关税费作为换入资产的成本，公允价值与换出 资产账面价值的差额计入当期损益；未同时满足上述两项条件的非货币性资产交换，以换出 资产的账面价值和应支付的相关税费作为换入资产的成本，不确认损益。</w:t>
      </w:r>
    </w:p>
    <w:p>
      <w:pPr>
        <w:pStyle w:val="Style76"/>
        <w:keepNext w:val="0"/>
        <w:keepLines w:val="0"/>
        <w:widowControl w:val="0"/>
        <w:shd w:val="clear" w:color="auto" w:fill="auto"/>
        <w:tabs>
          <w:tab w:pos="522" w:val="left"/>
        </w:tabs>
        <w:bidi w:val="0"/>
        <w:spacing w:before="0" w:after="220" w:line="269" w:lineRule="auto"/>
        <w:ind w:left="0" w:right="0" w:firstLine="0"/>
        <w:jc w:val="left"/>
        <w:rPr>
          <w:sz w:val="22"/>
          <w:szCs w:val="22"/>
        </w:rPr>
      </w:pPr>
      <w:bookmarkStart w:id="323" w:name="bookmark323"/>
      <w:r>
        <w:rPr>
          <w:rFonts w:ascii="Arial" w:eastAsia="Arial" w:hAnsi="Arial" w:cs="Arial"/>
          <w:color w:val="000000"/>
          <w:spacing w:val="0"/>
          <w:w w:val="100"/>
          <w:position w:val="0"/>
          <w:sz w:val="22"/>
          <w:szCs w:val="22"/>
        </w:rPr>
        <w:t>3</w:t>
      </w:r>
      <w:bookmarkEnd w:id="323"/>
      <w:r>
        <w:rPr>
          <w:rFonts w:ascii="Arial" w:eastAsia="Arial" w:hAnsi="Arial" w:cs="Arial"/>
          <w:color w:val="000000"/>
          <w:spacing w:val="0"/>
          <w:w w:val="100"/>
          <w:position w:val="0"/>
          <w:sz w:val="22"/>
          <w:szCs w:val="22"/>
        </w:rPr>
        <w:t>1</w:t>
      </w:r>
      <w:r>
        <w:rPr>
          <w:color w:val="000000"/>
          <w:spacing w:val="0"/>
          <w:w w:val="100"/>
          <w:position w:val="0"/>
          <w:sz w:val="22"/>
          <w:szCs w:val="22"/>
        </w:rPr>
        <w:t>、</w:t>
        <w:tab/>
        <w:t>与少数股东之间的交易</w:t>
      </w:r>
    </w:p>
    <w:p>
      <w:pPr>
        <w:pStyle w:val="Style76"/>
        <w:keepNext w:val="0"/>
        <w:keepLines w:val="0"/>
        <w:widowControl w:val="0"/>
        <w:shd w:val="clear" w:color="auto" w:fill="auto"/>
        <w:bidi w:val="0"/>
        <w:spacing w:before="0" w:after="260" w:line="283" w:lineRule="exact"/>
        <w:ind w:left="440" w:right="0" w:firstLine="40"/>
        <w:jc w:val="both"/>
        <w:rPr>
          <w:sz w:val="22"/>
          <w:szCs w:val="22"/>
        </w:rPr>
      </w:pPr>
      <w:r>
        <w:rPr>
          <w:color w:val="000000"/>
          <w:spacing w:val="0"/>
          <w:w w:val="100"/>
          <w:position w:val="0"/>
          <w:sz w:val="22"/>
          <w:szCs w:val="22"/>
        </w:rPr>
        <w:t>在不影响控制权的情况下，导致本公司对子公司持股比例发生变化的交易属于与少数股东之 间的交易。对于与少数股东之间的交易，在合并财务报表中，子公司的资产、负债以购买日 或合并日开始持续计算的金额反映，增加或减少的长期股权投资与按照本公司新的持股比例 计算应享有子公司自购买日或合并日开始持续计算的净资产份额之间的差额调整资本公积， 资本公积的金额不足冲减的，调整留存收益。</w:t>
      </w:r>
    </w:p>
    <w:p>
      <w:pPr>
        <w:pStyle w:val="Style76"/>
        <w:keepNext w:val="0"/>
        <w:keepLines w:val="0"/>
        <w:widowControl w:val="0"/>
        <w:shd w:val="clear" w:color="auto" w:fill="auto"/>
        <w:tabs>
          <w:tab w:pos="522" w:val="left"/>
        </w:tabs>
        <w:bidi w:val="0"/>
        <w:spacing w:before="0" w:after="220" w:line="269" w:lineRule="auto"/>
        <w:ind w:left="0" w:right="0" w:firstLine="0"/>
        <w:jc w:val="left"/>
        <w:rPr>
          <w:sz w:val="22"/>
          <w:szCs w:val="22"/>
        </w:rPr>
      </w:pPr>
      <w:bookmarkStart w:id="324" w:name="bookmark324"/>
      <w:r>
        <w:rPr>
          <w:rFonts w:ascii="Arial" w:eastAsia="Arial" w:hAnsi="Arial" w:cs="Arial"/>
          <w:color w:val="000000"/>
          <w:spacing w:val="0"/>
          <w:w w:val="100"/>
          <w:position w:val="0"/>
          <w:sz w:val="22"/>
          <w:szCs w:val="22"/>
        </w:rPr>
        <w:t>3</w:t>
      </w:r>
      <w:bookmarkEnd w:id="324"/>
      <w:r>
        <w:rPr>
          <w:rFonts w:ascii="Arial" w:eastAsia="Arial" w:hAnsi="Arial" w:cs="Arial"/>
          <w:color w:val="000000"/>
          <w:spacing w:val="0"/>
          <w:w w:val="100"/>
          <w:position w:val="0"/>
          <w:sz w:val="22"/>
          <w:szCs w:val="22"/>
        </w:rPr>
        <w:t>2</w:t>
      </w:r>
      <w:r>
        <w:rPr>
          <w:color w:val="000000"/>
          <w:spacing w:val="0"/>
          <w:w w:val="100"/>
          <w:position w:val="0"/>
          <w:sz w:val="22"/>
          <w:szCs w:val="22"/>
        </w:rPr>
        <w:t>、</w:t>
        <w:tab/>
        <w:t>关联方</w:t>
      </w:r>
    </w:p>
    <w:p>
      <w:pPr>
        <w:pStyle w:val="Style76"/>
        <w:keepNext w:val="0"/>
        <w:keepLines w:val="0"/>
        <w:widowControl w:val="0"/>
        <w:shd w:val="clear" w:color="auto" w:fill="auto"/>
        <w:bidi w:val="0"/>
        <w:spacing w:before="0" w:after="220" w:line="238" w:lineRule="exact"/>
        <w:ind w:left="440" w:right="0" w:firstLine="40"/>
        <w:jc w:val="both"/>
        <w:rPr>
          <w:sz w:val="22"/>
          <w:szCs w:val="22"/>
        </w:rPr>
      </w:pPr>
      <w:r>
        <w:rPr>
          <w:color w:val="000000"/>
          <w:spacing w:val="0"/>
          <w:w w:val="100"/>
          <w:position w:val="0"/>
          <w:sz w:val="22"/>
          <w:szCs w:val="22"/>
        </w:rPr>
        <w:t>一方控制、共同控制另一方或对另一方施加重大影响，以及两方或两方以上同受一方控制、 共同控制的，构成关联方。关联方可为个人或企业。仅仅同受国家控制而不存在其他关联方 关系的企业，不构成本集团的关联方。</w:t>
      </w:r>
    </w:p>
    <w:p>
      <w:pPr>
        <w:pStyle w:val="Style76"/>
        <w:keepNext w:val="0"/>
        <w:keepLines w:val="0"/>
        <w:widowControl w:val="0"/>
        <w:shd w:val="clear" w:color="auto" w:fill="auto"/>
        <w:bidi w:val="0"/>
        <w:spacing w:before="0" w:after="260" w:line="264" w:lineRule="exact"/>
        <w:ind w:left="440" w:right="0" w:firstLine="40"/>
        <w:jc w:val="both"/>
        <w:rPr>
          <w:sz w:val="22"/>
          <w:szCs w:val="22"/>
        </w:rPr>
      </w:pPr>
      <w:r>
        <w:rPr>
          <w:color w:val="000000"/>
          <w:spacing w:val="0"/>
          <w:w w:val="100"/>
          <w:position w:val="0"/>
          <w:sz w:val="22"/>
          <w:szCs w:val="22"/>
        </w:rPr>
        <w:t>除上述按照企业会计准则的有关要求被确定为本集团或本公司的关联方以外，证监会颁布的 《上市公司信息披露管理办法》中要求的企业或个人也属于本集团或本公司的关联方。</w:t>
      </w:r>
    </w:p>
    <w:p>
      <w:pPr>
        <w:pStyle w:val="Style76"/>
        <w:keepNext w:val="0"/>
        <w:keepLines w:val="0"/>
        <w:widowControl w:val="0"/>
        <w:shd w:val="clear" w:color="auto" w:fill="auto"/>
        <w:tabs>
          <w:tab w:pos="522" w:val="left"/>
        </w:tabs>
        <w:bidi w:val="0"/>
        <w:spacing w:before="0" w:after="220" w:line="269" w:lineRule="auto"/>
        <w:ind w:left="0" w:right="0" w:firstLine="0"/>
        <w:jc w:val="left"/>
        <w:rPr>
          <w:sz w:val="22"/>
          <w:szCs w:val="22"/>
        </w:rPr>
      </w:pPr>
      <w:bookmarkStart w:id="325" w:name="bookmark325"/>
      <w:r>
        <w:rPr>
          <w:rFonts w:ascii="Arial" w:eastAsia="Arial" w:hAnsi="Arial" w:cs="Arial"/>
          <w:color w:val="000000"/>
          <w:spacing w:val="0"/>
          <w:w w:val="100"/>
          <w:position w:val="0"/>
          <w:sz w:val="22"/>
          <w:szCs w:val="22"/>
        </w:rPr>
        <w:t>3</w:t>
      </w:r>
      <w:bookmarkEnd w:id="325"/>
      <w:r>
        <w:rPr>
          <w:rFonts w:ascii="Arial" w:eastAsia="Arial" w:hAnsi="Arial" w:cs="Arial"/>
          <w:color w:val="000000"/>
          <w:spacing w:val="0"/>
          <w:w w:val="100"/>
          <w:position w:val="0"/>
          <w:sz w:val="22"/>
          <w:szCs w:val="22"/>
        </w:rPr>
        <w:t>3</w:t>
      </w:r>
      <w:r>
        <w:rPr>
          <w:color w:val="000000"/>
          <w:spacing w:val="0"/>
          <w:w w:val="100"/>
          <w:position w:val="0"/>
          <w:sz w:val="22"/>
          <w:szCs w:val="22"/>
        </w:rPr>
        <w:t>、</w:t>
        <w:tab/>
        <w:t>重要会计估计和判断</w:t>
      </w:r>
    </w:p>
    <w:p>
      <w:pPr>
        <w:pStyle w:val="Style76"/>
        <w:keepNext w:val="0"/>
        <w:keepLines w:val="0"/>
        <w:widowControl w:val="0"/>
        <w:shd w:val="clear" w:color="auto" w:fill="auto"/>
        <w:bidi w:val="0"/>
        <w:spacing w:before="0" w:after="220" w:line="269" w:lineRule="exact"/>
        <w:ind w:left="440" w:right="0" w:firstLine="40"/>
        <w:jc w:val="both"/>
        <w:rPr>
          <w:sz w:val="22"/>
          <w:szCs w:val="22"/>
        </w:rPr>
      </w:pPr>
      <w:r>
        <w:rPr>
          <w:color w:val="000000"/>
          <w:spacing w:val="0"/>
          <w:w w:val="100"/>
          <w:position w:val="0"/>
          <w:sz w:val="22"/>
          <w:szCs w:val="22"/>
        </w:rPr>
        <w:t>本集团根据历史经验和其他因素，包括对未来事项的合理预期，对所采用的重要会计估计和 关键判断进行持续的评价。</w:t>
      </w:r>
    </w:p>
    <w:p>
      <w:pPr>
        <w:pStyle w:val="Style76"/>
        <w:keepNext w:val="0"/>
        <w:keepLines w:val="0"/>
        <w:widowControl w:val="0"/>
        <w:shd w:val="clear" w:color="auto" w:fill="auto"/>
        <w:bidi w:val="0"/>
        <w:spacing w:before="0" w:after="220" w:line="269" w:lineRule="auto"/>
        <w:ind w:left="0" w:right="0" w:firstLine="0"/>
        <w:jc w:val="left"/>
        <w:rPr>
          <w:sz w:val="22"/>
          <w:szCs w:val="22"/>
        </w:rPr>
      </w:pPr>
      <w:r>
        <w:rPr>
          <w:rFonts w:ascii="Arial" w:eastAsia="Arial" w:hAnsi="Arial" w:cs="Arial"/>
          <w:color w:val="000000"/>
          <w:spacing w:val="0"/>
          <w:w w:val="100"/>
          <w:position w:val="0"/>
          <w:sz w:val="22"/>
          <w:szCs w:val="22"/>
        </w:rPr>
        <w:t>（a）</w:t>
      </w:r>
      <w:r>
        <w:rPr>
          <w:color w:val="000000"/>
          <w:spacing w:val="0"/>
          <w:w w:val="100"/>
          <w:position w:val="0"/>
          <w:sz w:val="22"/>
          <w:szCs w:val="22"/>
        </w:rPr>
        <w:t>重要会计估计及其关键假设</w:t>
      </w:r>
    </w:p>
    <w:p>
      <w:pPr>
        <w:pStyle w:val="Style76"/>
        <w:keepNext w:val="0"/>
        <w:keepLines w:val="0"/>
        <w:widowControl w:val="0"/>
        <w:shd w:val="clear" w:color="auto" w:fill="auto"/>
        <w:bidi w:val="0"/>
        <w:spacing w:before="0" w:after="220" w:line="269" w:lineRule="exact"/>
        <w:ind w:left="440" w:right="0" w:firstLine="40"/>
        <w:jc w:val="both"/>
        <w:rPr>
          <w:sz w:val="22"/>
          <w:szCs w:val="22"/>
        </w:rPr>
      </w:pPr>
      <w:r>
        <w:rPr>
          <w:color w:val="000000"/>
          <w:spacing w:val="0"/>
          <w:w w:val="100"/>
          <w:position w:val="0"/>
          <w:sz w:val="22"/>
          <w:szCs w:val="22"/>
        </w:rPr>
        <w:t>下列重大会计估计及关键假设存在会导致下一会计年度资产和负债的账面价值出现重大调整 的主要风险：</w:t>
      </w:r>
    </w:p>
    <w:p>
      <w:pPr>
        <w:pStyle w:val="Style68"/>
        <w:keepNext w:val="0"/>
        <w:keepLines w:val="0"/>
        <w:widowControl w:val="0"/>
        <w:shd w:val="clear" w:color="auto" w:fill="auto"/>
        <w:bidi w:val="0"/>
        <w:spacing w:before="0" w:after="0" w:line="274" w:lineRule="exact"/>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80" w:line="274" w:lineRule="exact"/>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20" w:line="274" w:lineRule="exact"/>
        <w:ind w:left="0" w:right="0" w:firstLine="0"/>
        <w:jc w:val="left"/>
      </w:pPr>
      <w:r>
        <w:rPr>
          <w:color w:val="000000"/>
          <w:spacing w:val="0"/>
          <w:w w:val="100"/>
          <w:position w:val="0"/>
        </w:rPr>
        <w:t>二重要会计政策和会计估计(续)</w:t>
      </w:r>
    </w:p>
    <w:p>
      <w:pPr>
        <w:pStyle w:val="Style76"/>
        <w:keepNext w:val="0"/>
        <w:keepLines w:val="0"/>
        <w:widowControl w:val="0"/>
        <w:shd w:val="clear" w:color="auto" w:fill="auto"/>
        <w:bidi w:val="0"/>
        <w:spacing w:before="0" w:after="220" w:line="259" w:lineRule="auto"/>
        <w:ind w:left="0" w:right="0" w:firstLine="0"/>
        <w:jc w:val="left"/>
        <w:rPr>
          <w:sz w:val="22"/>
          <w:szCs w:val="22"/>
        </w:rPr>
      </w:pPr>
      <w:bookmarkStart w:id="326" w:name="bookmark326"/>
      <w:r>
        <w:rPr>
          <w:rFonts w:ascii="Arial" w:eastAsia="Arial" w:hAnsi="Arial" w:cs="Arial"/>
          <w:color w:val="000000"/>
          <w:spacing w:val="0"/>
          <w:w w:val="100"/>
          <w:position w:val="0"/>
          <w:sz w:val="22"/>
          <w:szCs w:val="22"/>
        </w:rPr>
        <w:t>3</w:t>
      </w:r>
      <w:bookmarkEnd w:id="326"/>
      <w:r>
        <w:rPr>
          <w:rFonts w:ascii="Arial" w:eastAsia="Arial" w:hAnsi="Arial" w:cs="Arial"/>
          <w:color w:val="000000"/>
          <w:spacing w:val="0"/>
          <w:w w:val="100"/>
          <w:position w:val="0"/>
          <w:sz w:val="22"/>
          <w:szCs w:val="22"/>
        </w:rPr>
        <w:t>3</w:t>
      </w:r>
      <w:r>
        <w:rPr>
          <w:color w:val="000000"/>
          <w:spacing w:val="0"/>
          <w:w w:val="100"/>
          <w:position w:val="0"/>
          <w:sz w:val="22"/>
          <w:szCs w:val="22"/>
        </w:rPr>
        <w:t>、重要会计估计和判断(续)</w:t>
      </w:r>
    </w:p>
    <w:p>
      <w:pPr>
        <w:pStyle w:val="Style76"/>
        <w:keepNext w:val="0"/>
        <w:keepLines w:val="0"/>
        <w:widowControl w:val="0"/>
        <w:shd w:val="clear" w:color="auto" w:fill="auto"/>
        <w:bidi w:val="0"/>
        <w:spacing w:before="0" w:after="220" w:line="259" w:lineRule="auto"/>
        <w:ind w:left="0" w:right="0" w:firstLine="0"/>
        <w:jc w:val="left"/>
        <w:rPr>
          <w:sz w:val="22"/>
          <w:szCs w:val="22"/>
        </w:rPr>
      </w:pPr>
      <w:r>
        <w:rPr>
          <w:rFonts w:ascii="Arial" w:eastAsia="Arial" w:hAnsi="Arial" w:cs="Arial"/>
          <w:color w:val="000000"/>
          <w:spacing w:val="0"/>
          <w:w w:val="100"/>
          <w:position w:val="0"/>
          <w:sz w:val="22"/>
          <w:szCs w:val="22"/>
        </w:rPr>
        <w:t>(a)</w:t>
      </w:r>
      <w:r>
        <w:rPr>
          <w:color w:val="000000"/>
          <w:spacing w:val="0"/>
          <w:w w:val="100"/>
          <w:position w:val="0"/>
          <w:sz w:val="22"/>
          <w:szCs w:val="22"/>
        </w:rPr>
        <w:t>重要会计估计及其关键假设(续)</w:t>
      </w:r>
    </w:p>
    <w:p>
      <w:pPr>
        <w:pStyle w:val="Style76"/>
        <w:keepNext w:val="0"/>
        <w:keepLines w:val="0"/>
        <w:widowControl w:val="0"/>
        <w:numPr>
          <w:ilvl w:val="0"/>
          <w:numId w:val="33"/>
        </w:numPr>
        <w:shd w:val="clear" w:color="auto" w:fill="auto"/>
        <w:tabs>
          <w:tab w:pos="442" w:val="left"/>
        </w:tabs>
        <w:bidi w:val="0"/>
        <w:spacing w:before="0" w:after="220" w:line="259" w:lineRule="auto"/>
        <w:ind w:left="0" w:right="0" w:firstLine="0"/>
        <w:jc w:val="left"/>
        <w:rPr>
          <w:sz w:val="22"/>
          <w:szCs w:val="22"/>
        </w:rPr>
      </w:pPr>
      <w:bookmarkStart w:id="327" w:name="bookmark327"/>
      <w:bookmarkEnd w:id="327"/>
      <w:r>
        <w:rPr>
          <w:color w:val="000000"/>
          <w:spacing w:val="0"/>
          <w:w w:val="100"/>
          <w:position w:val="0"/>
          <w:sz w:val="22"/>
          <w:szCs w:val="22"/>
        </w:rPr>
        <w:t>应收款项减值</w:t>
      </w:r>
    </w:p>
    <w:p>
      <w:pPr>
        <w:pStyle w:val="Style76"/>
        <w:keepNext w:val="0"/>
        <w:keepLines w:val="0"/>
        <w:widowControl w:val="0"/>
        <w:shd w:val="clear" w:color="auto" w:fill="auto"/>
        <w:bidi w:val="0"/>
        <w:spacing w:before="0" w:after="280" w:line="283" w:lineRule="exact"/>
        <w:ind w:left="480" w:right="0" w:firstLine="0"/>
        <w:jc w:val="both"/>
        <w:rPr>
          <w:sz w:val="22"/>
          <w:szCs w:val="22"/>
        </w:rPr>
      </w:pPr>
      <w:r>
        <w:rPr>
          <w:color w:val="000000"/>
          <w:spacing w:val="0"/>
          <w:w w:val="100"/>
          <w:position w:val="0"/>
          <w:sz w:val="22"/>
          <w:szCs w:val="22"/>
        </w:rPr>
        <w:t>本集团按照附注二</w:t>
      </w:r>
      <w:r>
        <w:rPr>
          <w:rFonts w:ascii="Arial" w:eastAsia="Arial" w:hAnsi="Arial" w:cs="Arial"/>
          <w:color w:val="000000"/>
          <w:spacing w:val="0"/>
          <w:w w:val="100"/>
          <w:position w:val="0"/>
          <w:sz w:val="22"/>
          <w:szCs w:val="22"/>
        </w:rPr>
        <w:t>(10)</w:t>
      </w:r>
      <w:r>
        <w:rPr>
          <w:color w:val="000000"/>
          <w:spacing w:val="0"/>
          <w:w w:val="100"/>
          <w:position w:val="0"/>
          <w:sz w:val="22"/>
          <w:szCs w:val="22"/>
        </w:rPr>
        <w:t>所述在资产负债表日审阅按摊余成本计量的应收款项，以评估是否出 现减值情况，并在出现减值情况时评估减值损失的具体金额。减值的客观证据包括显示个别 或组合应收款项预计未来现金流量出现大幅下降的可观察数据、显示个别或组合应收款项中 债务人的财务状况出现重大负面变动的可观察数据等事项。如果有证据表明该应收款项价值 已恢复，且客观上与确认该损失后发生的事项有关，则将原确认的减值损失予以转回。</w:t>
      </w:r>
    </w:p>
    <w:p>
      <w:pPr>
        <w:pStyle w:val="Style76"/>
        <w:keepNext w:val="0"/>
        <w:keepLines w:val="0"/>
        <w:widowControl w:val="0"/>
        <w:numPr>
          <w:ilvl w:val="0"/>
          <w:numId w:val="33"/>
        </w:numPr>
        <w:shd w:val="clear" w:color="auto" w:fill="auto"/>
        <w:tabs>
          <w:tab w:pos="442" w:val="left"/>
        </w:tabs>
        <w:bidi w:val="0"/>
        <w:spacing w:before="0" w:after="280" w:line="259" w:lineRule="auto"/>
        <w:ind w:left="0" w:right="0" w:firstLine="0"/>
        <w:jc w:val="left"/>
        <w:rPr>
          <w:sz w:val="22"/>
          <w:szCs w:val="22"/>
        </w:rPr>
      </w:pPr>
      <w:bookmarkStart w:id="328" w:name="bookmark328"/>
      <w:bookmarkEnd w:id="328"/>
      <w:r>
        <w:rPr>
          <w:color w:val="000000"/>
          <w:spacing w:val="0"/>
          <w:w w:val="100"/>
          <w:position w:val="0"/>
          <w:sz w:val="22"/>
          <w:szCs w:val="22"/>
        </w:rPr>
        <w:t>存货跌价准备</w:t>
      </w:r>
    </w:p>
    <w:p>
      <w:pPr>
        <w:pStyle w:val="Style76"/>
        <w:keepNext w:val="0"/>
        <w:keepLines w:val="0"/>
        <w:widowControl w:val="0"/>
        <w:shd w:val="clear" w:color="auto" w:fill="auto"/>
        <w:bidi w:val="0"/>
        <w:spacing w:before="0" w:after="220" w:line="284" w:lineRule="exact"/>
        <w:ind w:left="480" w:right="0" w:firstLine="0"/>
        <w:jc w:val="both"/>
        <w:rPr>
          <w:sz w:val="22"/>
          <w:szCs w:val="22"/>
        </w:rPr>
      </w:pPr>
      <w:r>
        <w:rPr>
          <w:color w:val="000000"/>
          <w:spacing w:val="0"/>
          <w:w w:val="100"/>
          <w:position w:val="0"/>
          <w:sz w:val="22"/>
          <w:szCs w:val="22"/>
        </w:rPr>
        <w:t>本集团按照附注二</w:t>
      </w:r>
      <w:r>
        <w:rPr>
          <w:rFonts w:ascii="Arial" w:eastAsia="Arial" w:hAnsi="Arial" w:cs="Arial"/>
          <w:color w:val="000000"/>
          <w:spacing w:val="0"/>
          <w:w w:val="100"/>
          <w:position w:val="0"/>
          <w:sz w:val="22"/>
          <w:szCs w:val="22"/>
        </w:rPr>
        <w:t>(11)</w:t>
      </w:r>
      <w:r>
        <w:rPr>
          <w:color w:val="000000"/>
          <w:spacing w:val="0"/>
          <w:w w:val="100"/>
          <w:position w:val="0"/>
          <w:sz w:val="22"/>
          <w:szCs w:val="22"/>
        </w:rPr>
        <w:t>所述定期估计存货的可变现净值，并对存货成本高于可变现净值的差 额确认存货跌价损失。本集团在估计存货的可变现净值时，考虑持有存货的目的，并以可得 到的资料作为估计的基础，其中包括存货的市场价格及本集团过往的营运成本。存货的实际 售价、完工成本及销售费用和税金可能随市场销售状况、生产技术工艺或存货的实际用途等 的改变而发生变化，因此存货跌价准备的金额可能会随上述原因而发生变化。对存货跌价准 备的调整将影响估计变更当期的损益。</w:t>
      </w:r>
    </w:p>
    <w:p>
      <w:pPr>
        <w:pStyle w:val="Style76"/>
        <w:keepNext w:val="0"/>
        <w:keepLines w:val="0"/>
        <w:widowControl w:val="0"/>
        <w:numPr>
          <w:ilvl w:val="0"/>
          <w:numId w:val="33"/>
        </w:numPr>
        <w:shd w:val="clear" w:color="auto" w:fill="auto"/>
        <w:tabs>
          <w:tab w:pos="442" w:val="left"/>
        </w:tabs>
        <w:bidi w:val="0"/>
        <w:spacing w:before="0" w:after="220" w:line="259" w:lineRule="auto"/>
        <w:ind w:left="0" w:right="0" w:firstLine="0"/>
        <w:jc w:val="left"/>
        <w:rPr>
          <w:sz w:val="22"/>
          <w:szCs w:val="22"/>
        </w:rPr>
      </w:pPr>
      <w:bookmarkStart w:id="329" w:name="bookmark329"/>
      <w:bookmarkEnd w:id="329"/>
      <w:r>
        <w:rPr>
          <w:color w:val="000000"/>
          <w:spacing w:val="0"/>
          <w:w w:val="100"/>
          <w:position w:val="0"/>
          <w:sz w:val="22"/>
          <w:szCs w:val="22"/>
        </w:rPr>
        <w:t>固定资产折旧</w:t>
      </w:r>
    </w:p>
    <w:p>
      <w:pPr>
        <w:pStyle w:val="Style76"/>
        <w:keepNext w:val="0"/>
        <w:keepLines w:val="0"/>
        <w:widowControl w:val="0"/>
        <w:shd w:val="clear" w:color="auto" w:fill="auto"/>
        <w:bidi w:val="0"/>
        <w:spacing w:before="0" w:after="220" w:line="269" w:lineRule="exact"/>
        <w:ind w:left="480" w:right="0" w:firstLine="0"/>
        <w:jc w:val="both"/>
        <w:rPr>
          <w:sz w:val="22"/>
          <w:szCs w:val="22"/>
        </w:rPr>
      </w:pPr>
      <w:r>
        <w:rPr>
          <w:color w:val="000000"/>
          <w:spacing w:val="0"/>
          <w:w w:val="100"/>
          <w:position w:val="0"/>
          <w:sz w:val="22"/>
          <w:szCs w:val="22"/>
        </w:rPr>
        <w:t>本集团固定资产的折旧在预计使用寿命内以资产的入账价值减去预计净残值后的金额按直线 法计提。本集团定期对预计使用寿命和预计净残值进行评估，以确保折旧方法及折旧率与固 定资产的预计经济利益实现模式一致。</w:t>
      </w:r>
    </w:p>
    <w:p>
      <w:pPr>
        <w:pStyle w:val="Style76"/>
        <w:keepNext w:val="0"/>
        <w:keepLines w:val="0"/>
        <w:widowControl w:val="0"/>
        <w:shd w:val="clear" w:color="auto" w:fill="auto"/>
        <w:bidi w:val="0"/>
        <w:spacing w:before="0" w:after="220" w:line="264" w:lineRule="exact"/>
        <w:ind w:left="480" w:right="0" w:firstLine="0"/>
        <w:jc w:val="both"/>
        <w:rPr>
          <w:sz w:val="22"/>
          <w:szCs w:val="22"/>
        </w:rPr>
      </w:pPr>
      <w:r>
        <w:rPr>
          <w:color w:val="000000"/>
          <w:spacing w:val="0"/>
          <w:w w:val="100"/>
          <w:position w:val="0"/>
          <w:sz w:val="22"/>
          <w:szCs w:val="22"/>
        </w:rPr>
        <w:t>本集团对固定资产预计使用寿命及净残值的估计是基于历史经验并考虑预期的技术更新而作 出的。当预计使用寿命及预计净残值发生重大变化时，可能需要相应调整折旧费用。</w:t>
      </w:r>
    </w:p>
    <w:p>
      <w:pPr>
        <w:pStyle w:val="Style76"/>
        <w:keepNext w:val="0"/>
        <w:keepLines w:val="0"/>
        <w:widowControl w:val="0"/>
        <w:numPr>
          <w:ilvl w:val="0"/>
          <w:numId w:val="33"/>
        </w:numPr>
        <w:shd w:val="clear" w:color="auto" w:fill="auto"/>
        <w:tabs>
          <w:tab w:pos="442" w:val="left"/>
        </w:tabs>
        <w:bidi w:val="0"/>
        <w:spacing w:before="0" w:after="220" w:line="259" w:lineRule="auto"/>
        <w:ind w:left="0" w:right="0" w:firstLine="0"/>
        <w:jc w:val="left"/>
        <w:rPr>
          <w:sz w:val="22"/>
          <w:szCs w:val="22"/>
        </w:rPr>
      </w:pPr>
      <w:bookmarkStart w:id="330" w:name="bookmark330"/>
      <w:bookmarkEnd w:id="330"/>
      <w:r>
        <w:rPr>
          <w:color w:val="000000"/>
          <w:spacing w:val="0"/>
          <w:w w:val="100"/>
          <w:position w:val="0"/>
          <w:sz w:val="22"/>
          <w:szCs w:val="22"/>
        </w:rPr>
        <w:t>用户积分奖励计划</w:t>
      </w:r>
    </w:p>
    <w:p>
      <w:pPr>
        <w:pStyle w:val="Style76"/>
        <w:keepNext w:val="0"/>
        <w:keepLines w:val="0"/>
        <w:widowControl w:val="0"/>
        <w:shd w:val="clear" w:color="auto" w:fill="auto"/>
        <w:bidi w:val="0"/>
        <w:spacing w:before="0" w:after="220" w:line="274" w:lineRule="exact"/>
        <w:ind w:left="480" w:right="0" w:firstLine="0"/>
        <w:jc w:val="both"/>
        <w:rPr>
          <w:sz w:val="22"/>
          <w:szCs w:val="22"/>
        </w:rPr>
      </w:pPr>
      <w:r>
        <w:rPr>
          <w:color w:val="000000"/>
          <w:spacing w:val="0"/>
          <w:w w:val="100"/>
          <w:position w:val="0"/>
          <w:sz w:val="22"/>
          <w:szCs w:val="22"/>
        </w:rPr>
        <w:t>本集团按照附注二</w:t>
      </w:r>
      <w:r>
        <w:rPr>
          <w:rFonts w:ascii="Arial" w:eastAsia="Arial" w:hAnsi="Arial" w:cs="Arial"/>
          <w:color w:val="000000"/>
          <w:spacing w:val="0"/>
          <w:w w:val="100"/>
          <w:position w:val="0"/>
          <w:sz w:val="22"/>
          <w:szCs w:val="22"/>
        </w:rPr>
        <w:t>(25)</w:t>
      </w:r>
      <w:r>
        <w:rPr>
          <w:color w:val="000000"/>
          <w:spacing w:val="0"/>
          <w:w w:val="100"/>
          <w:position w:val="0"/>
          <w:sz w:val="22"/>
          <w:szCs w:val="22"/>
        </w:rPr>
        <w:t>所述向用户提供积分奖励计划。对于积分奖励计划产生的递延收益公 允价值的估计是基于</w:t>
      </w:r>
      <w:r>
        <w:rPr>
          <w:rFonts w:ascii="Arial" w:eastAsia="Arial" w:hAnsi="Arial" w:cs="Arial"/>
          <w:color w:val="000000"/>
          <w:spacing w:val="0"/>
          <w:w w:val="100"/>
          <w:position w:val="0"/>
          <w:sz w:val="22"/>
          <w:szCs w:val="22"/>
        </w:rPr>
        <w:t>(i)</w:t>
      </w:r>
      <w:r>
        <w:rPr>
          <w:color w:val="000000"/>
          <w:spacing w:val="0"/>
          <w:w w:val="100"/>
          <w:position w:val="0"/>
          <w:sz w:val="22"/>
          <w:szCs w:val="22"/>
        </w:rPr>
        <w:t>用户积分奖励的单位价值；</w:t>
      </w:r>
      <w:r>
        <w:rPr>
          <w:rFonts w:ascii="Arial" w:eastAsia="Arial" w:hAnsi="Arial" w:cs="Arial"/>
          <w:color w:val="000000"/>
          <w:spacing w:val="0"/>
          <w:w w:val="100"/>
          <w:position w:val="0"/>
          <w:sz w:val="22"/>
          <w:szCs w:val="22"/>
        </w:rPr>
        <w:t>(ii)</w:t>
      </w:r>
      <w:r>
        <w:rPr>
          <w:color w:val="000000"/>
          <w:spacing w:val="0"/>
          <w:w w:val="100"/>
          <w:position w:val="0"/>
          <w:sz w:val="22"/>
          <w:szCs w:val="22"/>
        </w:rPr>
        <w:t>在每一资产负债表日，有资格或预期有 资格行使兑换权利之用户的积分奖励数量；及</w:t>
      </w:r>
      <w:r>
        <w:rPr>
          <w:rFonts w:ascii="Arial" w:eastAsia="Arial" w:hAnsi="Arial" w:cs="Arial"/>
          <w:color w:val="000000"/>
          <w:spacing w:val="0"/>
          <w:w w:val="100"/>
          <w:position w:val="0"/>
          <w:sz w:val="22"/>
          <w:szCs w:val="22"/>
        </w:rPr>
        <w:t>(iii</w:t>
      </w:r>
      <w:r>
        <w:rPr>
          <w:rFonts w:ascii="Arial" w:eastAsia="Arial" w:hAnsi="Arial" w:cs="Arial"/>
          <w:color w:val="000000"/>
          <w:spacing w:val="0"/>
          <w:w w:val="100"/>
          <w:position w:val="0"/>
          <w:sz w:val="22"/>
          <w:szCs w:val="22"/>
        </w:rPr>
        <w:t>)</w:t>
      </w:r>
      <w:r>
        <w:rPr>
          <w:color w:val="000000"/>
          <w:spacing w:val="0"/>
          <w:w w:val="100"/>
          <w:position w:val="0"/>
          <w:sz w:val="22"/>
          <w:szCs w:val="22"/>
        </w:rPr>
        <w:t>预计用户积分兑换率。管理层对未兑换的用 户获赠积分的公允价值进行定期审阅。当有资格或预期有资格行使兑换权利之用户的积分奖 励数量及预计用户积分兑换率发生重大变化时，可能需要相应调整递延收益及相关的通信服 务收入。</w:t>
      </w:r>
    </w:p>
    <w:p>
      <w:pPr>
        <w:pStyle w:val="Style76"/>
        <w:keepNext w:val="0"/>
        <w:keepLines w:val="0"/>
        <w:widowControl w:val="0"/>
        <w:numPr>
          <w:ilvl w:val="0"/>
          <w:numId w:val="33"/>
        </w:numPr>
        <w:shd w:val="clear" w:color="auto" w:fill="auto"/>
        <w:tabs>
          <w:tab w:pos="442" w:val="left"/>
        </w:tabs>
        <w:bidi w:val="0"/>
        <w:spacing w:before="0" w:after="220" w:line="259" w:lineRule="auto"/>
        <w:ind w:left="0" w:right="0" w:firstLine="0"/>
        <w:jc w:val="left"/>
        <w:rPr>
          <w:sz w:val="22"/>
          <w:szCs w:val="22"/>
        </w:rPr>
      </w:pPr>
      <w:bookmarkStart w:id="331" w:name="bookmark331"/>
      <w:bookmarkEnd w:id="331"/>
      <w:r>
        <w:rPr>
          <w:color w:val="000000"/>
          <w:spacing w:val="0"/>
          <w:w w:val="100"/>
          <w:position w:val="0"/>
          <w:sz w:val="22"/>
          <w:szCs w:val="22"/>
        </w:rPr>
        <w:t>非流动资产的减值</w:t>
      </w:r>
    </w:p>
    <w:p>
      <w:pPr>
        <w:pStyle w:val="Style76"/>
        <w:keepNext w:val="0"/>
        <w:keepLines w:val="0"/>
        <w:widowControl w:val="0"/>
        <w:shd w:val="clear" w:color="auto" w:fill="auto"/>
        <w:bidi w:val="0"/>
        <w:spacing w:before="0" w:after="220" w:line="272" w:lineRule="exact"/>
        <w:ind w:left="480" w:right="0" w:firstLine="0"/>
        <w:jc w:val="both"/>
        <w:rPr>
          <w:sz w:val="22"/>
          <w:szCs w:val="22"/>
        </w:rPr>
      </w:pPr>
      <w:r>
        <w:rPr>
          <w:color w:val="000000"/>
          <w:spacing w:val="0"/>
          <w:w w:val="100"/>
          <w:position w:val="0"/>
          <w:sz w:val="22"/>
          <w:szCs w:val="22"/>
        </w:rPr>
        <w:t>本集团按照附注二</w:t>
      </w:r>
      <w:r>
        <w:rPr>
          <w:rFonts w:ascii="Arial" w:eastAsia="Arial" w:hAnsi="Arial" w:cs="Arial"/>
          <w:color w:val="000000"/>
          <w:spacing w:val="0"/>
          <w:w w:val="100"/>
          <w:position w:val="0"/>
          <w:sz w:val="22"/>
          <w:szCs w:val="22"/>
        </w:rPr>
        <w:t>(18)</w:t>
      </w:r>
      <w:r>
        <w:rPr>
          <w:color w:val="000000"/>
          <w:spacing w:val="0"/>
          <w:w w:val="100"/>
          <w:position w:val="0"/>
          <w:sz w:val="22"/>
          <w:szCs w:val="22"/>
        </w:rPr>
        <w:t>所述会计政策评估非流动资产是否存在减值。一项资产的可收回金额 是指资产公允价值减去处置费用后的净额与资产预计未来现金流量的现值两者之间的较高者。 管理层估计的资产预计未来现金流量的现值是根据能够独立产生现金流入的最小资产组合的 预期未来税前现金流量折现确定。当管理层的假设和非流动资产的预期可收回金额发生重大 变化时，本集团的未来经营成果将受到影响。</w:t>
      </w:r>
    </w:p>
    <w:p>
      <w:pPr>
        <w:pStyle w:val="Style76"/>
        <w:keepNext w:val="0"/>
        <w:keepLines w:val="0"/>
        <w:widowControl w:val="0"/>
        <w:shd w:val="clear" w:color="auto" w:fill="auto"/>
        <w:bidi w:val="0"/>
        <w:spacing w:before="0" w:after="220" w:line="274" w:lineRule="exact"/>
        <w:ind w:left="0" w:right="0" w:firstLine="480"/>
        <w:jc w:val="left"/>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年度及</w:t>
      </w:r>
      <w:r>
        <w:rPr>
          <w:rFonts w:ascii="Arial" w:eastAsia="Arial" w:hAnsi="Arial" w:cs="Arial"/>
          <w:color w:val="000000"/>
          <w:spacing w:val="0"/>
          <w:w w:val="100"/>
          <w:position w:val="0"/>
          <w:sz w:val="22"/>
          <w:szCs w:val="22"/>
        </w:rPr>
        <w:t>2 012</w:t>
      </w:r>
      <w:r>
        <w:rPr>
          <w:color w:val="000000"/>
          <w:spacing w:val="0"/>
          <w:w w:val="100"/>
          <w:position w:val="0"/>
          <w:sz w:val="22"/>
          <w:szCs w:val="22"/>
        </w:rPr>
        <w:t>年度，本集团并未确认重大非流动资产减值损失。</w:t>
      </w:r>
    </w:p>
    <w:p>
      <w:pPr>
        <w:pStyle w:val="Style68"/>
        <w:keepNext w:val="0"/>
        <w:keepLines w:val="0"/>
        <w:widowControl w:val="0"/>
        <w:shd w:val="clear" w:color="auto" w:fill="auto"/>
        <w:bidi w:val="0"/>
        <w:spacing w:before="0" w:after="0" w:line="284" w:lineRule="exact"/>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60" w:line="284" w:lineRule="exact"/>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20" w:line="284" w:lineRule="exact"/>
        <w:ind w:left="0" w:right="0" w:firstLine="0"/>
        <w:jc w:val="left"/>
      </w:pPr>
      <w:r>
        <w:rPr>
          <w:color w:val="000000"/>
          <w:spacing w:val="0"/>
          <w:w w:val="100"/>
          <w:position w:val="0"/>
        </w:rPr>
        <w:t>二重要会计政策和会计估计(续)</w:t>
      </w:r>
    </w:p>
    <w:p>
      <w:pPr>
        <w:pStyle w:val="Style76"/>
        <w:keepNext w:val="0"/>
        <w:keepLines w:val="0"/>
        <w:widowControl w:val="0"/>
        <w:shd w:val="clear" w:color="auto" w:fill="auto"/>
        <w:bidi w:val="0"/>
        <w:spacing w:before="0" w:after="220" w:line="269" w:lineRule="auto"/>
        <w:ind w:left="0" w:right="0" w:firstLine="0"/>
        <w:jc w:val="left"/>
        <w:rPr>
          <w:sz w:val="22"/>
          <w:szCs w:val="22"/>
        </w:rPr>
      </w:pPr>
      <w:bookmarkStart w:id="332" w:name="bookmark332"/>
      <w:r>
        <w:rPr>
          <w:rFonts w:ascii="Arial" w:eastAsia="Arial" w:hAnsi="Arial" w:cs="Arial"/>
          <w:color w:val="000000"/>
          <w:spacing w:val="0"/>
          <w:w w:val="100"/>
          <w:position w:val="0"/>
          <w:sz w:val="22"/>
          <w:szCs w:val="22"/>
        </w:rPr>
        <w:t>3</w:t>
      </w:r>
      <w:bookmarkEnd w:id="332"/>
      <w:r>
        <w:rPr>
          <w:rFonts w:ascii="Arial" w:eastAsia="Arial" w:hAnsi="Arial" w:cs="Arial"/>
          <w:color w:val="000000"/>
          <w:spacing w:val="0"/>
          <w:w w:val="100"/>
          <w:position w:val="0"/>
          <w:sz w:val="22"/>
          <w:szCs w:val="22"/>
        </w:rPr>
        <w:t>3</w:t>
      </w:r>
      <w:r>
        <w:rPr>
          <w:color w:val="000000"/>
          <w:spacing w:val="0"/>
          <w:w w:val="100"/>
          <w:position w:val="0"/>
          <w:sz w:val="22"/>
          <w:szCs w:val="22"/>
        </w:rPr>
        <w:t>、重要会计估计和判断(续)</w:t>
      </w:r>
    </w:p>
    <w:p>
      <w:pPr>
        <w:pStyle w:val="Style76"/>
        <w:keepNext w:val="0"/>
        <w:keepLines w:val="0"/>
        <w:widowControl w:val="0"/>
        <w:numPr>
          <w:ilvl w:val="0"/>
          <w:numId w:val="35"/>
        </w:numPr>
        <w:shd w:val="clear" w:color="auto" w:fill="auto"/>
        <w:tabs>
          <w:tab w:pos="468" w:val="left"/>
        </w:tabs>
        <w:bidi w:val="0"/>
        <w:spacing w:before="0" w:after="220" w:line="269" w:lineRule="auto"/>
        <w:ind w:left="0" w:right="0" w:firstLine="0"/>
        <w:jc w:val="left"/>
        <w:rPr>
          <w:sz w:val="22"/>
          <w:szCs w:val="22"/>
        </w:rPr>
      </w:pPr>
      <w:bookmarkStart w:id="333" w:name="bookmark333"/>
      <w:bookmarkEnd w:id="333"/>
      <w:r>
        <w:rPr>
          <w:color w:val="000000"/>
          <w:spacing w:val="0"/>
          <w:w w:val="100"/>
          <w:position w:val="0"/>
          <w:sz w:val="22"/>
          <w:szCs w:val="22"/>
        </w:rPr>
        <w:t>重要会计估计及其关键假设(续)</w:t>
      </w:r>
    </w:p>
    <w:p>
      <w:pPr>
        <w:pStyle w:val="Style76"/>
        <w:keepNext w:val="0"/>
        <w:keepLines w:val="0"/>
        <w:widowControl w:val="0"/>
        <w:shd w:val="clear" w:color="auto" w:fill="auto"/>
        <w:bidi w:val="0"/>
        <w:spacing w:before="0" w:after="220" w:line="269" w:lineRule="auto"/>
        <w:ind w:left="0" w:right="0" w:firstLine="0"/>
        <w:jc w:val="left"/>
        <w:rPr>
          <w:sz w:val="22"/>
          <w:szCs w:val="22"/>
        </w:rPr>
      </w:pPr>
      <w:r>
        <w:rPr>
          <w:rFonts w:ascii="Arial" w:eastAsia="Arial" w:hAnsi="Arial" w:cs="Arial"/>
          <w:color w:val="000000"/>
          <w:spacing w:val="0"/>
          <w:w w:val="100"/>
          <w:position w:val="0"/>
          <w:sz w:val="22"/>
          <w:szCs w:val="22"/>
        </w:rPr>
        <w:t>(6)</w:t>
      </w:r>
      <w:r>
        <w:rPr>
          <w:color w:val="000000"/>
          <w:spacing w:val="0"/>
          <w:w w:val="100"/>
          <w:position w:val="0"/>
          <w:sz w:val="22"/>
          <w:szCs w:val="22"/>
        </w:rPr>
        <w:t>所得税</w:t>
      </w:r>
    </w:p>
    <w:p>
      <w:pPr>
        <w:pStyle w:val="Style76"/>
        <w:keepNext w:val="0"/>
        <w:keepLines w:val="0"/>
        <w:widowControl w:val="0"/>
        <w:shd w:val="clear" w:color="auto" w:fill="auto"/>
        <w:bidi w:val="0"/>
        <w:spacing w:before="0" w:after="260" w:line="284" w:lineRule="exact"/>
        <w:ind w:left="480" w:right="0" w:firstLine="0"/>
        <w:jc w:val="both"/>
        <w:rPr>
          <w:sz w:val="22"/>
          <w:szCs w:val="22"/>
        </w:rPr>
      </w:pPr>
      <w:r>
        <w:rPr>
          <w:color w:val="000000"/>
          <w:spacing w:val="0"/>
          <w:w w:val="100"/>
          <w:position w:val="0"/>
          <w:sz w:val="22"/>
          <w:szCs w:val="22"/>
        </w:rPr>
        <w:t>本集团按照现行税收法规计算企业所得税，并考虑了适用的所得税的相关规定及税收优惠。 本集团在多个地区缴纳企业所得税，在正常的经营活动中，很多交易和事项的最终税务处理 都存在不确定性，在计提各个地区的所得税费用时本集团需要作出重大判断。本集团还就未 来最终税务申报过程中可能存在判断差异的纳税项目预计是否需要缴纳额外税款，并根据估 计的结果判断是否需要确认相应的所得税负债。如果这些税务事项的最终认定结果与最初入 账的金额存在差异，该差异将对作出上述最终认定期间的所得税费用和递延所得税的金额产 生影响。</w:t>
      </w:r>
    </w:p>
    <w:p>
      <w:pPr>
        <w:pStyle w:val="Style76"/>
        <w:keepNext w:val="0"/>
        <w:keepLines w:val="0"/>
        <w:widowControl w:val="0"/>
        <w:shd w:val="clear" w:color="auto" w:fill="auto"/>
        <w:bidi w:val="0"/>
        <w:spacing w:before="0" w:after="220" w:line="286" w:lineRule="exact"/>
        <w:ind w:left="480" w:right="0" w:firstLine="0"/>
        <w:jc w:val="both"/>
        <w:rPr>
          <w:sz w:val="22"/>
          <w:szCs w:val="22"/>
        </w:rPr>
      </w:pPr>
      <w:r>
        <w:rPr>
          <w:color w:val="000000"/>
          <w:spacing w:val="0"/>
          <w:w w:val="100"/>
          <w:position w:val="0"/>
          <w:sz w:val="22"/>
          <w:szCs w:val="22"/>
        </w:rPr>
        <w:t>在确认递延所得税资产时，本集团也考虑了递延所得税资产得以实现的可能性。可抵扣暂时 性差异主要包括坏账准备、尚未获准税前抵扣的预提费用以及可供出售金融资产的公允价值 变动损失的影响。递延所得税资产的确认是基于本集团预计该递延所得税资产于可预见的将 来能够通过持续经营产生足够的应纳税所得额而转回。</w:t>
      </w:r>
    </w:p>
    <w:p>
      <w:pPr>
        <w:pStyle w:val="Style76"/>
        <w:keepNext w:val="0"/>
        <w:keepLines w:val="0"/>
        <w:widowControl w:val="0"/>
        <w:shd w:val="clear" w:color="auto" w:fill="auto"/>
        <w:bidi w:val="0"/>
        <w:spacing w:before="0" w:after="260" w:line="283" w:lineRule="exact"/>
        <w:ind w:left="480" w:right="0" w:firstLine="0"/>
        <w:jc w:val="both"/>
        <w:rPr>
          <w:sz w:val="22"/>
          <w:szCs w:val="22"/>
        </w:rPr>
      </w:pPr>
      <w:r>
        <w:rPr>
          <w:color w:val="000000"/>
          <w:spacing w:val="0"/>
          <w:w w:val="100"/>
          <w:position w:val="0"/>
          <w:sz w:val="22"/>
          <w:szCs w:val="22"/>
        </w:rPr>
        <w:t>本集团已基于现行的税法规定及当前最佳的估计及假设计提了当期所得税及递延所得税项。 未来可能因税法规定或相关情况的改变而需要对当期所得税及递延所得税项作出相应的调整。</w:t>
      </w:r>
    </w:p>
    <w:p>
      <w:pPr>
        <w:pStyle w:val="Style76"/>
        <w:keepNext w:val="0"/>
        <w:keepLines w:val="0"/>
        <w:widowControl w:val="0"/>
        <w:numPr>
          <w:ilvl w:val="0"/>
          <w:numId w:val="35"/>
        </w:numPr>
        <w:shd w:val="clear" w:color="auto" w:fill="auto"/>
        <w:tabs>
          <w:tab w:pos="468" w:val="left"/>
        </w:tabs>
        <w:bidi w:val="0"/>
        <w:spacing w:before="0" w:after="220" w:line="269" w:lineRule="auto"/>
        <w:ind w:left="0" w:right="0" w:firstLine="0"/>
        <w:jc w:val="left"/>
        <w:rPr>
          <w:sz w:val="22"/>
          <w:szCs w:val="22"/>
        </w:rPr>
      </w:pPr>
      <w:bookmarkStart w:id="334" w:name="bookmark334"/>
      <w:bookmarkEnd w:id="334"/>
      <w:r>
        <w:rPr>
          <w:color w:val="000000"/>
          <w:spacing w:val="0"/>
          <w:w w:val="100"/>
          <w:position w:val="0"/>
          <w:sz w:val="22"/>
          <w:szCs w:val="22"/>
        </w:rPr>
        <w:t>采取会计政策的关键判断</w:t>
      </w:r>
    </w:p>
    <w:p>
      <w:pPr>
        <w:pStyle w:val="Style76"/>
        <w:keepNext w:val="0"/>
        <w:keepLines w:val="0"/>
        <w:widowControl w:val="0"/>
        <w:shd w:val="clear" w:color="auto" w:fill="auto"/>
        <w:bidi w:val="0"/>
        <w:spacing w:before="0" w:after="220" w:line="284" w:lineRule="exact"/>
        <w:ind w:left="0" w:right="0" w:firstLine="480"/>
        <w:jc w:val="left"/>
        <w:rPr>
          <w:sz w:val="22"/>
          <w:szCs w:val="22"/>
        </w:rPr>
      </w:pPr>
      <w:r>
        <w:rPr>
          <w:color w:val="000000"/>
          <w:spacing w:val="0"/>
          <w:w w:val="100"/>
          <w:position w:val="0"/>
          <w:sz w:val="22"/>
          <w:szCs w:val="22"/>
        </w:rPr>
        <w:t>可供出售金融资产减值评估</w:t>
      </w:r>
    </w:p>
    <w:p>
      <w:pPr>
        <w:pStyle w:val="Style76"/>
        <w:keepNext w:val="0"/>
        <w:keepLines w:val="0"/>
        <w:widowControl w:val="0"/>
        <w:shd w:val="clear" w:color="auto" w:fill="auto"/>
        <w:bidi w:val="0"/>
        <w:spacing w:before="0" w:after="260" w:line="282" w:lineRule="exact"/>
        <w:ind w:left="480" w:right="0" w:firstLine="0"/>
        <w:jc w:val="both"/>
        <w:rPr>
          <w:sz w:val="22"/>
          <w:szCs w:val="22"/>
        </w:rPr>
      </w:pPr>
      <w:r>
        <w:rPr>
          <w:color w:val="000000"/>
          <w:spacing w:val="0"/>
          <w:w w:val="100"/>
          <w:position w:val="0"/>
          <w:sz w:val="22"/>
          <w:szCs w:val="22"/>
        </w:rPr>
        <w:t>如附注五</w:t>
      </w:r>
      <w:r>
        <w:rPr>
          <w:rFonts w:ascii="Arial" w:eastAsia="Arial" w:hAnsi="Arial" w:cs="Arial"/>
          <w:color w:val="000000"/>
          <w:spacing w:val="0"/>
          <w:w w:val="100"/>
          <w:position w:val="0"/>
          <w:sz w:val="22"/>
          <w:szCs w:val="22"/>
        </w:rPr>
        <w:t>(8)</w:t>
      </w:r>
      <w:r>
        <w:rPr>
          <w:color w:val="000000"/>
          <w:spacing w:val="0"/>
          <w:w w:val="100"/>
          <w:position w:val="0"/>
          <w:sz w:val="22"/>
          <w:szCs w:val="22"/>
        </w:rPr>
        <w:t>所述，本公司的子公司联通红筹公司持有的对西班牙电信的股票投资是本集团持 有的以战略合作为主要目的、不因股价临时变动而做出售决定的投资，本集团作为可供出售 金融资产入账。该投资的成本为人民币</w:t>
      </w:r>
      <w:r>
        <w:rPr>
          <w:rFonts w:ascii="Arial" w:eastAsia="Arial" w:hAnsi="Arial" w:cs="Arial"/>
          <w:color w:val="000000"/>
          <w:spacing w:val="0"/>
          <w:w w:val="100"/>
          <w:position w:val="0"/>
          <w:sz w:val="22"/>
          <w:szCs w:val="22"/>
        </w:rPr>
        <w:t>114</w:t>
      </w:r>
      <w:r>
        <w:rPr>
          <w:color w:val="000000"/>
          <w:spacing w:val="0"/>
          <w:w w:val="100"/>
          <w:position w:val="0"/>
          <w:sz w:val="22"/>
          <w:szCs w:val="22"/>
        </w:rPr>
        <w:t>亿元，截至</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日累计计入其他综合收 益的公允价值变动为人民币</w:t>
      </w:r>
      <w:r>
        <w:rPr>
          <w:rFonts w:ascii="Arial" w:eastAsia="Arial" w:hAnsi="Arial" w:cs="Arial"/>
          <w:color w:val="000000"/>
          <w:spacing w:val="0"/>
          <w:w w:val="100"/>
          <w:position w:val="0"/>
          <w:sz w:val="22"/>
          <w:szCs w:val="22"/>
        </w:rPr>
        <w:t>50</w:t>
      </w:r>
      <w:r>
        <w:rPr>
          <w:color w:val="000000"/>
          <w:spacing w:val="0"/>
          <w:w w:val="100"/>
          <w:position w:val="0"/>
          <w:sz w:val="22"/>
          <w:szCs w:val="22"/>
        </w:rPr>
        <w:t>亿元，于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日的公允价值为人民币</w:t>
      </w:r>
      <w:r>
        <w:rPr>
          <w:rFonts w:ascii="Arial" w:eastAsia="Arial" w:hAnsi="Arial" w:cs="Arial"/>
          <w:color w:val="000000"/>
          <w:spacing w:val="0"/>
          <w:w w:val="100"/>
          <w:position w:val="0"/>
          <w:sz w:val="22"/>
          <w:szCs w:val="22"/>
        </w:rPr>
        <w:t>64</w:t>
      </w:r>
      <w:r>
        <w:rPr>
          <w:color w:val="000000"/>
          <w:spacing w:val="0"/>
          <w:w w:val="100"/>
          <w:position w:val="0"/>
          <w:sz w:val="22"/>
          <w:szCs w:val="22"/>
        </w:rPr>
        <w:t>亿元，较成 本下跌</w:t>
      </w:r>
      <w:r>
        <w:rPr>
          <w:rFonts w:ascii="Arial" w:eastAsia="Arial" w:hAnsi="Arial" w:cs="Arial"/>
          <w:color w:val="000000"/>
          <w:spacing w:val="0"/>
          <w:w w:val="100"/>
          <w:position w:val="0"/>
          <w:sz w:val="22"/>
          <w:szCs w:val="22"/>
        </w:rPr>
        <w:t>44%</w:t>
      </w:r>
      <w:r>
        <w:rPr>
          <w:color w:val="000000"/>
          <w:spacing w:val="0"/>
          <w:w w:val="100"/>
          <w:position w:val="0"/>
          <w:sz w:val="22"/>
          <w:szCs w:val="22"/>
        </w:rPr>
        <w:t>。</w:t>
      </w:r>
    </w:p>
    <w:p>
      <w:pPr>
        <w:pStyle w:val="Style76"/>
        <w:keepNext w:val="0"/>
        <w:keepLines w:val="0"/>
        <w:widowControl w:val="0"/>
        <w:shd w:val="clear" w:color="auto" w:fill="auto"/>
        <w:bidi w:val="0"/>
        <w:spacing w:before="0" w:after="220" w:line="284" w:lineRule="exact"/>
        <w:ind w:left="480" w:right="0" w:firstLine="0"/>
        <w:jc w:val="both"/>
        <w:rPr>
          <w:sz w:val="22"/>
          <w:szCs w:val="22"/>
        </w:rPr>
      </w:pPr>
      <w:r>
        <w:rPr>
          <w:color w:val="000000"/>
          <w:spacing w:val="0"/>
          <w:w w:val="100"/>
          <w:position w:val="0"/>
          <w:sz w:val="22"/>
          <w:szCs w:val="22"/>
        </w:rPr>
        <w:t>本集团在评估此项可供出售金融资产于资产负债表日是否存在客观证据表明其发生减值时， 主要对被投资单位基本运营情况进行分析：西班牙电信是一家大型跨国通信公司，受全球金 融动荡及欧债危机等因素影响股价有所下跌。</w:t>
      </w:r>
      <w:r>
        <w:rPr>
          <w:rFonts w:ascii="Arial" w:eastAsia="Arial" w:hAnsi="Arial" w:cs="Arial"/>
          <w:color w:val="000000"/>
          <w:spacing w:val="0"/>
          <w:w w:val="100"/>
          <w:position w:val="0"/>
          <w:sz w:val="22"/>
          <w:szCs w:val="22"/>
        </w:rPr>
        <w:t>2013</w:t>
      </w:r>
      <w:r>
        <w:rPr>
          <w:color w:val="000000"/>
          <w:spacing w:val="0"/>
          <w:w w:val="100"/>
          <w:position w:val="0"/>
          <w:sz w:val="22"/>
          <w:szCs w:val="22"/>
        </w:rPr>
        <w:t>年，西班牙电信经营运作稳定，用户数进 一步增加，营业收入以及息税折旧摊销前盈余较</w:t>
      </w:r>
      <w:r>
        <w:rPr>
          <w:rFonts w:ascii="Arial" w:eastAsia="Arial" w:hAnsi="Arial" w:cs="Arial"/>
          <w:color w:val="000000"/>
          <w:spacing w:val="0"/>
          <w:w w:val="100"/>
          <w:position w:val="0"/>
          <w:sz w:val="22"/>
          <w:szCs w:val="22"/>
        </w:rPr>
        <w:t>2012</w:t>
      </w:r>
      <w:r>
        <w:rPr>
          <w:color w:val="000000"/>
          <w:spacing w:val="0"/>
          <w:w w:val="100"/>
          <w:position w:val="0"/>
          <w:sz w:val="22"/>
          <w:szCs w:val="22"/>
        </w:rPr>
        <w:t>年未出现重大波动。与此同时，两公司 间的合作进一步深化，本集团无意出售该项投资。根据附注二</w:t>
      </w:r>
      <w:r>
        <w:rPr>
          <w:rFonts w:ascii="Arial" w:eastAsia="Arial" w:hAnsi="Arial" w:cs="Arial"/>
          <w:color w:val="000000"/>
          <w:spacing w:val="0"/>
          <w:w w:val="100"/>
          <w:position w:val="0"/>
          <w:sz w:val="22"/>
          <w:szCs w:val="22"/>
        </w:rPr>
        <w:t>(9)(a)(3</w:t>
      </w:r>
      <w:r>
        <w:rPr>
          <w:rFonts w:ascii="Arial" w:eastAsia="Arial" w:hAnsi="Arial" w:cs="Arial"/>
          <w:color w:val="000000"/>
          <w:spacing w:val="0"/>
          <w:w w:val="100"/>
          <w:position w:val="0"/>
          <w:sz w:val="22"/>
          <w:szCs w:val="22"/>
        </w:rPr>
        <w:t>)</w:t>
      </w:r>
      <w:r>
        <w:rPr>
          <w:color w:val="000000"/>
          <w:spacing w:val="0"/>
          <w:w w:val="100"/>
          <w:position w:val="0"/>
          <w:sz w:val="22"/>
          <w:szCs w:val="22"/>
        </w:rPr>
        <w:t>的会计政策，西班牙 电信未出现营业收入连续三年减少</w:t>
      </w:r>
      <w:r>
        <w:rPr>
          <w:rFonts w:ascii="Arial" w:eastAsia="Arial" w:hAnsi="Arial" w:cs="Arial"/>
          <w:color w:val="000000"/>
          <w:spacing w:val="0"/>
          <w:w w:val="100"/>
          <w:position w:val="0"/>
          <w:sz w:val="22"/>
          <w:szCs w:val="22"/>
        </w:rPr>
        <w:t>10%</w:t>
      </w:r>
      <w:r>
        <w:rPr>
          <w:color w:val="000000"/>
          <w:spacing w:val="0"/>
          <w:w w:val="100"/>
          <w:position w:val="0"/>
          <w:sz w:val="22"/>
          <w:szCs w:val="22"/>
        </w:rPr>
        <w:t>以上或息税折旧摊销前盈余连续三年减少</w:t>
      </w:r>
      <w:r>
        <w:rPr>
          <w:rFonts w:ascii="Arial" w:eastAsia="Arial" w:hAnsi="Arial" w:cs="Arial"/>
          <w:color w:val="000000"/>
          <w:spacing w:val="0"/>
          <w:w w:val="100"/>
          <w:position w:val="0"/>
          <w:sz w:val="22"/>
          <w:szCs w:val="22"/>
        </w:rPr>
        <w:t>20%</w:t>
      </w:r>
      <w:r>
        <w:rPr>
          <w:color w:val="000000"/>
          <w:spacing w:val="0"/>
          <w:w w:val="100"/>
          <w:position w:val="0"/>
          <w:sz w:val="22"/>
          <w:szCs w:val="22"/>
        </w:rPr>
        <w:t>以上的 情况。综合考虑各相关因素后，管理层基于已制订的可供出售金融资产减值判断的量化标准 认为，此项可供出售金融资产于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日尚无需进行减值的会计处理。</w:t>
      </w:r>
    </w:p>
    <w:p>
      <w:pPr>
        <w:pStyle w:val="Style68"/>
        <w:keepNext w:val="0"/>
        <w:keepLines w:val="0"/>
        <w:widowControl w:val="0"/>
        <w:shd w:val="clear" w:color="auto" w:fill="auto"/>
        <w:bidi w:val="0"/>
        <w:spacing w:before="0" w:after="0" w:line="286" w:lineRule="exact"/>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40" w:line="286" w:lineRule="exact"/>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40" w:line="286" w:lineRule="exact"/>
        <w:ind w:left="0" w:right="0" w:firstLine="0"/>
        <w:jc w:val="left"/>
      </w:pPr>
      <w:r>
        <w:rPr>
          <w:color w:val="000000"/>
          <w:spacing w:val="0"/>
          <w:w w:val="100"/>
          <w:position w:val="0"/>
        </w:rPr>
        <w:t>二重要会计政策和会计估计（续）</w:t>
      </w:r>
    </w:p>
    <w:p>
      <w:pPr>
        <w:pStyle w:val="Style76"/>
        <w:keepNext w:val="0"/>
        <w:keepLines w:val="0"/>
        <w:widowControl w:val="0"/>
        <w:shd w:val="clear" w:color="auto" w:fill="auto"/>
        <w:bidi w:val="0"/>
        <w:spacing w:before="0" w:after="240" w:line="286" w:lineRule="exact"/>
        <w:ind w:left="0" w:right="0" w:firstLine="0"/>
        <w:jc w:val="left"/>
        <w:rPr>
          <w:sz w:val="22"/>
          <w:szCs w:val="22"/>
        </w:rPr>
      </w:pPr>
      <w:bookmarkStart w:id="335" w:name="bookmark335"/>
      <w:r>
        <w:rPr>
          <w:rFonts w:ascii="Arial" w:eastAsia="Arial" w:hAnsi="Arial" w:cs="Arial"/>
          <w:color w:val="000000"/>
          <w:spacing w:val="0"/>
          <w:w w:val="100"/>
          <w:position w:val="0"/>
          <w:sz w:val="22"/>
          <w:szCs w:val="22"/>
        </w:rPr>
        <w:t>3</w:t>
      </w:r>
      <w:bookmarkEnd w:id="335"/>
      <w:r>
        <w:rPr>
          <w:rFonts w:ascii="Arial" w:eastAsia="Arial" w:hAnsi="Arial" w:cs="Arial"/>
          <w:color w:val="000000"/>
          <w:spacing w:val="0"/>
          <w:w w:val="100"/>
          <w:position w:val="0"/>
          <w:sz w:val="22"/>
          <w:szCs w:val="22"/>
        </w:rPr>
        <w:t>4</w:t>
      </w:r>
      <w:r>
        <w:rPr>
          <w:color w:val="000000"/>
          <w:spacing w:val="0"/>
          <w:w w:val="100"/>
          <w:position w:val="0"/>
          <w:sz w:val="22"/>
          <w:szCs w:val="22"/>
        </w:rPr>
        <w:t>、金融工具及其风险</w:t>
      </w:r>
    </w:p>
    <w:p>
      <w:pPr>
        <w:pStyle w:val="Style76"/>
        <w:keepNext w:val="0"/>
        <w:keepLines w:val="0"/>
        <w:widowControl w:val="0"/>
        <w:shd w:val="clear" w:color="auto" w:fill="auto"/>
        <w:bidi w:val="0"/>
        <w:spacing w:before="0" w:after="240" w:line="286" w:lineRule="exact"/>
        <w:ind w:left="0" w:right="0" w:firstLine="0"/>
        <w:jc w:val="left"/>
        <w:rPr>
          <w:sz w:val="22"/>
          <w:szCs w:val="22"/>
        </w:rPr>
      </w:pPr>
      <w:bookmarkStart w:id="336" w:name="bookmark336"/>
      <w:r>
        <w:rPr>
          <w:rFonts w:ascii="Arial" w:eastAsia="Arial" w:hAnsi="Arial" w:cs="Arial"/>
          <w:color w:val="000000"/>
          <w:spacing w:val="0"/>
          <w:w w:val="100"/>
          <w:position w:val="0"/>
          <w:sz w:val="22"/>
          <w:szCs w:val="22"/>
        </w:rPr>
        <w:t>（</w:t>
      </w:r>
      <w:bookmarkEnd w:id="336"/>
      <w:r>
        <w:rPr>
          <w:rFonts w:ascii="Arial" w:eastAsia="Arial" w:hAnsi="Arial" w:cs="Arial"/>
          <w:color w:val="000000"/>
          <w:spacing w:val="0"/>
          <w:w w:val="100"/>
          <w:position w:val="0"/>
          <w:sz w:val="22"/>
          <w:szCs w:val="22"/>
        </w:rPr>
        <w:t>a）</w:t>
      </w:r>
      <w:r>
        <w:rPr>
          <w:color w:val="000000"/>
          <w:spacing w:val="0"/>
          <w:w w:val="100"/>
          <w:position w:val="0"/>
          <w:sz w:val="22"/>
          <w:szCs w:val="22"/>
        </w:rPr>
        <w:t>金融风险因素</w:t>
      </w:r>
    </w:p>
    <w:p>
      <w:pPr>
        <w:pStyle w:val="Style76"/>
        <w:keepNext w:val="0"/>
        <w:keepLines w:val="0"/>
        <w:widowControl w:val="0"/>
        <w:shd w:val="clear" w:color="auto" w:fill="auto"/>
        <w:bidi w:val="0"/>
        <w:spacing w:before="0" w:after="240" w:line="283" w:lineRule="exact"/>
        <w:ind w:left="480" w:right="0" w:firstLine="0"/>
        <w:jc w:val="both"/>
        <w:rPr>
          <w:sz w:val="22"/>
          <w:szCs w:val="22"/>
        </w:rPr>
      </w:pPr>
      <w:r>
        <w:rPr>
          <w:color w:val="000000"/>
          <w:spacing w:val="0"/>
          <w:w w:val="100"/>
          <w:position w:val="0"/>
          <w:sz w:val="22"/>
          <w:szCs w:val="22"/>
        </w:rPr>
        <w:t>本集团的经营活动会涉及各种金融风险，包括：市场风险（包括外汇风险、价格风险、现金 流量利率风险及公允价值利率风险），信用风险和流动性风险。本集团整体风险管理计划是 针对金融市场的不可预见性，尽可能减少对本集团财务业绩的潜在不利影响。</w:t>
      </w:r>
    </w:p>
    <w:p>
      <w:pPr>
        <w:pStyle w:val="Style76"/>
        <w:keepNext w:val="0"/>
        <w:keepLines w:val="0"/>
        <w:widowControl w:val="0"/>
        <w:shd w:val="clear" w:color="auto" w:fill="auto"/>
        <w:bidi w:val="0"/>
        <w:spacing w:before="0" w:after="240" w:line="286" w:lineRule="exact"/>
        <w:ind w:left="0" w:right="0" w:firstLine="0"/>
        <w:jc w:val="left"/>
        <w:rPr>
          <w:sz w:val="22"/>
          <w:szCs w:val="22"/>
        </w:rPr>
      </w:pPr>
      <w:r>
        <w:rPr>
          <w:rFonts w:ascii="Arial" w:eastAsia="Arial" w:hAnsi="Arial" w:cs="Arial"/>
          <w:color w:val="000000"/>
          <w:spacing w:val="0"/>
          <w:w w:val="100"/>
          <w:position w:val="0"/>
          <w:sz w:val="22"/>
          <w:szCs w:val="22"/>
        </w:rPr>
        <w:t>（1）</w:t>
      </w:r>
      <w:r>
        <w:rPr>
          <w:color w:val="000000"/>
          <w:spacing w:val="0"/>
          <w:w w:val="100"/>
          <w:position w:val="0"/>
          <w:sz w:val="22"/>
          <w:szCs w:val="22"/>
        </w:rPr>
        <w:t>市场风险</w:t>
      </w:r>
    </w:p>
    <w:p>
      <w:pPr>
        <w:pStyle w:val="Style76"/>
        <w:keepNext w:val="0"/>
        <w:keepLines w:val="0"/>
        <w:widowControl w:val="0"/>
        <w:shd w:val="clear" w:color="auto" w:fill="auto"/>
        <w:tabs>
          <w:tab w:pos="451" w:val="left"/>
        </w:tabs>
        <w:bidi w:val="0"/>
        <w:spacing w:before="0" w:after="240" w:line="286" w:lineRule="exact"/>
        <w:ind w:left="0" w:right="0" w:firstLine="0"/>
        <w:jc w:val="left"/>
        <w:rPr>
          <w:sz w:val="22"/>
          <w:szCs w:val="22"/>
        </w:rPr>
      </w:pPr>
      <w:bookmarkStart w:id="337" w:name="bookmark337"/>
      <w:r>
        <w:rPr>
          <w:rFonts w:ascii="Arial" w:eastAsia="Arial" w:hAnsi="Arial" w:cs="Arial"/>
          <w:color w:val="000000"/>
          <w:spacing w:val="0"/>
          <w:w w:val="100"/>
          <w:position w:val="0"/>
          <w:sz w:val="22"/>
          <w:szCs w:val="22"/>
        </w:rPr>
        <w:t>（</w:t>
      </w:r>
      <w:bookmarkEnd w:id="337"/>
      <w:r>
        <w:rPr>
          <w:rFonts w:ascii="Arial" w:eastAsia="Arial" w:hAnsi="Arial" w:cs="Arial"/>
          <w:color w:val="000000"/>
          <w:spacing w:val="0"/>
          <w:w w:val="100"/>
          <w:position w:val="0"/>
          <w:sz w:val="22"/>
          <w:szCs w:val="22"/>
        </w:rPr>
        <w:t>i）</w:t>
        <w:tab/>
      </w:r>
      <w:r>
        <w:rPr>
          <w:color w:val="000000"/>
          <w:spacing w:val="0"/>
          <w:w w:val="100"/>
          <w:position w:val="0"/>
          <w:sz w:val="22"/>
          <w:szCs w:val="22"/>
        </w:rPr>
        <w:t>外汇风险</w:t>
      </w:r>
    </w:p>
    <w:p>
      <w:pPr>
        <w:pStyle w:val="Style76"/>
        <w:keepNext w:val="0"/>
        <w:keepLines w:val="0"/>
        <w:widowControl w:val="0"/>
        <w:shd w:val="clear" w:color="auto" w:fill="auto"/>
        <w:bidi w:val="0"/>
        <w:spacing w:before="0" w:after="240" w:line="286" w:lineRule="exact"/>
        <w:ind w:left="480" w:right="0" w:firstLine="0"/>
        <w:jc w:val="both"/>
        <w:rPr>
          <w:sz w:val="22"/>
          <w:szCs w:val="22"/>
        </w:rPr>
      </w:pPr>
      <w:r>
        <w:rPr>
          <w:color w:val="000000"/>
          <w:spacing w:val="0"/>
          <w:w w:val="100"/>
          <w:position w:val="0"/>
          <w:sz w:val="22"/>
          <w:szCs w:val="22"/>
        </w:rPr>
        <w:t>本集团的主要经营位于中国境内，主要业务也以人民币结算。但本集团承受因多种不同货币 产生的外汇风险，主要涉及美元、港币和欧元，如以外币支付款项予设备供货商和承办商或 贷款人等情况下，即存在外汇风险。</w:t>
      </w:r>
    </w:p>
    <w:p>
      <w:pPr>
        <w:pStyle w:val="Style76"/>
        <w:keepNext w:val="0"/>
        <w:keepLines w:val="0"/>
        <w:widowControl w:val="0"/>
        <w:shd w:val="clear" w:color="auto" w:fill="auto"/>
        <w:bidi w:val="0"/>
        <w:spacing w:before="0" w:after="240" w:line="286" w:lineRule="exact"/>
        <w:ind w:left="480" w:right="0" w:firstLine="0"/>
        <w:jc w:val="both"/>
        <w:rPr>
          <w:sz w:val="22"/>
          <w:szCs w:val="22"/>
        </w:rPr>
      </w:pPr>
      <w:r>
        <w:rPr>
          <w:color w:val="000000"/>
          <w:spacing w:val="0"/>
          <w:w w:val="100"/>
          <w:position w:val="0"/>
          <w:sz w:val="22"/>
          <w:szCs w:val="22"/>
        </w:rPr>
        <w:t>本集团总部财务部门负责监管集团外币资产及负债规模。本集团可能签署远期外汇合约或货 币掉期合约以规避外汇风险。于</w:t>
      </w:r>
      <w:r>
        <w:rPr>
          <w:rFonts w:ascii="Arial" w:eastAsia="Arial" w:hAnsi="Arial" w:cs="Arial"/>
          <w:color w:val="000000"/>
          <w:spacing w:val="0"/>
          <w:w w:val="100"/>
          <w:position w:val="0"/>
          <w:sz w:val="22"/>
          <w:szCs w:val="22"/>
        </w:rPr>
        <w:t>2013</w:t>
      </w:r>
      <w:r>
        <w:rPr>
          <w:color w:val="000000"/>
          <w:spacing w:val="0"/>
          <w:w w:val="100"/>
          <w:position w:val="0"/>
          <w:sz w:val="22"/>
          <w:szCs w:val="22"/>
        </w:rPr>
        <w:t>年度及</w:t>
      </w:r>
      <w:r>
        <w:rPr>
          <w:rFonts w:ascii="Arial" w:eastAsia="Arial" w:hAnsi="Arial" w:cs="Arial"/>
          <w:color w:val="000000"/>
          <w:spacing w:val="0"/>
          <w:w w:val="100"/>
          <w:position w:val="0"/>
          <w:sz w:val="22"/>
          <w:szCs w:val="22"/>
        </w:rPr>
        <w:t>2012</w:t>
      </w:r>
      <w:r>
        <w:rPr>
          <w:color w:val="000000"/>
          <w:spacing w:val="0"/>
          <w:w w:val="100"/>
          <w:position w:val="0"/>
          <w:sz w:val="22"/>
          <w:szCs w:val="22"/>
        </w:rPr>
        <w:t>年度，本集团未签署任何远期外汇合约或货 币掉期合约。</w:t>
      </w:r>
    </w:p>
    <w:p>
      <w:pPr>
        <w:pStyle w:val="Style76"/>
        <w:keepNext w:val="0"/>
        <w:keepLines w:val="0"/>
        <w:widowControl w:val="0"/>
        <w:shd w:val="clear" w:color="auto" w:fill="auto"/>
        <w:bidi w:val="0"/>
        <w:spacing w:before="0" w:after="240" w:line="286" w:lineRule="exact"/>
        <w:ind w:left="480" w:right="0" w:firstLine="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2 013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日及</w:t>
      </w:r>
      <w:r>
        <w:rPr>
          <w:rFonts w:ascii="Arial" w:eastAsia="Arial" w:hAnsi="Arial" w:cs="Arial"/>
          <w:color w:val="000000"/>
          <w:spacing w:val="0"/>
          <w:w w:val="100"/>
          <w:position w:val="0"/>
          <w:sz w:val="22"/>
          <w:szCs w:val="22"/>
        </w:rPr>
        <w:t>2 012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日，本集团持有的外币可供出售金融资产及外币货币资 金合计分别为等值约人民币</w:t>
      </w:r>
      <w:r>
        <w:rPr>
          <w:rFonts w:ascii="Arial" w:eastAsia="Arial" w:hAnsi="Arial" w:cs="Arial"/>
          <w:color w:val="000000"/>
          <w:spacing w:val="0"/>
          <w:w w:val="100"/>
          <w:position w:val="0"/>
          <w:sz w:val="22"/>
          <w:szCs w:val="22"/>
        </w:rPr>
        <w:t>76.9</w:t>
      </w:r>
      <w:r>
        <w:rPr>
          <w:rFonts w:ascii="Arial" w:eastAsia="Arial" w:hAnsi="Arial" w:cs="Arial"/>
          <w:color w:val="000000"/>
          <w:spacing w:val="0"/>
          <w:w w:val="100"/>
          <w:position w:val="0"/>
          <w:sz w:val="22"/>
          <w:szCs w:val="22"/>
        </w:rPr>
        <w:t>0</w:t>
      </w:r>
      <w:r>
        <w:rPr>
          <w:color w:val="000000"/>
          <w:spacing w:val="0"/>
          <w:w w:val="100"/>
          <w:position w:val="0"/>
          <w:sz w:val="22"/>
          <w:szCs w:val="22"/>
        </w:rPr>
        <w:t>亿元和约人民币</w:t>
      </w:r>
      <w:r>
        <w:rPr>
          <w:rFonts w:ascii="Arial" w:eastAsia="Arial" w:hAnsi="Arial" w:cs="Arial"/>
          <w:color w:val="000000"/>
          <w:spacing w:val="0"/>
          <w:w w:val="100"/>
          <w:position w:val="0"/>
          <w:sz w:val="22"/>
          <w:szCs w:val="22"/>
        </w:rPr>
        <w:t>62.04</w:t>
      </w:r>
      <w:r>
        <w:rPr>
          <w:color w:val="000000"/>
          <w:spacing w:val="0"/>
          <w:w w:val="100"/>
          <w:position w:val="0"/>
          <w:sz w:val="22"/>
          <w:szCs w:val="22"/>
        </w:rPr>
        <w:t>亿元。于</w:t>
      </w:r>
      <w:r>
        <w:rPr>
          <w:rFonts w:ascii="Arial" w:eastAsia="Arial" w:hAnsi="Arial" w:cs="Arial"/>
          <w:color w:val="000000"/>
          <w:spacing w:val="0"/>
          <w:w w:val="100"/>
          <w:position w:val="0"/>
          <w:sz w:val="22"/>
          <w:szCs w:val="22"/>
        </w:rPr>
        <w:t>2 013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日及</w:t>
      </w:r>
      <w:r>
        <w:rPr>
          <w:rFonts w:ascii="Arial" w:eastAsia="Arial" w:hAnsi="Arial" w:cs="Arial"/>
          <w:color w:val="000000"/>
          <w:spacing w:val="0"/>
          <w:w w:val="100"/>
          <w:position w:val="0"/>
          <w:sz w:val="22"/>
          <w:szCs w:val="22"/>
        </w:rPr>
        <w:t>2 012</w:t>
      </w:r>
      <w:r>
        <w:rPr>
          <w:color w:val="000000"/>
          <w:spacing w:val="0"/>
          <w:w w:val="100"/>
          <w:position w:val="0"/>
          <w:sz w:val="22"/>
          <w:szCs w:val="22"/>
        </w:rPr>
        <w:t xml:space="preserve">年 </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日，本集团持有的可转换债券、外币借款及应付融资租赁款（包含于长期应付款中） 合计分别为等值约人民币</w:t>
      </w:r>
      <w:r>
        <w:rPr>
          <w:rFonts w:ascii="Arial" w:eastAsia="Arial" w:hAnsi="Arial" w:cs="Arial"/>
          <w:color w:val="000000"/>
          <w:spacing w:val="0"/>
          <w:w w:val="100"/>
          <w:position w:val="0"/>
          <w:sz w:val="22"/>
          <w:szCs w:val="22"/>
        </w:rPr>
        <w:t>500.97</w:t>
      </w:r>
      <w:r>
        <w:rPr>
          <w:color w:val="000000"/>
          <w:spacing w:val="0"/>
          <w:w w:val="100"/>
          <w:position w:val="0"/>
          <w:sz w:val="22"/>
          <w:szCs w:val="22"/>
        </w:rPr>
        <w:t>亿元和约人民币</w:t>
      </w:r>
      <w:r>
        <w:rPr>
          <w:rFonts w:ascii="Arial" w:eastAsia="Arial" w:hAnsi="Arial" w:cs="Arial"/>
          <w:color w:val="000000"/>
          <w:spacing w:val="0"/>
          <w:w w:val="100"/>
          <w:position w:val="0"/>
          <w:sz w:val="22"/>
          <w:szCs w:val="22"/>
        </w:rPr>
        <w:t xml:space="preserve">415.4 </w:t>
      </w:r>
      <w:r>
        <w:rPr>
          <w:rFonts w:ascii="Arial" w:eastAsia="Arial" w:hAnsi="Arial" w:cs="Arial"/>
          <w:color w:val="000000"/>
          <w:spacing w:val="0"/>
          <w:w w:val="100"/>
          <w:position w:val="0"/>
          <w:sz w:val="22"/>
          <w:szCs w:val="22"/>
        </w:rPr>
        <w:t>0</w:t>
      </w:r>
      <w:r>
        <w:rPr>
          <w:color w:val="000000"/>
          <w:spacing w:val="0"/>
          <w:w w:val="100"/>
          <w:position w:val="0"/>
          <w:sz w:val="22"/>
          <w:szCs w:val="22"/>
        </w:rPr>
        <w:t>亿元。</w:t>
      </w:r>
    </w:p>
    <w:p>
      <w:pPr>
        <w:pStyle w:val="Style76"/>
        <w:keepNext w:val="0"/>
        <w:keepLines w:val="0"/>
        <w:widowControl w:val="0"/>
        <w:shd w:val="clear" w:color="auto" w:fill="auto"/>
        <w:bidi w:val="0"/>
        <w:spacing w:before="0" w:after="240" w:line="285" w:lineRule="exact"/>
        <w:ind w:left="480" w:right="0" w:firstLine="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日，对于本集团以外币计价的货币资金、可转换债券、银行借款及应付融资 租赁款，假设人民币对外币（主要为对美元、港币和欧元）变动</w:t>
      </w:r>
      <w:r>
        <w:rPr>
          <w:rFonts w:ascii="Arial" w:eastAsia="Arial" w:hAnsi="Arial" w:cs="Arial"/>
          <w:color w:val="000000"/>
          <w:spacing w:val="0"/>
          <w:w w:val="100"/>
          <w:position w:val="0"/>
          <w:sz w:val="22"/>
          <w:szCs w:val="22"/>
        </w:rPr>
        <w:t>10%</w:t>
      </w:r>
      <w:r>
        <w:rPr>
          <w:color w:val="000000"/>
          <w:spacing w:val="0"/>
          <w:w w:val="100"/>
          <w:position w:val="0"/>
          <w:sz w:val="22"/>
          <w:szCs w:val="22"/>
        </w:rPr>
        <w:t>,而其他因素保持不变， 则会导致本集团股东权益及净利润均增加或减少约人民币</w:t>
      </w:r>
      <w:r>
        <w:rPr>
          <w:rFonts w:ascii="Arial" w:eastAsia="Arial" w:hAnsi="Arial" w:cs="Arial"/>
          <w:color w:val="000000"/>
          <w:spacing w:val="0"/>
          <w:w w:val="100"/>
          <w:position w:val="0"/>
          <w:sz w:val="22"/>
          <w:szCs w:val="22"/>
        </w:rPr>
        <w:t>36.6</w:t>
      </w:r>
      <w:r>
        <w:rPr>
          <w:rFonts w:ascii="Arial" w:eastAsia="Arial" w:hAnsi="Arial" w:cs="Arial"/>
          <w:color w:val="000000"/>
          <w:spacing w:val="0"/>
          <w:w w:val="100"/>
          <w:position w:val="0"/>
          <w:sz w:val="22"/>
          <w:szCs w:val="22"/>
        </w:rPr>
        <w:t>1</w:t>
      </w:r>
      <w:r>
        <w:rPr>
          <w:color w:val="000000"/>
          <w:spacing w:val="0"/>
          <w:w w:val="100"/>
          <w:position w:val="0"/>
          <w:sz w:val="22"/>
          <w:szCs w:val="22"/>
        </w:rPr>
        <w:t>亿元（</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日：约 人民币</w:t>
      </w:r>
      <w:r>
        <w:rPr>
          <w:rFonts w:ascii="Arial" w:eastAsia="Arial" w:hAnsi="Arial" w:cs="Arial"/>
          <w:color w:val="000000"/>
          <w:spacing w:val="0"/>
          <w:w w:val="100"/>
          <w:position w:val="0"/>
          <w:sz w:val="22"/>
          <w:szCs w:val="22"/>
        </w:rPr>
        <w:t>30.59</w:t>
      </w:r>
      <w:r>
        <w:rPr>
          <w:color w:val="000000"/>
          <w:spacing w:val="0"/>
          <w:w w:val="100"/>
          <w:position w:val="0"/>
          <w:sz w:val="22"/>
          <w:szCs w:val="22"/>
        </w:rPr>
        <w:t>亿元）。对于本集团以外币计价的可供出售金融资产，假设人民币对外币（主要 为对欧元）变动</w:t>
      </w:r>
      <w:r>
        <w:rPr>
          <w:rFonts w:ascii="Arial" w:eastAsia="Arial" w:hAnsi="Arial" w:cs="Arial"/>
          <w:color w:val="000000"/>
          <w:spacing w:val="0"/>
          <w:w w:val="100"/>
          <w:position w:val="0"/>
          <w:sz w:val="22"/>
          <w:szCs w:val="22"/>
        </w:rPr>
        <w:t>10%</w:t>
      </w:r>
      <w:r>
        <w:rPr>
          <w:color w:val="000000"/>
          <w:spacing w:val="0"/>
          <w:w w:val="100"/>
          <w:position w:val="0"/>
          <w:sz w:val="22"/>
          <w:szCs w:val="22"/>
        </w:rPr>
        <w:t>,而其他因素保持不变，则会导致本集团股东权益及其他综合收益均增 加或减少约人民币</w:t>
      </w:r>
      <w:r>
        <w:rPr>
          <w:rFonts w:ascii="Arial" w:eastAsia="Arial" w:hAnsi="Arial" w:cs="Arial"/>
          <w:color w:val="000000"/>
          <w:spacing w:val="0"/>
          <w:w w:val="100"/>
          <w:position w:val="0"/>
          <w:sz w:val="22"/>
          <w:szCs w:val="22"/>
        </w:rPr>
        <w:t>4.80</w:t>
      </w:r>
      <w:r>
        <w:rPr>
          <w:color w:val="000000"/>
          <w:spacing w:val="0"/>
          <w:w w:val="100"/>
          <w:position w:val="0"/>
          <w:sz w:val="22"/>
          <w:szCs w:val="22"/>
        </w:rPr>
        <w:t>亿元（</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日：约人民币</w:t>
      </w:r>
      <w:r>
        <w:rPr>
          <w:rFonts w:ascii="Arial" w:eastAsia="Arial" w:hAnsi="Arial" w:cs="Arial"/>
          <w:color w:val="000000"/>
          <w:spacing w:val="0"/>
          <w:w w:val="100"/>
          <w:position w:val="0"/>
          <w:sz w:val="22"/>
          <w:szCs w:val="22"/>
        </w:rPr>
        <w:t>4.08</w:t>
      </w:r>
      <w:r>
        <w:rPr>
          <w:color w:val="000000"/>
          <w:spacing w:val="0"/>
          <w:w w:val="100"/>
          <w:position w:val="0"/>
          <w:sz w:val="22"/>
          <w:szCs w:val="22"/>
        </w:rPr>
        <w:t>亿元）。</w:t>
      </w:r>
    </w:p>
    <w:p>
      <w:pPr>
        <w:pStyle w:val="Style53"/>
        <w:keepNext w:val="0"/>
        <w:keepLines w:val="0"/>
        <w:widowControl w:val="0"/>
        <w:shd w:val="clear" w:color="auto" w:fill="auto"/>
        <w:tabs>
          <w:tab w:pos="451" w:val="left"/>
        </w:tabs>
        <w:bidi w:val="0"/>
        <w:spacing w:before="0" w:after="240" w:line="286" w:lineRule="exact"/>
        <w:ind w:left="0" w:right="0" w:firstLine="0"/>
        <w:jc w:val="left"/>
        <w:rPr>
          <w:sz w:val="22"/>
          <w:szCs w:val="22"/>
        </w:rPr>
      </w:pPr>
      <w:bookmarkStart w:id="338" w:name="bookmark338"/>
      <w:r>
        <w:rPr>
          <w:color w:val="000000"/>
          <w:spacing w:val="0"/>
          <w:w w:val="100"/>
          <w:position w:val="0"/>
          <w:sz w:val="22"/>
          <w:szCs w:val="22"/>
        </w:rPr>
        <w:t>（</w:t>
      </w:r>
      <w:bookmarkEnd w:id="338"/>
      <w:r>
        <w:rPr>
          <w:color w:val="000000"/>
          <w:spacing w:val="0"/>
          <w:w w:val="100"/>
          <w:position w:val="0"/>
          <w:sz w:val="22"/>
          <w:szCs w:val="22"/>
        </w:rPr>
        <w:t>ii）</w:t>
        <w:tab/>
      </w:r>
      <w:r>
        <w:rPr>
          <w:rFonts w:ascii="SimSun" w:eastAsia="SimSun" w:hAnsi="SimSun" w:cs="SimSun"/>
          <w:color w:val="000000"/>
          <w:spacing w:val="0"/>
          <w:w w:val="100"/>
          <w:position w:val="0"/>
          <w:sz w:val="22"/>
          <w:szCs w:val="22"/>
        </w:rPr>
        <w:t>价格风险</w:t>
      </w:r>
    </w:p>
    <w:p>
      <w:pPr>
        <w:pStyle w:val="Style76"/>
        <w:keepNext w:val="0"/>
        <w:keepLines w:val="0"/>
        <w:widowControl w:val="0"/>
        <w:shd w:val="clear" w:color="auto" w:fill="auto"/>
        <w:bidi w:val="0"/>
        <w:spacing w:before="0" w:after="240" w:line="288" w:lineRule="exact"/>
        <w:ind w:left="480" w:right="0" w:firstLine="0"/>
        <w:jc w:val="both"/>
        <w:rPr>
          <w:sz w:val="22"/>
          <w:szCs w:val="22"/>
        </w:rPr>
      </w:pPr>
      <w:r>
        <w:rPr>
          <w:color w:val="000000"/>
          <w:spacing w:val="0"/>
          <w:w w:val="100"/>
          <w:position w:val="0"/>
          <w:sz w:val="22"/>
          <w:szCs w:val="22"/>
        </w:rPr>
        <w:t>本集团在资产负债表中被分类为可供出售金融资产的股票投资主要为西班牙电信的股票，因 此本集团承受权益证券的市场价格风险。</w:t>
      </w:r>
    </w:p>
    <w:p>
      <w:pPr>
        <w:pStyle w:val="Style76"/>
        <w:keepNext w:val="0"/>
        <w:keepLines w:val="0"/>
        <w:widowControl w:val="0"/>
        <w:shd w:val="clear" w:color="auto" w:fill="auto"/>
        <w:bidi w:val="0"/>
        <w:spacing w:before="0" w:after="0" w:line="293" w:lineRule="exact"/>
        <w:ind w:left="480" w:right="0" w:firstLine="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日，假设西班牙电信的股票价格变动</w:t>
      </w:r>
      <w:r>
        <w:rPr>
          <w:rFonts w:ascii="Arial" w:eastAsia="Arial" w:hAnsi="Arial" w:cs="Arial"/>
          <w:color w:val="000000"/>
          <w:spacing w:val="0"/>
          <w:w w:val="100"/>
          <w:position w:val="0"/>
          <w:sz w:val="22"/>
          <w:szCs w:val="22"/>
        </w:rPr>
        <w:t>10%</w:t>
      </w:r>
      <w:r>
        <w:rPr>
          <w:color w:val="000000"/>
          <w:spacing w:val="0"/>
          <w:w w:val="100"/>
          <w:position w:val="0"/>
          <w:sz w:val="22"/>
          <w:szCs w:val="22"/>
        </w:rPr>
        <w:t>,而其他因素保持不变，则会导致 本集团股东权益及其他综合收益均增加或减少约人民币</w:t>
      </w:r>
      <w:r>
        <w:rPr>
          <w:rFonts w:ascii="Arial" w:eastAsia="Arial" w:hAnsi="Arial" w:cs="Arial"/>
          <w:color w:val="000000"/>
          <w:spacing w:val="0"/>
          <w:w w:val="100"/>
          <w:position w:val="0"/>
          <w:sz w:val="22"/>
          <w:szCs w:val="22"/>
        </w:rPr>
        <w:t>4.8</w:t>
      </w:r>
      <w:r>
        <w:rPr>
          <w:rFonts w:ascii="Arial" w:eastAsia="Arial" w:hAnsi="Arial" w:cs="Arial"/>
          <w:color w:val="000000"/>
          <w:spacing w:val="0"/>
          <w:w w:val="100"/>
          <w:position w:val="0"/>
          <w:sz w:val="22"/>
          <w:szCs w:val="22"/>
        </w:rPr>
        <w:t>0</w:t>
      </w:r>
      <w:r>
        <w:rPr>
          <w:color w:val="000000"/>
          <w:spacing w:val="0"/>
          <w:w w:val="100"/>
          <w:position w:val="0"/>
          <w:sz w:val="22"/>
          <w:szCs w:val="22"/>
        </w:rPr>
        <w:t>亿元（</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0：</w:t>
      </w:r>
      <w:r>
        <w:rPr>
          <w:color w:val="000000"/>
          <w:spacing w:val="0"/>
          <w:w w:val="100"/>
          <w:position w:val="0"/>
          <w:sz w:val="22"/>
          <w:szCs w:val="22"/>
        </w:rPr>
        <w:t xml:space="preserve">约人民 </w:t>
      </w:r>
      <w:r>
        <w:rPr>
          <w:rStyle w:val="CharStyle69"/>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40" w:line="284" w:lineRule="exact"/>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40" w:line="284" w:lineRule="exact"/>
        <w:ind w:left="0" w:right="0" w:firstLine="0"/>
        <w:jc w:val="left"/>
      </w:pPr>
      <w:r>
        <w:rPr>
          <w:color w:val="000000"/>
          <w:spacing w:val="0"/>
          <w:w w:val="100"/>
          <w:position w:val="0"/>
        </w:rPr>
        <w:t>二重要会计政策和会计估计（续）</w:t>
      </w:r>
    </w:p>
    <w:p>
      <w:pPr>
        <w:pStyle w:val="Style76"/>
        <w:keepNext w:val="0"/>
        <w:keepLines w:val="0"/>
        <w:widowControl w:val="0"/>
        <w:shd w:val="clear" w:color="auto" w:fill="auto"/>
        <w:bidi w:val="0"/>
        <w:spacing w:before="0" w:after="240" w:line="269" w:lineRule="auto"/>
        <w:ind w:left="0" w:right="0" w:firstLine="0"/>
        <w:jc w:val="left"/>
        <w:rPr>
          <w:sz w:val="22"/>
          <w:szCs w:val="22"/>
        </w:rPr>
      </w:pPr>
      <w:bookmarkStart w:id="339" w:name="bookmark339"/>
      <w:r>
        <w:rPr>
          <w:rFonts w:ascii="Arial" w:eastAsia="Arial" w:hAnsi="Arial" w:cs="Arial"/>
          <w:color w:val="000000"/>
          <w:spacing w:val="0"/>
          <w:w w:val="100"/>
          <w:position w:val="0"/>
          <w:sz w:val="22"/>
          <w:szCs w:val="22"/>
        </w:rPr>
        <w:t>3</w:t>
      </w:r>
      <w:bookmarkEnd w:id="339"/>
      <w:r>
        <w:rPr>
          <w:rFonts w:ascii="Arial" w:eastAsia="Arial" w:hAnsi="Arial" w:cs="Arial"/>
          <w:color w:val="000000"/>
          <w:spacing w:val="0"/>
          <w:w w:val="100"/>
          <w:position w:val="0"/>
          <w:sz w:val="22"/>
          <w:szCs w:val="22"/>
        </w:rPr>
        <w:t>4</w:t>
      </w:r>
      <w:r>
        <w:rPr>
          <w:color w:val="000000"/>
          <w:spacing w:val="0"/>
          <w:w w:val="100"/>
          <w:position w:val="0"/>
          <w:sz w:val="22"/>
          <w:szCs w:val="22"/>
        </w:rPr>
        <w:t>、金融工具及其风险（续）</w:t>
      </w:r>
    </w:p>
    <w:p>
      <w:pPr>
        <w:pStyle w:val="Style76"/>
        <w:keepNext w:val="0"/>
        <w:keepLines w:val="0"/>
        <w:widowControl w:val="0"/>
        <w:shd w:val="clear" w:color="auto" w:fill="auto"/>
        <w:bidi w:val="0"/>
        <w:spacing w:before="0" w:after="240" w:line="269" w:lineRule="auto"/>
        <w:ind w:left="0" w:right="0" w:firstLine="0"/>
        <w:jc w:val="left"/>
        <w:rPr>
          <w:sz w:val="22"/>
          <w:szCs w:val="22"/>
        </w:rPr>
      </w:pPr>
      <w:r>
        <w:rPr>
          <w:rFonts w:ascii="Arial" w:eastAsia="Arial" w:hAnsi="Arial" w:cs="Arial"/>
          <w:color w:val="000000"/>
          <w:spacing w:val="0"/>
          <w:w w:val="100"/>
          <w:position w:val="0"/>
          <w:sz w:val="22"/>
          <w:szCs w:val="22"/>
        </w:rPr>
        <w:t>（a）</w:t>
      </w:r>
      <w:r>
        <w:rPr>
          <w:color w:val="000000"/>
          <w:spacing w:val="0"/>
          <w:w w:val="100"/>
          <w:position w:val="0"/>
          <w:sz w:val="22"/>
          <w:szCs w:val="22"/>
        </w:rPr>
        <w:t>金融风险因素（续）</w:t>
      </w:r>
    </w:p>
    <w:p>
      <w:pPr>
        <w:pStyle w:val="Style76"/>
        <w:keepNext w:val="0"/>
        <w:keepLines w:val="0"/>
        <w:widowControl w:val="0"/>
        <w:shd w:val="clear" w:color="auto" w:fill="auto"/>
        <w:bidi w:val="0"/>
        <w:spacing w:before="0" w:after="240" w:line="284" w:lineRule="exact"/>
        <w:ind w:left="0" w:right="0" w:firstLine="0"/>
        <w:jc w:val="left"/>
        <w:rPr>
          <w:sz w:val="22"/>
          <w:szCs w:val="22"/>
        </w:rPr>
      </w:pPr>
      <w:r>
        <w:rPr>
          <w:color w:val="000000"/>
          <w:spacing w:val="0"/>
          <w:w w:val="100"/>
          <w:position w:val="0"/>
          <w:sz w:val="22"/>
          <w:szCs w:val="22"/>
        </w:rPr>
        <w:t>⑴市场风险（续）</w:t>
      </w:r>
    </w:p>
    <w:p>
      <w:pPr>
        <w:pStyle w:val="Style76"/>
        <w:keepNext w:val="0"/>
        <w:keepLines w:val="0"/>
        <w:widowControl w:val="0"/>
        <w:shd w:val="clear" w:color="auto" w:fill="auto"/>
        <w:bidi w:val="0"/>
        <w:spacing w:before="0" w:after="240" w:line="269" w:lineRule="auto"/>
        <w:ind w:left="0" w:right="0" w:firstLine="0"/>
        <w:jc w:val="left"/>
        <w:rPr>
          <w:sz w:val="22"/>
          <w:szCs w:val="22"/>
        </w:rPr>
      </w:pPr>
      <w:r>
        <w:rPr>
          <w:rFonts w:ascii="Arial" w:eastAsia="Arial" w:hAnsi="Arial" w:cs="Arial"/>
          <w:color w:val="000000"/>
          <w:spacing w:val="0"/>
          <w:w w:val="100"/>
          <w:position w:val="0"/>
          <w:sz w:val="22"/>
          <w:szCs w:val="22"/>
        </w:rPr>
        <w:t>（iii）</w:t>
      </w:r>
      <w:r>
        <w:rPr>
          <w:color w:val="000000"/>
          <w:spacing w:val="0"/>
          <w:w w:val="100"/>
          <w:position w:val="0"/>
          <w:sz w:val="22"/>
          <w:szCs w:val="22"/>
        </w:rPr>
        <w:t>现金流量和公允价值利率风险</w:t>
      </w:r>
    </w:p>
    <w:p>
      <w:pPr>
        <w:pStyle w:val="Style76"/>
        <w:keepNext w:val="0"/>
        <w:keepLines w:val="0"/>
        <w:widowControl w:val="0"/>
        <w:shd w:val="clear" w:color="auto" w:fill="auto"/>
        <w:bidi w:val="0"/>
        <w:spacing w:before="0" w:after="240" w:line="250" w:lineRule="exact"/>
        <w:ind w:left="480" w:right="0" w:firstLine="20"/>
        <w:jc w:val="both"/>
        <w:rPr>
          <w:sz w:val="22"/>
          <w:szCs w:val="22"/>
        </w:rPr>
      </w:pPr>
      <w:r>
        <w:rPr>
          <w:color w:val="000000"/>
          <w:spacing w:val="0"/>
          <w:w w:val="100"/>
          <w:position w:val="0"/>
          <w:sz w:val="22"/>
          <w:szCs w:val="22"/>
        </w:rPr>
        <w:t>本集团的带息资产主要为银行存款。由于主要的银行存款皆为短期性质并且所涉及的利息金 额并不重大，管理层认为市场存款利率的波动对财务报表的影响并不重大。</w:t>
      </w:r>
    </w:p>
    <w:p>
      <w:pPr>
        <w:pStyle w:val="Style76"/>
        <w:keepNext w:val="0"/>
        <w:keepLines w:val="0"/>
        <w:widowControl w:val="0"/>
        <w:shd w:val="clear" w:color="auto" w:fill="auto"/>
        <w:bidi w:val="0"/>
        <w:spacing w:before="0" w:after="240" w:line="283" w:lineRule="exact"/>
        <w:ind w:left="480" w:right="0" w:firstLine="20"/>
        <w:jc w:val="both"/>
        <w:rPr>
          <w:sz w:val="22"/>
          <w:szCs w:val="22"/>
        </w:rPr>
      </w:pPr>
      <w:r>
        <w:rPr>
          <w:color w:val="000000"/>
          <w:spacing w:val="0"/>
          <w:w w:val="100"/>
          <w:position w:val="0"/>
          <w:sz w:val="22"/>
          <w:szCs w:val="22"/>
        </w:rPr>
        <w:t>本集团的利率风险产生于包括银行借款、长短期债券及关联方借款等在内的计息借款。浮动 利率计息的借款、循环贷款额度范围内的固定利率短期借款及短期融资券导致本集团产生现 金流量利率风险，而固定利率计息的长期借款导致本集团产生公允价值利率风险。本集团主 要根据当时的市场环境来决定使用固定利率或浮动利率借款的政策。</w:t>
      </w:r>
    </w:p>
    <w:p>
      <w:pPr>
        <w:pStyle w:val="Style76"/>
        <w:keepNext w:val="0"/>
        <w:keepLines w:val="0"/>
        <w:widowControl w:val="0"/>
        <w:shd w:val="clear" w:color="auto" w:fill="auto"/>
        <w:bidi w:val="0"/>
        <w:spacing w:before="0" w:after="240" w:line="282" w:lineRule="exact"/>
        <w:ind w:left="480" w:right="0" w:firstLine="20"/>
        <w:jc w:val="both"/>
        <w:rPr>
          <w:sz w:val="22"/>
          <w:szCs w:val="22"/>
        </w:rPr>
      </w:pPr>
      <w:r>
        <w:rPr>
          <w:color w:val="000000"/>
          <w:spacing w:val="0"/>
          <w:w w:val="100"/>
          <w:position w:val="0"/>
          <w:sz w:val="22"/>
          <w:szCs w:val="22"/>
        </w:rPr>
        <w:t>如果利率上升会增加新增借款的成本以及本集团尚未偿还的以浮动利率计息的借款的利息支 出，对本集团的财务状况产生重大的不利影响。管理层持续监控本集团利率水平并依据最新 的市场状况及时做出调整。本集团可能采用利率掉期安排以降低浮动利率计息的借款产生的 利率风险，但本集团认为在</w:t>
      </w:r>
      <w:r>
        <w:rPr>
          <w:rFonts w:ascii="Arial" w:eastAsia="Arial" w:hAnsi="Arial" w:cs="Arial"/>
          <w:color w:val="000000"/>
          <w:spacing w:val="0"/>
          <w:w w:val="100"/>
          <w:position w:val="0"/>
          <w:sz w:val="22"/>
          <w:szCs w:val="22"/>
        </w:rPr>
        <w:t>2 013</w:t>
      </w:r>
      <w:r>
        <w:rPr>
          <w:color w:val="000000"/>
          <w:spacing w:val="0"/>
          <w:w w:val="100"/>
          <w:position w:val="0"/>
          <w:sz w:val="22"/>
          <w:szCs w:val="22"/>
        </w:rPr>
        <w:t>年度并无该等安排的需要。</w:t>
      </w:r>
    </w:p>
    <w:p>
      <w:pPr>
        <w:pStyle w:val="Style76"/>
        <w:keepNext w:val="0"/>
        <w:keepLines w:val="0"/>
        <w:widowControl w:val="0"/>
        <w:shd w:val="clear" w:color="auto" w:fill="auto"/>
        <w:bidi w:val="0"/>
        <w:spacing w:before="0" w:after="240" w:line="285" w:lineRule="exact"/>
        <w:ind w:left="480" w:right="0" w:firstLine="2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日，本集团以固定利率计息的银行借款、应付债券及应付短期债券等约为人 民币</w:t>
      </w:r>
      <w:r>
        <w:rPr>
          <w:rFonts w:ascii="Arial" w:eastAsia="Arial" w:hAnsi="Arial" w:cs="Arial"/>
          <w:color w:val="000000"/>
          <w:spacing w:val="0"/>
          <w:w w:val="100"/>
          <w:position w:val="0"/>
          <w:sz w:val="22"/>
          <w:szCs w:val="22"/>
        </w:rPr>
        <w:t>1,060.49</w:t>
      </w:r>
      <w:r>
        <w:rPr>
          <w:color w:val="000000"/>
          <w:spacing w:val="0"/>
          <w:w w:val="100"/>
          <w:position w:val="0"/>
          <w:sz w:val="22"/>
          <w:szCs w:val="22"/>
        </w:rPr>
        <w:t>亿元（</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日：约人民币</w:t>
      </w:r>
      <w:r>
        <w:rPr>
          <w:rFonts w:ascii="Arial" w:eastAsia="Arial" w:hAnsi="Arial" w:cs="Arial"/>
          <w:color w:val="000000"/>
          <w:spacing w:val="0"/>
          <w:w w:val="100"/>
          <w:position w:val="0"/>
          <w:sz w:val="22"/>
          <w:szCs w:val="22"/>
        </w:rPr>
        <w:t>1,115.81</w:t>
      </w:r>
      <w:r>
        <w:rPr>
          <w:color w:val="000000"/>
          <w:spacing w:val="0"/>
          <w:w w:val="100"/>
          <w:position w:val="0"/>
          <w:sz w:val="22"/>
          <w:szCs w:val="22"/>
        </w:rPr>
        <w:t>亿元），浮动利率计息的银行借款 及包含于长期应付款中的融资租赁负债约为人民币</w:t>
      </w:r>
      <w:r>
        <w:rPr>
          <w:rFonts w:ascii="Arial" w:eastAsia="Arial" w:hAnsi="Arial" w:cs="Arial"/>
          <w:color w:val="000000"/>
          <w:spacing w:val="0"/>
          <w:w w:val="100"/>
          <w:position w:val="0"/>
          <w:sz w:val="22"/>
          <w:szCs w:val="22"/>
        </w:rPr>
        <w:t>385.66</w:t>
      </w:r>
      <w:r>
        <w:rPr>
          <w:color w:val="000000"/>
          <w:spacing w:val="0"/>
          <w:w w:val="100"/>
          <w:position w:val="0"/>
          <w:sz w:val="22"/>
          <w:szCs w:val="22"/>
        </w:rPr>
        <w:t>亿元（</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 xml:space="preserve">日：约人民币 </w:t>
      </w:r>
      <w:r>
        <w:rPr>
          <w:rFonts w:ascii="Arial" w:eastAsia="Arial" w:hAnsi="Arial" w:cs="Arial"/>
          <w:color w:val="000000"/>
          <w:spacing w:val="0"/>
          <w:w w:val="100"/>
          <w:position w:val="0"/>
          <w:sz w:val="22"/>
          <w:szCs w:val="22"/>
        </w:rPr>
        <w:t>305.39</w:t>
      </w:r>
      <w:r>
        <w:rPr>
          <w:color w:val="000000"/>
          <w:spacing w:val="0"/>
          <w:w w:val="100"/>
          <w:position w:val="0"/>
          <w:sz w:val="22"/>
          <w:szCs w:val="22"/>
        </w:rPr>
        <w:t>亿元）。</w:t>
      </w:r>
    </w:p>
    <w:p>
      <w:pPr>
        <w:pStyle w:val="Style76"/>
        <w:keepNext w:val="0"/>
        <w:keepLines w:val="0"/>
        <w:widowControl w:val="0"/>
        <w:shd w:val="clear" w:color="auto" w:fill="auto"/>
        <w:bidi w:val="0"/>
        <w:spacing w:before="0" w:after="240" w:line="283" w:lineRule="exact"/>
        <w:ind w:left="480" w:right="0" w:firstLine="2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日，假设以浮动利率计息的借款、循环贷款额度范围内的固定利率短期借款 及短期融资券利率变动</w:t>
      </w:r>
      <w:r>
        <w:rPr>
          <w:rFonts w:ascii="Arial" w:eastAsia="Arial" w:hAnsi="Arial" w:cs="Arial"/>
          <w:color w:val="000000"/>
          <w:spacing w:val="0"/>
          <w:w w:val="100"/>
          <w:position w:val="0"/>
          <w:sz w:val="22"/>
          <w:szCs w:val="22"/>
        </w:rPr>
        <w:t>50</w:t>
      </w:r>
      <w:r>
        <w:rPr>
          <w:color w:val="000000"/>
          <w:spacing w:val="0"/>
          <w:w w:val="100"/>
          <w:position w:val="0"/>
          <w:sz w:val="22"/>
          <w:szCs w:val="22"/>
        </w:rPr>
        <w:t>个基点，而其他因素保持不变，则会导致本集团的股东权益及净利 润均会增加或减少约人民币</w:t>
      </w:r>
      <w:r>
        <w:rPr>
          <w:rFonts w:ascii="Arial" w:eastAsia="Arial" w:hAnsi="Arial" w:cs="Arial"/>
          <w:color w:val="000000"/>
          <w:spacing w:val="0"/>
          <w:w w:val="100"/>
          <w:position w:val="0"/>
          <w:sz w:val="22"/>
          <w:szCs w:val="22"/>
        </w:rPr>
        <w:t>4.92</w:t>
      </w:r>
      <w:r>
        <w:rPr>
          <w:color w:val="000000"/>
          <w:spacing w:val="0"/>
          <w:w w:val="100"/>
          <w:position w:val="0"/>
          <w:sz w:val="22"/>
          <w:szCs w:val="22"/>
        </w:rPr>
        <w:t>亿元（</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 xml:space="preserve">0 </w:t>
      </w:r>
      <w:r>
        <w:rPr>
          <w:color w:val="000000"/>
          <w:spacing w:val="0"/>
          <w:w w:val="100"/>
          <w:position w:val="0"/>
          <w:sz w:val="22"/>
          <w:szCs w:val="22"/>
        </w:rPr>
        <w:t>:约人民币</w:t>
      </w:r>
      <w:r>
        <w:rPr>
          <w:rFonts w:ascii="Arial" w:eastAsia="Arial" w:hAnsi="Arial" w:cs="Arial"/>
          <w:color w:val="000000"/>
          <w:spacing w:val="0"/>
          <w:w w:val="100"/>
          <w:position w:val="0"/>
          <w:sz w:val="22"/>
          <w:szCs w:val="22"/>
        </w:rPr>
        <w:t>4.06</w:t>
      </w:r>
      <w:r>
        <w:rPr>
          <w:color w:val="000000"/>
          <w:spacing w:val="0"/>
          <w:w w:val="100"/>
          <w:position w:val="0"/>
          <w:sz w:val="22"/>
          <w:szCs w:val="22"/>
        </w:rPr>
        <w:t>亿元）。</w:t>
      </w:r>
    </w:p>
    <w:p>
      <w:pPr>
        <w:pStyle w:val="Style76"/>
        <w:keepNext w:val="0"/>
        <w:keepLines w:val="0"/>
        <w:widowControl w:val="0"/>
        <w:shd w:val="clear" w:color="auto" w:fill="auto"/>
        <w:bidi w:val="0"/>
        <w:spacing w:before="0" w:after="240" w:line="269" w:lineRule="auto"/>
        <w:ind w:left="0" w:right="0" w:firstLine="0"/>
        <w:jc w:val="both"/>
        <w:rPr>
          <w:sz w:val="22"/>
          <w:szCs w:val="22"/>
        </w:rPr>
      </w:pPr>
      <w:r>
        <w:rPr>
          <w:rFonts w:ascii="Arial" w:eastAsia="Arial" w:hAnsi="Arial" w:cs="Arial"/>
          <w:color w:val="000000"/>
          <w:spacing w:val="0"/>
          <w:w w:val="100"/>
          <w:position w:val="0"/>
          <w:sz w:val="22"/>
          <w:szCs w:val="22"/>
        </w:rPr>
        <w:t>（2）</w:t>
      </w:r>
      <w:r>
        <w:rPr>
          <w:color w:val="000000"/>
          <w:spacing w:val="0"/>
          <w:w w:val="100"/>
          <w:position w:val="0"/>
          <w:sz w:val="22"/>
          <w:szCs w:val="22"/>
        </w:rPr>
        <w:t>信用风险</w:t>
      </w:r>
    </w:p>
    <w:p>
      <w:pPr>
        <w:pStyle w:val="Style76"/>
        <w:keepNext w:val="0"/>
        <w:keepLines w:val="0"/>
        <w:widowControl w:val="0"/>
        <w:shd w:val="clear" w:color="auto" w:fill="auto"/>
        <w:bidi w:val="0"/>
        <w:spacing w:before="0" w:after="240" w:line="278" w:lineRule="exact"/>
        <w:ind w:left="480" w:right="0" w:firstLine="20"/>
        <w:jc w:val="both"/>
        <w:rPr>
          <w:sz w:val="22"/>
          <w:szCs w:val="22"/>
        </w:rPr>
      </w:pPr>
      <w:r>
        <w:rPr>
          <w:color w:val="000000"/>
          <w:spacing w:val="0"/>
          <w:w w:val="100"/>
          <w:position w:val="0"/>
          <w:sz w:val="22"/>
          <w:szCs w:val="22"/>
        </w:rPr>
        <w:t>本集团对信用风险按组合分类进行管理。本集团的货币资金，以及提供给企业客户、个人客 户、关联公司及其它电信运营商的信用额度均会产生信用风险。</w:t>
      </w:r>
    </w:p>
    <w:p>
      <w:pPr>
        <w:pStyle w:val="Style76"/>
        <w:keepNext w:val="0"/>
        <w:keepLines w:val="0"/>
        <w:widowControl w:val="0"/>
        <w:shd w:val="clear" w:color="auto" w:fill="auto"/>
        <w:bidi w:val="0"/>
        <w:spacing w:before="0" w:after="240" w:line="286" w:lineRule="exact"/>
        <w:ind w:left="480" w:right="0" w:firstLine="20"/>
        <w:jc w:val="both"/>
        <w:rPr>
          <w:sz w:val="22"/>
          <w:szCs w:val="22"/>
        </w:rPr>
      </w:pPr>
      <w:r>
        <w:rPr>
          <w:color w:val="000000"/>
          <w:spacing w:val="0"/>
          <w:w w:val="100"/>
          <w:position w:val="0"/>
          <w:sz w:val="22"/>
          <w:szCs w:val="22"/>
        </w:rPr>
        <w:t>本集团除现金以外的货币资金主要存放于信用良好的国有及其他银行。由于国有银行受到政 府的支持，而且其它银行均为大中型的上市银行，管理层认为存放于国有银行和其它大中型 上市银行的现金及现金等价物及银行存款其不存在重大的信用风险，预期不会因为对方违约 而给本集团造成损失。</w:t>
      </w:r>
    </w:p>
    <w:p>
      <w:pPr>
        <w:pStyle w:val="Style76"/>
        <w:keepNext w:val="0"/>
        <w:keepLines w:val="0"/>
        <w:widowControl w:val="0"/>
        <w:shd w:val="clear" w:color="auto" w:fill="auto"/>
        <w:bidi w:val="0"/>
        <w:spacing w:before="0" w:after="240" w:line="285" w:lineRule="exact"/>
        <w:ind w:left="480" w:right="0" w:firstLine="20"/>
        <w:jc w:val="both"/>
        <w:rPr>
          <w:sz w:val="22"/>
          <w:szCs w:val="22"/>
        </w:rPr>
      </w:pPr>
      <w:r>
        <w:rPr>
          <w:color w:val="000000"/>
          <w:spacing w:val="0"/>
          <w:w w:val="100"/>
          <w:position w:val="0"/>
          <w:sz w:val="22"/>
          <w:szCs w:val="22"/>
        </w:rPr>
        <w:t>此外，本集团于企业客户及个人用户方面并无重大集中性的信用风险。本集团的信用风险敞 口主要表现为应收服务款项以及应收合约用户通信终端款的公允价值。本集团设定相关政策 以限制该信用风险敞口。本集团基于对客户的财务状况、从第三方获取担保的可能性、信用 记录及其他因素诸如目前市场状况等评估了信用资质并设置信用额度。本集团授予通信服务 用户的信用期一般为自账单日起平均</w:t>
      </w:r>
      <w:r>
        <w:rPr>
          <w:rFonts w:ascii="Arial" w:eastAsia="Arial" w:hAnsi="Arial" w:cs="Arial"/>
          <w:color w:val="000000"/>
          <w:spacing w:val="0"/>
          <w:w w:val="100"/>
          <w:position w:val="0"/>
          <w:sz w:val="22"/>
          <w:szCs w:val="22"/>
        </w:rPr>
        <w:t>30</w:t>
      </w:r>
      <w:r>
        <w:rPr>
          <w:color w:val="000000"/>
          <w:spacing w:val="0"/>
          <w:w w:val="100"/>
          <w:position w:val="0"/>
          <w:sz w:val="22"/>
          <w:szCs w:val="22"/>
        </w:rPr>
        <w:t>天。本集团定期对客户使用其信用额度的状况以及结 算惯例进行监控。</w:t>
      </w:r>
    </w:p>
    <w:p>
      <w:pPr>
        <w:pStyle w:val="Style68"/>
        <w:keepNext w:val="0"/>
        <w:keepLines w:val="0"/>
        <w:widowControl w:val="0"/>
        <w:shd w:val="clear" w:color="auto" w:fill="auto"/>
        <w:bidi w:val="0"/>
        <w:spacing w:before="0" w:after="0" w:line="283" w:lineRule="exact"/>
        <w:ind w:left="0" w:right="0" w:firstLine="0"/>
        <w:jc w:val="both"/>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40" w:line="283" w:lineRule="exact"/>
        <w:ind w:left="0" w:right="0" w:firstLine="0"/>
        <w:jc w:val="both"/>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40" w:line="283" w:lineRule="exact"/>
        <w:ind w:left="0" w:right="0" w:firstLine="0"/>
        <w:jc w:val="both"/>
      </w:pPr>
      <w:r>
        <w:rPr>
          <w:color w:val="000000"/>
          <w:spacing w:val="0"/>
          <w:w w:val="100"/>
          <w:position w:val="0"/>
        </w:rPr>
        <w:t>二重要会计政策和会计估计（续）</w:t>
      </w:r>
    </w:p>
    <w:p>
      <w:pPr>
        <w:pStyle w:val="Style76"/>
        <w:keepNext w:val="0"/>
        <w:keepLines w:val="0"/>
        <w:widowControl w:val="0"/>
        <w:shd w:val="clear" w:color="auto" w:fill="auto"/>
        <w:bidi w:val="0"/>
        <w:spacing w:before="0" w:after="240" w:line="269" w:lineRule="auto"/>
        <w:ind w:left="0" w:right="0" w:firstLine="0"/>
        <w:jc w:val="both"/>
        <w:rPr>
          <w:sz w:val="22"/>
          <w:szCs w:val="22"/>
        </w:rPr>
      </w:pPr>
      <w:bookmarkStart w:id="340" w:name="bookmark340"/>
      <w:r>
        <w:rPr>
          <w:rFonts w:ascii="Arial" w:eastAsia="Arial" w:hAnsi="Arial" w:cs="Arial"/>
          <w:color w:val="000000"/>
          <w:spacing w:val="0"/>
          <w:w w:val="100"/>
          <w:position w:val="0"/>
          <w:sz w:val="22"/>
          <w:szCs w:val="22"/>
        </w:rPr>
        <w:t>3</w:t>
      </w:r>
      <w:bookmarkEnd w:id="340"/>
      <w:r>
        <w:rPr>
          <w:rFonts w:ascii="Arial" w:eastAsia="Arial" w:hAnsi="Arial" w:cs="Arial"/>
          <w:color w:val="000000"/>
          <w:spacing w:val="0"/>
          <w:w w:val="100"/>
          <w:position w:val="0"/>
          <w:sz w:val="22"/>
          <w:szCs w:val="22"/>
        </w:rPr>
        <w:t>4</w:t>
      </w:r>
      <w:r>
        <w:rPr>
          <w:color w:val="000000"/>
          <w:spacing w:val="0"/>
          <w:w w:val="100"/>
          <w:position w:val="0"/>
          <w:sz w:val="22"/>
          <w:szCs w:val="22"/>
        </w:rPr>
        <w:t>、金融工具及其风险（续）</w:t>
      </w:r>
    </w:p>
    <w:p>
      <w:pPr>
        <w:pStyle w:val="Style76"/>
        <w:keepNext w:val="0"/>
        <w:keepLines w:val="0"/>
        <w:widowControl w:val="0"/>
        <w:shd w:val="clear" w:color="auto" w:fill="auto"/>
        <w:bidi w:val="0"/>
        <w:spacing w:before="0" w:after="240" w:line="269" w:lineRule="auto"/>
        <w:ind w:left="0" w:right="0" w:firstLine="0"/>
        <w:jc w:val="both"/>
        <w:rPr>
          <w:sz w:val="22"/>
          <w:szCs w:val="22"/>
        </w:rPr>
      </w:pPr>
      <w:bookmarkStart w:id="341" w:name="bookmark341"/>
      <w:r>
        <w:rPr>
          <w:rFonts w:ascii="Arial" w:eastAsia="Arial" w:hAnsi="Arial" w:cs="Arial"/>
          <w:color w:val="000000"/>
          <w:spacing w:val="0"/>
          <w:w w:val="100"/>
          <w:position w:val="0"/>
          <w:sz w:val="22"/>
          <w:szCs w:val="22"/>
        </w:rPr>
        <w:t>（</w:t>
      </w:r>
      <w:bookmarkEnd w:id="341"/>
      <w:r>
        <w:rPr>
          <w:rFonts w:ascii="Arial" w:eastAsia="Arial" w:hAnsi="Arial" w:cs="Arial"/>
          <w:color w:val="000000"/>
          <w:spacing w:val="0"/>
          <w:w w:val="100"/>
          <w:position w:val="0"/>
          <w:sz w:val="22"/>
          <w:szCs w:val="22"/>
        </w:rPr>
        <w:t>a）</w:t>
      </w:r>
      <w:r>
        <w:rPr>
          <w:color w:val="000000"/>
          <w:spacing w:val="0"/>
          <w:w w:val="100"/>
          <w:position w:val="0"/>
          <w:sz w:val="22"/>
          <w:szCs w:val="22"/>
        </w:rPr>
        <w:t>金融风险因素（续）</w:t>
      </w:r>
    </w:p>
    <w:p>
      <w:pPr>
        <w:pStyle w:val="Style76"/>
        <w:keepNext w:val="0"/>
        <w:keepLines w:val="0"/>
        <w:widowControl w:val="0"/>
        <w:shd w:val="clear" w:color="auto" w:fill="auto"/>
        <w:tabs>
          <w:tab w:pos="461" w:val="left"/>
        </w:tabs>
        <w:bidi w:val="0"/>
        <w:spacing w:before="0" w:after="240" w:line="269" w:lineRule="auto"/>
        <w:ind w:left="0" w:right="0" w:firstLine="0"/>
        <w:jc w:val="both"/>
        <w:rPr>
          <w:sz w:val="22"/>
          <w:szCs w:val="22"/>
        </w:rPr>
      </w:pPr>
      <w:bookmarkStart w:id="342" w:name="bookmark342"/>
      <w:r>
        <w:rPr>
          <w:rFonts w:ascii="Arial" w:eastAsia="Arial" w:hAnsi="Arial" w:cs="Arial"/>
          <w:color w:val="000000"/>
          <w:spacing w:val="0"/>
          <w:w w:val="100"/>
          <w:position w:val="0"/>
          <w:sz w:val="22"/>
          <w:szCs w:val="22"/>
        </w:rPr>
        <w:t>（</w:t>
      </w:r>
      <w:bookmarkEnd w:id="342"/>
      <w:r>
        <w:rPr>
          <w:rFonts w:ascii="Arial" w:eastAsia="Arial" w:hAnsi="Arial" w:cs="Arial"/>
          <w:color w:val="000000"/>
          <w:spacing w:val="0"/>
          <w:w w:val="100"/>
          <w:position w:val="0"/>
          <w:sz w:val="22"/>
          <w:szCs w:val="22"/>
        </w:rPr>
        <w:t>2）</w:t>
        <w:tab/>
      </w:r>
      <w:r>
        <w:rPr>
          <w:color w:val="000000"/>
          <w:spacing w:val="0"/>
          <w:w w:val="100"/>
          <w:position w:val="0"/>
          <w:sz w:val="22"/>
          <w:szCs w:val="22"/>
        </w:rPr>
        <w:t>信用风险（续）</w:t>
      </w:r>
    </w:p>
    <w:p>
      <w:pPr>
        <w:pStyle w:val="Style76"/>
        <w:keepNext w:val="0"/>
        <w:keepLines w:val="0"/>
        <w:widowControl w:val="0"/>
        <w:shd w:val="clear" w:color="auto" w:fill="auto"/>
        <w:bidi w:val="0"/>
        <w:spacing w:before="0" w:after="240" w:line="278" w:lineRule="exact"/>
        <w:ind w:left="480" w:right="0" w:firstLine="0"/>
        <w:jc w:val="both"/>
        <w:rPr>
          <w:sz w:val="22"/>
          <w:szCs w:val="22"/>
        </w:rPr>
      </w:pPr>
      <w:r>
        <w:rPr>
          <w:color w:val="000000"/>
          <w:spacing w:val="0"/>
          <w:w w:val="100"/>
          <w:position w:val="0"/>
          <w:sz w:val="22"/>
          <w:szCs w:val="22"/>
        </w:rPr>
        <w:t>由于关联方及其它电信运营商具有良好的信誉，并且应收此等公司的款项均定期结算，相关 的信用风险并不重大。</w:t>
      </w:r>
    </w:p>
    <w:p>
      <w:pPr>
        <w:pStyle w:val="Style76"/>
        <w:keepNext w:val="0"/>
        <w:keepLines w:val="0"/>
        <w:widowControl w:val="0"/>
        <w:shd w:val="clear" w:color="auto" w:fill="auto"/>
        <w:tabs>
          <w:tab w:pos="461" w:val="left"/>
        </w:tabs>
        <w:bidi w:val="0"/>
        <w:spacing w:before="0" w:after="240" w:line="269" w:lineRule="auto"/>
        <w:ind w:left="0" w:right="0" w:firstLine="0"/>
        <w:jc w:val="both"/>
        <w:rPr>
          <w:sz w:val="22"/>
          <w:szCs w:val="22"/>
        </w:rPr>
      </w:pPr>
      <w:bookmarkStart w:id="343" w:name="bookmark343"/>
      <w:r>
        <w:rPr>
          <w:rFonts w:ascii="Arial" w:eastAsia="Arial" w:hAnsi="Arial" w:cs="Arial"/>
          <w:color w:val="000000"/>
          <w:spacing w:val="0"/>
          <w:w w:val="100"/>
          <w:position w:val="0"/>
          <w:sz w:val="22"/>
          <w:szCs w:val="22"/>
        </w:rPr>
        <w:t>（</w:t>
      </w:r>
      <w:bookmarkEnd w:id="343"/>
      <w:r>
        <w:rPr>
          <w:rFonts w:ascii="Arial" w:eastAsia="Arial" w:hAnsi="Arial" w:cs="Arial"/>
          <w:color w:val="000000"/>
          <w:spacing w:val="0"/>
          <w:w w:val="100"/>
          <w:position w:val="0"/>
          <w:sz w:val="22"/>
          <w:szCs w:val="22"/>
        </w:rPr>
        <w:t>3）</w:t>
        <w:tab/>
      </w:r>
      <w:r>
        <w:rPr>
          <w:color w:val="000000"/>
          <w:spacing w:val="0"/>
          <w:w w:val="100"/>
          <w:position w:val="0"/>
          <w:sz w:val="22"/>
          <w:szCs w:val="22"/>
        </w:rPr>
        <w:t>流动性风险</w:t>
      </w:r>
    </w:p>
    <w:p>
      <w:pPr>
        <w:pStyle w:val="Style76"/>
        <w:keepNext w:val="0"/>
        <w:keepLines w:val="0"/>
        <w:widowControl w:val="0"/>
        <w:shd w:val="clear" w:color="auto" w:fill="auto"/>
        <w:bidi w:val="0"/>
        <w:spacing w:before="0" w:after="240" w:line="283" w:lineRule="exact"/>
        <w:ind w:left="480" w:right="0" w:firstLine="0"/>
        <w:jc w:val="both"/>
        <w:rPr>
          <w:sz w:val="22"/>
          <w:szCs w:val="22"/>
        </w:rPr>
      </w:pPr>
      <w:r>
        <w:rPr>
          <w:color w:val="000000"/>
          <w:spacing w:val="0"/>
          <w:w w:val="100"/>
          <w:position w:val="0"/>
          <w:sz w:val="22"/>
          <w:szCs w:val="22"/>
        </w:rPr>
        <w:t>谨慎的流动性风险管理指通过不同资金渠道来维持充足的现金和资金获取能力，包括借入银 行借款及发行债券。由于业务本身的多变性，本集团总部的财务部门通过维持充足的现金及 现金等价物和通过保持不同的融资渠道来保持营运资金的灵活性。本集团以持续经营基准编 制其财务报表，请详见附注二</w:t>
      </w:r>
      <w:r>
        <w:rPr>
          <w:rFonts w:ascii="Arial" w:eastAsia="Arial" w:hAnsi="Arial" w:cs="Arial"/>
          <w:color w:val="000000"/>
          <w:spacing w:val="0"/>
          <w:w w:val="100"/>
          <w:position w:val="0"/>
          <w:sz w:val="22"/>
          <w:szCs w:val="22"/>
        </w:rPr>
        <w:t xml:space="preserve">（1） </w:t>
      </w:r>
      <w:r>
        <w:rPr>
          <w:rFonts w:ascii="Arial" w:eastAsia="Arial" w:hAnsi="Arial" w:cs="Arial"/>
          <w:color w:val="000000"/>
          <w:spacing w:val="0"/>
          <w:w w:val="100"/>
          <w:position w:val="0"/>
          <w:sz w:val="22"/>
          <w:szCs w:val="22"/>
        </w:rPr>
        <w:t>（c）</w:t>
      </w:r>
      <w:r>
        <w:rPr>
          <w:color w:val="000000"/>
          <w:spacing w:val="0"/>
          <w:w w:val="100"/>
          <w:position w:val="0"/>
          <w:sz w:val="22"/>
          <w:szCs w:val="22"/>
        </w:rPr>
        <w:t>的说明。</w:t>
      </w:r>
    </w:p>
    <w:p>
      <w:pPr>
        <w:pStyle w:val="Style76"/>
        <w:keepNext w:val="0"/>
        <w:keepLines w:val="0"/>
        <w:widowControl w:val="0"/>
        <w:shd w:val="clear" w:color="auto" w:fill="auto"/>
        <w:bidi w:val="0"/>
        <w:spacing w:before="0" w:after="240" w:line="286" w:lineRule="exact"/>
        <w:ind w:left="480" w:right="0" w:firstLine="0"/>
        <w:jc w:val="both"/>
        <w:rPr>
          <w:sz w:val="22"/>
          <w:szCs w:val="22"/>
        </w:rPr>
      </w:pPr>
      <w:r>
        <w:rPr>
          <w:color w:val="000000"/>
          <w:spacing w:val="0"/>
          <w:w w:val="100"/>
          <w:position w:val="0"/>
          <w:sz w:val="22"/>
          <w:szCs w:val="22"/>
        </w:rPr>
        <w:t xml:space="preserve">本集团金融资产及金融负债（含利息费用）以未折现金额按合约规定的到期日列示如下。于 </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日，除下列项目外金融资产，还包括可供出售金融资产约人民币</w:t>
      </w:r>
      <w:r>
        <w:rPr>
          <w:rFonts w:ascii="Arial" w:eastAsia="Arial" w:hAnsi="Arial" w:cs="Arial"/>
          <w:color w:val="000000"/>
          <w:spacing w:val="0"/>
          <w:w w:val="100"/>
          <w:position w:val="0"/>
          <w:sz w:val="22"/>
          <w:szCs w:val="22"/>
        </w:rPr>
        <w:t>64.97</w:t>
      </w:r>
      <w:r>
        <w:rPr>
          <w:color w:val="000000"/>
          <w:spacing w:val="0"/>
          <w:w w:val="100"/>
          <w:position w:val="0"/>
          <w:sz w:val="22"/>
          <w:szCs w:val="22"/>
        </w:rPr>
        <w:t>亿元 （</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日：约人民币</w:t>
      </w:r>
      <w:r>
        <w:rPr>
          <w:rFonts w:ascii="Arial" w:eastAsia="Arial" w:hAnsi="Arial" w:cs="Arial"/>
          <w:color w:val="000000"/>
          <w:spacing w:val="0"/>
          <w:w w:val="100"/>
          <w:position w:val="0"/>
          <w:sz w:val="22"/>
          <w:szCs w:val="22"/>
        </w:rPr>
        <w:t>55.67</w:t>
      </w:r>
      <w:r>
        <w:rPr>
          <w:color w:val="000000"/>
          <w:spacing w:val="0"/>
          <w:w w:val="100"/>
          <w:position w:val="0"/>
          <w:sz w:val="22"/>
          <w:szCs w:val="22"/>
        </w:rPr>
        <w:t>亿元）。在可预见的将来，本集团并没有交易上述可供 出售金融资产的计划。</w:t>
      </w:r>
    </w:p>
    <w:p>
      <w:pPr>
        <w:pStyle w:val="Style53"/>
        <w:keepNext w:val="0"/>
        <w:keepLines w:val="0"/>
        <w:widowControl w:val="0"/>
        <w:pBdr>
          <w:bottom w:val="single" w:sz="4" w:space="0" w:color="auto"/>
        </w:pBdr>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2013</w:t>
      </w:r>
      <w:r>
        <w:rPr>
          <w:rFonts w:ascii="SimSun" w:eastAsia="SimSun" w:hAnsi="SimSun" w:cs="SimSun"/>
          <w:color w:val="000000"/>
          <w:spacing w:val="0"/>
          <w:w w:val="100"/>
          <w:position w:val="0"/>
          <w:sz w:val="22"/>
          <w:szCs w:val="22"/>
        </w:rPr>
        <w:t>年</w:t>
      </w:r>
      <w:r>
        <w:rPr>
          <w:color w:val="000000"/>
          <w:spacing w:val="0"/>
          <w:w w:val="100"/>
          <w:position w:val="0"/>
          <w:sz w:val="22"/>
          <w:szCs w:val="22"/>
        </w:rPr>
        <w:t>12</w:t>
      </w:r>
      <w:r>
        <w:rPr>
          <w:rFonts w:ascii="SimSun" w:eastAsia="SimSun" w:hAnsi="SimSun" w:cs="SimSun"/>
          <w:color w:val="000000"/>
          <w:spacing w:val="0"/>
          <w:w w:val="100"/>
          <w:position w:val="0"/>
          <w:sz w:val="22"/>
          <w:szCs w:val="22"/>
        </w:rPr>
        <w:t>月</w:t>
      </w:r>
      <w:r>
        <w:rPr>
          <w:color w:val="000000"/>
          <w:spacing w:val="0"/>
          <w:w w:val="100"/>
          <w:position w:val="0"/>
          <w:sz w:val="22"/>
          <w:szCs w:val="22"/>
        </w:rPr>
        <w:t>31</w:t>
      </w:r>
      <w:r>
        <w:rPr>
          <w:rFonts w:ascii="SimSun" w:eastAsia="SimSun" w:hAnsi="SimSun" w:cs="SimSun"/>
          <w:color w:val="000000"/>
          <w:spacing w:val="0"/>
          <w:w w:val="100"/>
          <w:position w:val="0"/>
          <w:sz w:val="22"/>
          <w:szCs w:val="22"/>
        </w:rPr>
        <w:t>日</w:t>
      </w:r>
    </w:p>
    <w:tbl>
      <w:tblPr>
        <w:tblOverlap w:val="never"/>
        <w:jc w:val="center"/>
        <w:tblLayout w:type="fixed"/>
      </w:tblPr>
      <w:tblGrid>
        <w:gridCol w:w="2338"/>
        <w:gridCol w:w="1378"/>
        <w:gridCol w:w="1296"/>
        <w:gridCol w:w="1238"/>
        <w:gridCol w:w="1368"/>
        <w:gridCol w:w="1162"/>
      </w:tblGrid>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（单位:人民币百万元）</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22"/>
                <w:szCs w:val="22"/>
              </w:rPr>
            </w:pPr>
            <w:r>
              <w:rPr>
                <w:rFonts w:ascii="Arial" w:eastAsia="Arial" w:hAnsi="Arial" w:cs="Arial"/>
                <w:color w:val="000000"/>
                <w:spacing w:val="0"/>
                <w:w w:val="100"/>
                <w:position w:val="0"/>
                <w:sz w:val="22"/>
                <w:szCs w:val="22"/>
              </w:rPr>
              <w:t>1</w:t>
            </w:r>
            <w:r>
              <w:rPr>
                <w:color w:val="000000"/>
                <w:spacing w:val="0"/>
                <w:w w:val="100"/>
                <w:position w:val="0"/>
                <w:sz w:val="22"/>
                <w:szCs w:val="22"/>
              </w:rPr>
              <w:t>年以内</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22"/>
                <w:szCs w:val="22"/>
              </w:rPr>
            </w:pPr>
            <w:r>
              <w:rPr>
                <w:rFonts w:ascii="Arial" w:eastAsia="Arial" w:hAnsi="Arial" w:cs="Arial"/>
                <w:color w:val="000000"/>
                <w:spacing w:val="0"/>
                <w:w w:val="100"/>
                <w:position w:val="0"/>
                <w:sz w:val="22"/>
                <w:szCs w:val="22"/>
              </w:rPr>
              <w:t>1</w:t>
            </w:r>
            <w:r>
              <w:rPr>
                <w:color w:val="000000"/>
                <w:spacing w:val="0"/>
                <w:w w:val="100"/>
                <w:position w:val="0"/>
                <w:sz w:val="22"/>
                <w:szCs w:val="22"/>
              </w:rPr>
              <w:t>至</w:t>
            </w:r>
            <w:r>
              <w:rPr>
                <w:rFonts w:ascii="Arial" w:eastAsia="Arial" w:hAnsi="Arial" w:cs="Arial"/>
                <w:color w:val="000000"/>
                <w:spacing w:val="0"/>
                <w:w w:val="100"/>
                <w:position w:val="0"/>
                <w:sz w:val="22"/>
                <w:szCs w:val="22"/>
              </w:rPr>
              <w:t>2</w:t>
            </w:r>
            <w:r>
              <w:rPr>
                <w:color w:val="000000"/>
                <w:spacing w:val="0"/>
                <w:w w:val="100"/>
                <w:position w:val="0"/>
                <w:sz w:val="22"/>
                <w:szCs w:val="22"/>
              </w:rPr>
              <w:t>年</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22"/>
                <w:szCs w:val="22"/>
              </w:rPr>
            </w:pPr>
            <w:r>
              <w:rPr>
                <w:rFonts w:ascii="Arial" w:eastAsia="Arial" w:hAnsi="Arial" w:cs="Arial"/>
                <w:color w:val="000000"/>
                <w:spacing w:val="0"/>
                <w:w w:val="100"/>
                <w:position w:val="0"/>
                <w:sz w:val="22"/>
                <w:szCs w:val="22"/>
              </w:rPr>
              <w:t>2</w:t>
            </w:r>
            <w:r>
              <w:rPr>
                <w:color w:val="000000"/>
                <w:spacing w:val="0"/>
                <w:w w:val="100"/>
                <w:position w:val="0"/>
                <w:sz w:val="22"/>
                <w:szCs w:val="22"/>
              </w:rPr>
              <w:t>至</w:t>
            </w:r>
            <w:r>
              <w:rPr>
                <w:rFonts w:ascii="Arial" w:eastAsia="Arial" w:hAnsi="Arial" w:cs="Arial"/>
                <w:color w:val="000000"/>
                <w:spacing w:val="0"/>
                <w:w w:val="100"/>
                <w:position w:val="0"/>
                <w:sz w:val="22"/>
                <w:szCs w:val="22"/>
              </w:rPr>
              <w:t>5</w:t>
            </w:r>
            <w:r>
              <w:rPr>
                <w:color w:val="000000"/>
                <w:spacing w:val="0"/>
                <w:w w:val="100"/>
                <w:position w:val="0"/>
                <w:sz w:val="22"/>
                <w:szCs w:val="22"/>
              </w:rPr>
              <w:t>年</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22"/>
                <w:szCs w:val="22"/>
              </w:rPr>
            </w:pPr>
            <w:r>
              <w:rPr>
                <w:rFonts w:ascii="Arial" w:eastAsia="Arial" w:hAnsi="Arial" w:cs="Arial"/>
                <w:color w:val="000000"/>
                <w:spacing w:val="0"/>
                <w:w w:val="100"/>
                <w:position w:val="0"/>
                <w:sz w:val="22"/>
                <w:szCs w:val="22"/>
              </w:rPr>
              <w:t>5</w:t>
            </w:r>
            <w:r>
              <w:rPr>
                <w:color w:val="000000"/>
                <w:spacing w:val="0"/>
                <w:w w:val="100"/>
                <w:position w:val="0"/>
                <w:sz w:val="22"/>
                <w:szCs w:val="22"/>
              </w:rPr>
              <w:t>年以上</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合计</w:t>
            </w:r>
          </w:p>
        </w:tc>
      </w:tr>
      <w:tr>
        <w:trPr>
          <w:trHeight w:val="30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金融资产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2"/>
                <w:szCs w:val="22"/>
              </w:rPr>
            </w:pPr>
            <w:r>
              <w:rPr>
                <w:rFonts w:ascii="Arial" w:eastAsia="Arial" w:hAnsi="Arial" w:cs="Arial"/>
                <w:color w:val="000000"/>
                <w:spacing w:val="0"/>
                <w:w w:val="100"/>
                <w:position w:val="0"/>
                <w:sz w:val="22"/>
                <w:szCs w:val="22"/>
              </w:rPr>
              <w:t>21,568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22"/>
                <w:szCs w:val="22"/>
              </w:rPr>
            </w:pPr>
            <w:r>
              <w:rPr>
                <w:rFonts w:ascii="Arial" w:eastAsia="Arial" w:hAnsi="Arial" w:cs="Arial"/>
                <w:color w:val="000000"/>
                <w:spacing w:val="0"/>
                <w:w w:val="100"/>
                <w:position w:val="0"/>
                <w:sz w:val="22"/>
                <w:szCs w:val="22"/>
              </w:rPr>
              <w:t>21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21,589</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应收款项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2"/>
                <w:szCs w:val="22"/>
              </w:rPr>
            </w:pPr>
            <w:r>
              <w:rPr>
                <w:rFonts w:ascii="Arial" w:eastAsia="Arial" w:hAnsi="Arial" w:cs="Arial"/>
                <w:color w:val="000000"/>
                <w:spacing w:val="0"/>
                <w:w w:val="100"/>
                <w:position w:val="0"/>
                <w:sz w:val="22"/>
                <w:szCs w:val="22"/>
              </w:rPr>
              <w:t>21,041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21,041</w:t>
            </w:r>
          </w:p>
        </w:tc>
      </w:tr>
      <w:tr>
        <w:trPr>
          <w:trHeight w:val="533"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2"/>
                <w:szCs w:val="22"/>
              </w:rPr>
            </w:pPr>
            <w:r>
              <w:rPr>
                <w:rFonts w:ascii="Arial" w:eastAsia="Arial" w:hAnsi="Arial" w:cs="Arial"/>
                <w:color w:val="000000"/>
                <w:spacing w:val="0"/>
                <w:w w:val="100"/>
                <w:position w:val="0"/>
                <w:sz w:val="22"/>
                <w:szCs w:val="22"/>
              </w:rPr>
              <w:t>42,609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22"/>
                <w:szCs w:val="22"/>
              </w:rPr>
            </w:pPr>
            <w:r>
              <w:rPr>
                <w:rFonts w:ascii="Arial" w:eastAsia="Arial" w:hAnsi="Arial" w:cs="Arial"/>
                <w:color w:val="000000"/>
                <w:spacing w:val="0"/>
                <w:w w:val="100"/>
                <w:position w:val="0"/>
                <w:sz w:val="22"/>
                <w:szCs w:val="22"/>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22"/>
                <w:szCs w:val="22"/>
              </w:rPr>
            </w:pPr>
            <w:r>
              <w:rPr>
                <w:rFonts w:ascii="Arial" w:eastAsia="Arial" w:hAnsi="Arial" w:cs="Arial"/>
                <w:color w:val="000000"/>
                <w:spacing w:val="0"/>
                <w:w w:val="100"/>
                <w:position w:val="0"/>
                <w:sz w:val="22"/>
                <w:szCs w:val="22"/>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22"/>
                <w:szCs w:val="22"/>
              </w:rPr>
            </w:pPr>
            <w:r>
              <w:rPr>
                <w:rFonts w:ascii="Arial" w:eastAsia="Arial" w:hAnsi="Arial" w:cs="Arial"/>
                <w:color w:val="000000"/>
                <w:spacing w:val="0"/>
                <w:w w:val="100"/>
                <w:position w:val="0"/>
                <w:sz w:val="22"/>
                <w:szCs w:val="22"/>
              </w:rPr>
              <w:t>21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42,630</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金融负债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长期借款</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22"/>
                <w:szCs w:val="22"/>
              </w:rPr>
            </w:pPr>
            <w:r>
              <w:rPr>
                <w:rFonts w:ascii="Arial" w:eastAsia="Arial" w:hAnsi="Arial" w:cs="Arial"/>
                <w:color w:val="000000"/>
                <w:spacing w:val="0"/>
                <w:w w:val="100"/>
                <w:position w:val="0"/>
                <w:sz w:val="22"/>
                <w:szCs w:val="22"/>
              </w:rPr>
              <w:t>53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51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220" w:firstLine="0"/>
              <w:jc w:val="right"/>
              <w:rPr>
                <w:sz w:val="22"/>
                <w:szCs w:val="22"/>
              </w:rPr>
            </w:pPr>
            <w:r>
              <w:rPr>
                <w:rFonts w:ascii="Arial" w:eastAsia="Arial" w:hAnsi="Arial" w:cs="Arial"/>
                <w:color w:val="000000"/>
                <w:spacing w:val="0"/>
                <w:w w:val="100"/>
                <w:position w:val="0"/>
                <w:sz w:val="22"/>
                <w:szCs w:val="22"/>
              </w:rPr>
              <w:t>148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22"/>
                <w:szCs w:val="22"/>
              </w:rPr>
            </w:pPr>
            <w:r>
              <w:rPr>
                <w:rFonts w:ascii="Arial" w:eastAsia="Arial" w:hAnsi="Arial" w:cs="Arial"/>
                <w:color w:val="000000"/>
                <w:spacing w:val="0"/>
                <w:w w:val="100"/>
                <w:position w:val="0"/>
                <w:sz w:val="22"/>
                <w:szCs w:val="22"/>
              </w:rPr>
              <w:t>302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554</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长期应付款</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22"/>
                <w:szCs w:val="22"/>
              </w:rPr>
            </w:pPr>
            <w:r>
              <w:rPr>
                <w:rFonts w:ascii="Arial" w:eastAsia="Arial" w:hAnsi="Arial" w:cs="Arial"/>
                <w:color w:val="000000"/>
                <w:spacing w:val="0"/>
                <w:w w:val="100"/>
                <w:position w:val="0"/>
                <w:sz w:val="22"/>
                <w:szCs w:val="22"/>
              </w:rPr>
              <w:t>174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117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220" w:firstLine="0"/>
              <w:jc w:val="right"/>
              <w:rPr>
                <w:sz w:val="22"/>
                <w:szCs w:val="22"/>
              </w:rPr>
            </w:pPr>
            <w:r>
              <w:rPr>
                <w:rFonts w:ascii="Arial" w:eastAsia="Arial" w:hAnsi="Arial" w:cs="Arial"/>
                <w:color w:val="000000"/>
                <w:spacing w:val="0"/>
                <w:w w:val="100"/>
                <w:position w:val="0"/>
                <w:sz w:val="22"/>
                <w:szCs w:val="22"/>
              </w:rPr>
              <w:t>90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22"/>
                <w:szCs w:val="22"/>
              </w:rPr>
            </w:pPr>
            <w:r>
              <w:rPr>
                <w:rFonts w:ascii="Arial" w:eastAsia="Arial" w:hAnsi="Arial" w:cs="Arial"/>
                <w:color w:val="000000"/>
                <w:spacing w:val="0"/>
                <w:w w:val="100"/>
                <w:position w:val="0"/>
                <w:sz w:val="22"/>
                <w:szCs w:val="22"/>
              </w:rPr>
              <w:t>65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446</w:t>
            </w:r>
          </w:p>
        </w:tc>
      </w:tr>
      <w:tr>
        <w:trPr>
          <w:trHeight w:val="30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应付短期债券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2"/>
                <w:szCs w:val="22"/>
              </w:rPr>
            </w:pPr>
            <w:r>
              <w:rPr>
                <w:rFonts w:ascii="Arial" w:eastAsia="Arial" w:hAnsi="Arial" w:cs="Arial"/>
                <w:color w:val="000000"/>
                <w:spacing w:val="0"/>
                <w:w w:val="100"/>
                <w:position w:val="0"/>
                <w:sz w:val="22"/>
                <w:szCs w:val="22"/>
              </w:rPr>
              <w:t>35,406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35,406</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应付债券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22"/>
                <w:szCs w:val="22"/>
              </w:rPr>
            </w:pPr>
            <w:r>
              <w:rPr>
                <w:rFonts w:ascii="Arial" w:eastAsia="Arial" w:hAnsi="Arial" w:cs="Arial"/>
                <w:color w:val="000000"/>
                <w:spacing w:val="0"/>
                <w:w w:val="100"/>
                <w:position w:val="0"/>
                <w:sz w:val="22"/>
                <w:szCs w:val="22"/>
              </w:rPr>
              <w:t>174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22"/>
                <w:szCs w:val="22"/>
              </w:rPr>
            </w:pPr>
            <w:r>
              <w:rPr>
                <w:rFonts w:ascii="Arial" w:eastAsia="Arial" w:hAnsi="Arial" w:cs="Arial"/>
                <w:color w:val="000000"/>
                <w:spacing w:val="0"/>
                <w:w w:val="100"/>
                <w:position w:val="0"/>
                <w:sz w:val="22"/>
                <w:szCs w:val="22"/>
              </w:rPr>
              <w:t>11,368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2"/>
                <w:szCs w:val="22"/>
              </w:rPr>
            </w:pPr>
            <w:r>
              <w:rPr>
                <w:rFonts w:ascii="Arial" w:eastAsia="Arial" w:hAnsi="Arial" w:cs="Arial"/>
                <w:color w:val="000000"/>
                <w:spacing w:val="0"/>
                <w:w w:val="100"/>
                <w:position w:val="0"/>
                <w:sz w:val="22"/>
                <w:szCs w:val="22"/>
              </w:rPr>
              <w:t>2,129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13,671</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应付款项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2"/>
                <w:szCs w:val="22"/>
              </w:rPr>
              <w:t>110,729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2"/>
                <w:szCs w:val="22"/>
              </w:rPr>
            </w:pPr>
            <w:r>
              <w:rPr>
                <w:rFonts w:ascii="Arial" w:eastAsia="Arial" w:hAnsi="Arial" w:cs="Arial"/>
                <w:color w:val="000000"/>
                <w:spacing w:val="0"/>
                <w:w w:val="100"/>
                <w:position w:val="0"/>
                <w:sz w:val="22"/>
                <w:szCs w:val="22"/>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22"/>
                <w:szCs w:val="22"/>
              </w:rPr>
            </w:pPr>
            <w:r>
              <w:rPr>
                <w:rFonts w:ascii="Arial" w:eastAsia="Arial" w:hAnsi="Arial" w:cs="Arial"/>
                <w:color w:val="000000"/>
                <w:spacing w:val="0"/>
                <w:w w:val="100"/>
                <w:position w:val="0"/>
                <w:sz w:val="22"/>
                <w:szCs w:val="22"/>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110,729</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短期借款</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2"/>
                <w:szCs w:val="22"/>
              </w:rPr>
            </w:pPr>
            <w:r>
              <w:rPr>
                <w:rFonts w:ascii="Arial" w:eastAsia="Arial" w:hAnsi="Arial" w:cs="Arial"/>
                <w:color w:val="000000"/>
                <w:spacing w:val="0"/>
                <w:w w:val="100"/>
                <w:position w:val="0"/>
                <w:sz w:val="22"/>
                <w:szCs w:val="22"/>
              </w:rPr>
              <w:t>97,002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97,002</w:t>
            </w:r>
          </w:p>
        </w:tc>
      </w:tr>
      <w:tr>
        <w:trPr>
          <w:trHeight w:val="56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2"/>
                <w:szCs w:val="22"/>
              </w:rPr>
              <w:t>243,538</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11,536</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2"/>
                <w:szCs w:val="22"/>
              </w:rPr>
            </w:pPr>
            <w:r>
              <w:rPr>
                <w:rFonts w:ascii="Arial" w:eastAsia="Arial" w:hAnsi="Arial" w:cs="Arial"/>
                <w:color w:val="000000"/>
                <w:spacing w:val="0"/>
                <w:w w:val="100"/>
                <w:position w:val="0"/>
                <w:sz w:val="22"/>
                <w:szCs w:val="22"/>
              </w:rPr>
              <w:t>2,367</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22"/>
                <w:szCs w:val="22"/>
              </w:rPr>
            </w:pPr>
            <w:r>
              <w:rPr>
                <w:rFonts w:ascii="Arial" w:eastAsia="Arial" w:hAnsi="Arial" w:cs="Arial"/>
                <w:color w:val="000000"/>
                <w:spacing w:val="0"/>
                <w:w w:val="100"/>
                <w:position w:val="0"/>
                <w:sz w:val="22"/>
                <w:szCs w:val="22"/>
              </w:rPr>
              <w:t>367</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257,808</w:t>
            </w:r>
          </w:p>
        </w:tc>
      </w:tr>
    </w:tbl>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40" w:line="533" w:lineRule="exact"/>
        <w:ind w:left="0" w:right="0" w:firstLine="0"/>
        <w:jc w:val="left"/>
      </w:pPr>
      <w:r>
        <w:rPr>
          <w:color w:val="000000"/>
          <w:spacing w:val="0"/>
          <w:w w:val="100"/>
          <w:position w:val="0"/>
        </w:rPr>
        <w:t>（除特别注明外，金额单位为人民币元） 二重要会计政策和会计估计（续）</w:t>
      </w:r>
    </w:p>
    <w:p>
      <w:pPr>
        <w:pStyle w:val="Style76"/>
        <w:keepNext w:val="0"/>
        <w:keepLines w:val="0"/>
        <w:widowControl w:val="0"/>
        <w:shd w:val="clear" w:color="auto" w:fill="auto"/>
        <w:bidi w:val="0"/>
        <w:spacing w:before="0" w:after="0" w:line="506" w:lineRule="auto"/>
        <w:ind w:left="0" w:right="0" w:firstLine="0"/>
        <w:jc w:val="left"/>
        <w:rPr>
          <w:sz w:val="22"/>
          <w:szCs w:val="22"/>
        </w:rPr>
      </w:pPr>
      <w:r>
        <w:rPr>
          <w:rFonts w:ascii="Arial" w:eastAsia="Arial" w:hAnsi="Arial" w:cs="Arial"/>
          <w:color w:val="000000"/>
          <w:spacing w:val="0"/>
          <w:w w:val="100"/>
          <w:position w:val="0"/>
          <w:sz w:val="22"/>
          <w:szCs w:val="22"/>
        </w:rPr>
        <w:t>34</w:t>
      </w:r>
      <w:r>
        <w:rPr>
          <w:color w:val="000000"/>
          <w:spacing w:val="0"/>
          <w:w w:val="100"/>
          <w:position w:val="0"/>
          <w:sz w:val="22"/>
          <w:szCs w:val="22"/>
        </w:rPr>
        <w:t>、金融工具及其风险（续）</w:t>
      </w:r>
    </w:p>
    <w:p>
      <w:pPr>
        <w:pStyle w:val="Style76"/>
        <w:keepNext w:val="0"/>
        <w:keepLines w:val="0"/>
        <w:widowControl w:val="0"/>
        <w:shd w:val="clear" w:color="auto" w:fill="auto"/>
        <w:bidi w:val="0"/>
        <w:spacing w:before="0" w:after="0" w:line="506" w:lineRule="auto"/>
        <w:ind w:left="0" w:right="0" w:firstLine="0"/>
        <w:jc w:val="left"/>
        <w:rPr>
          <w:sz w:val="22"/>
          <w:szCs w:val="22"/>
        </w:rPr>
      </w:pPr>
      <w:r>
        <w:rPr>
          <w:rFonts w:ascii="Arial" w:eastAsia="Arial" w:hAnsi="Arial" w:cs="Arial"/>
          <w:color w:val="000000"/>
          <w:spacing w:val="0"/>
          <w:w w:val="100"/>
          <w:position w:val="0"/>
          <w:sz w:val="22"/>
          <w:szCs w:val="22"/>
        </w:rPr>
        <w:t>（a）</w:t>
      </w:r>
      <w:r>
        <w:rPr>
          <w:color w:val="000000"/>
          <w:spacing w:val="0"/>
          <w:w w:val="100"/>
          <w:position w:val="0"/>
          <w:sz w:val="22"/>
          <w:szCs w:val="22"/>
        </w:rPr>
        <w:t>金融风险因素（续）</w:t>
      </w:r>
    </w:p>
    <w:p>
      <w:pPr>
        <w:pStyle w:val="Style76"/>
        <w:keepNext w:val="0"/>
        <w:keepLines w:val="0"/>
        <w:widowControl w:val="0"/>
        <w:shd w:val="clear" w:color="auto" w:fill="auto"/>
        <w:bidi w:val="0"/>
        <w:spacing w:before="0" w:after="240" w:line="533" w:lineRule="exact"/>
        <w:ind w:left="0" w:right="0" w:firstLine="0"/>
        <w:jc w:val="left"/>
        <w:rPr>
          <w:sz w:val="22"/>
          <w:szCs w:val="22"/>
        </w:rPr>
      </w:pPr>
      <w:r>
        <w:rPr>
          <w:color w:val="000000"/>
          <w:spacing w:val="0"/>
          <w:w w:val="100"/>
          <w:position w:val="0"/>
          <w:sz w:val="22"/>
          <w:szCs w:val="22"/>
        </w:rPr>
        <w:t>⑶流动性风险（续）</w:t>
      </w:r>
    </w:p>
    <w:p>
      <w:pPr>
        <w:pStyle w:val="Style5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2012</w:t>
      </w:r>
      <w:r>
        <w:rPr>
          <w:rFonts w:ascii="SimSun" w:eastAsia="SimSun" w:hAnsi="SimSun" w:cs="SimSun"/>
          <w:color w:val="000000"/>
          <w:spacing w:val="0"/>
          <w:w w:val="100"/>
          <w:position w:val="0"/>
          <w:sz w:val="22"/>
          <w:szCs w:val="22"/>
        </w:rPr>
        <w:t>年</w:t>
      </w:r>
      <w:r>
        <w:rPr>
          <w:color w:val="000000"/>
          <w:spacing w:val="0"/>
          <w:w w:val="100"/>
          <w:position w:val="0"/>
          <w:sz w:val="22"/>
          <w:szCs w:val="22"/>
        </w:rPr>
        <w:t>12</w:t>
      </w:r>
      <w:r>
        <w:rPr>
          <w:rFonts w:ascii="SimSun" w:eastAsia="SimSun" w:hAnsi="SimSun" w:cs="SimSun"/>
          <w:color w:val="000000"/>
          <w:spacing w:val="0"/>
          <w:w w:val="100"/>
          <w:position w:val="0"/>
          <w:sz w:val="22"/>
          <w:szCs w:val="22"/>
        </w:rPr>
        <w:t>月</w:t>
      </w:r>
      <w:r>
        <w:rPr>
          <w:color w:val="000000"/>
          <w:spacing w:val="0"/>
          <w:w w:val="100"/>
          <w:position w:val="0"/>
          <w:sz w:val="22"/>
          <w:szCs w:val="22"/>
        </w:rPr>
        <w:t>31</w:t>
      </w:r>
      <w:r>
        <w:rPr>
          <w:rFonts w:ascii="SimSun" w:eastAsia="SimSun" w:hAnsi="SimSun" w:cs="SimSun"/>
          <w:color w:val="000000"/>
          <w:spacing w:val="0"/>
          <w:w w:val="100"/>
          <w:position w:val="0"/>
          <w:sz w:val="22"/>
          <w:szCs w:val="22"/>
        </w:rPr>
        <w:t>日</w:t>
      </w:r>
    </w:p>
    <w:tbl>
      <w:tblPr>
        <w:tblOverlap w:val="never"/>
        <w:jc w:val="center"/>
        <w:tblLayout w:type="fixed"/>
      </w:tblPr>
      <w:tblGrid>
        <w:gridCol w:w="2338"/>
        <w:gridCol w:w="1378"/>
        <w:gridCol w:w="1291"/>
        <w:gridCol w:w="1253"/>
        <w:gridCol w:w="1354"/>
        <w:gridCol w:w="1214"/>
      </w:tblGrid>
      <w:tr>
        <w:trPr>
          <w:trHeight w:val="30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（单位:人民币百万元）</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2"/>
                <w:szCs w:val="22"/>
              </w:rPr>
              <w:t>1</w:t>
            </w:r>
            <w:r>
              <w:rPr>
                <w:color w:val="000000"/>
                <w:spacing w:val="0"/>
                <w:w w:val="100"/>
                <w:position w:val="0"/>
                <w:sz w:val="22"/>
                <w:szCs w:val="22"/>
              </w:rPr>
              <w:t>年以内</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1</w:t>
            </w:r>
            <w:r>
              <w:rPr>
                <w:color w:val="000000"/>
                <w:spacing w:val="0"/>
                <w:w w:val="100"/>
                <w:position w:val="0"/>
                <w:sz w:val="22"/>
                <w:szCs w:val="22"/>
              </w:rPr>
              <w:t>至</w:t>
            </w:r>
            <w:r>
              <w:rPr>
                <w:rFonts w:ascii="Arial" w:eastAsia="Arial" w:hAnsi="Arial" w:cs="Arial"/>
                <w:color w:val="000000"/>
                <w:spacing w:val="0"/>
                <w:w w:val="100"/>
                <w:position w:val="0"/>
                <w:sz w:val="22"/>
                <w:szCs w:val="22"/>
              </w:rPr>
              <w:t>2</w:t>
            </w:r>
            <w:r>
              <w:rPr>
                <w:color w:val="000000"/>
                <w:spacing w:val="0"/>
                <w:w w:val="100"/>
                <w:position w:val="0"/>
                <w:sz w:val="22"/>
                <w:szCs w:val="22"/>
              </w:rPr>
              <w:t>年</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2</w:t>
            </w:r>
            <w:r>
              <w:rPr>
                <w:color w:val="000000"/>
                <w:spacing w:val="0"/>
                <w:w w:val="100"/>
                <w:position w:val="0"/>
                <w:sz w:val="22"/>
                <w:szCs w:val="22"/>
              </w:rPr>
              <w:t>至</w:t>
            </w:r>
            <w:r>
              <w:rPr>
                <w:rFonts w:ascii="Arial" w:eastAsia="Arial" w:hAnsi="Arial" w:cs="Arial"/>
                <w:color w:val="000000"/>
                <w:spacing w:val="0"/>
                <w:w w:val="100"/>
                <w:position w:val="0"/>
                <w:sz w:val="22"/>
                <w:szCs w:val="22"/>
              </w:rPr>
              <w:t>5</w:t>
            </w:r>
            <w:r>
              <w:rPr>
                <w:color w:val="000000"/>
                <w:spacing w:val="0"/>
                <w:w w:val="100"/>
                <w:position w:val="0"/>
                <w:sz w:val="22"/>
                <w:szCs w:val="22"/>
              </w:rPr>
              <w:t>年</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5</w:t>
            </w:r>
            <w:r>
              <w:rPr>
                <w:color w:val="000000"/>
                <w:spacing w:val="0"/>
                <w:w w:val="100"/>
                <w:position w:val="0"/>
                <w:sz w:val="22"/>
                <w:szCs w:val="22"/>
              </w:rPr>
              <w:t>年以上</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合计</w:t>
            </w:r>
          </w:p>
        </w:tc>
      </w:tr>
      <w:tr>
        <w:trPr>
          <w:trHeight w:val="30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金融资产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2"/>
                <w:szCs w:val="22"/>
              </w:rPr>
            </w:pPr>
            <w:r>
              <w:rPr>
                <w:rFonts w:ascii="Arial" w:eastAsia="Arial" w:hAnsi="Arial" w:cs="Arial"/>
                <w:color w:val="000000"/>
                <w:spacing w:val="0"/>
                <w:w w:val="100"/>
                <w:position w:val="0"/>
                <w:sz w:val="22"/>
                <w:szCs w:val="22"/>
              </w:rPr>
              <w:t>18,297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2"/>
                <w:szCs w:val="22"/>
              </w:rPr>
            </w:pPr>
            <w:r>
              <w:rPr>
                <w:rFonts w:ascii="Arial" w:eastAsia="Arial" w:hAnsi="Arial" w:cs="Arial"/>
                <w:color w:val="000000"/>
                <w:spacing w:val="0"/>
                <w:w w:val="100"/>
                <w:position w:val="0"/>
                <w:sz w:val="22"/>
                <w:szCs w:val="22"/>
              </w:rPr>
              <w:t>23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18,320</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应收款项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2"/>
                <w:szCs w:val="22"/>
              </w:rPr>
            </w:pPr>
            <w:r>
              <w:rPr>
                <w:rFonts w:ascii="Arial" w:eastAsia="Arial" w:hAnsi="Arial" w:cs="Arial"/>
                <w:color w:val="000000"/>
                <w:spacing w:val="0"/>
                <w:w w:val="100"/>
                <w:position w:val="0"/>
                <w:sz w:val="22"/>
                <w:szCs w:val="22"/>
              </w:rPr>
              <w:t>19,905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19,905</w:t>
            </w:r>
          </w:p>
        </w:tc>
      </w:tr>
      <w:tr>
        <w:trPr>
          <w:trHeight w:val="466"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2"/>
                <w:szCs w:val="22"/>
              </w:rPr>
            </w:pPr>
            <w:r>
              <w:rPr>
                <w:rFonts w:ascii="Arial" w:eastAsia="Arial" w:hAnsi="Arial" w:cs="Arial"/>
                <w:color w:val="000000"/>
                <w:spacing w:val="0"/>
                <w:w w:val="100"/>
                <w:position w:val="0"/>
                <w:sz w:val="22"/>
                <w:szCs w:val="22"/>
              </w:rPr>
              <w:t>38,202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22"/>
                <w:szCs w:val="22"/>
              </w:rPr>
            </w:pPr>
            <w:r>
              <w:rPr>
                <w:rFonts w:ascii="Arial" w:eastAsia="Arial" w:hAnsi="Arial" w:cs="Arial"/>
                <w:color w:val="000000"/>
                <w:spacing w:val="0"/>
                <w:w w:val="100"/>
                <w:position w:val="0"/>
                <w:sz w:val="22"/>
                <w:szCs w:val="22"/>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22"/>
                <w:szCs w:val="22"/>
              </w:rPr>
            </w:pPr>
            <w:r>
              <w:rPr>
                <w:rFonts w:ascii="Arial" w:eastAsia="Arial" w:hAnsi="Arial" w:cs="Arial"/>
                <w:color w:val="000000"/>
                <w:spacing w:val="0"/>
                <w:w w:val="100"/>
                <w:position w:val="0"/>
                <w:sz w:val="22"/>
                <w:szCs w:val="22"/>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2"/>
                <w:szCs w:val="22"/>
              </w:rPr>
            </w:pPr>
            <w:r>
              <w:rPr>
                <w:rFonts w:ascii="Arial" w:eastAsia="Arial" w:hAnsi="Arial" w:cs="Arial"/>
                <w:color w:val="000000"/>
                <w:spacing w:val="0"/>
                <w:w w:val="100"/>
                <w:position w:val="0"/>
                <w:sz w:val="22"/>
                <w:szCs w:val="22"/>
              </w:rPr>
              <w:t>23</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38,225</w:t>
            </w:r>
          </w:p>
        </w:tc>
      </w:tr>
      <w:tr>
        <w:trPr>
          <w:trHeight w:val="31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金融负债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长期借款</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22"/>
                <w:szCs w:val="22"/>
              </w:rPr>
            </w:pPr>
            <w:r>
              <w:rPr>
                <w:rFonts w:ascii="Arial" w:eastAsia="Arial" w:hAnsi="Arial" w:cs="Arial"/>
                <w:color w:val="000000"/>
                <w:spacing w:val="0"/>
                <w:w w:val="100"/>
                <w:position w:val="0"/>
                <w:sz w:val="22"/>
                <w:szCs w:val="22"/>
              </w:rPr>
              <w:t>886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2"/>
                <w:szCs w:val="22"/>
              </w:rPr>
            </w:pPr>
            <w:r>
              <w:rPr>
                <w:rFonts w:ascii="Arial" w:eastAsia="Arial" w:hAnsi="Arial" w:cs="Arial"/>
                <w:color w:val="000000"/>
                <w:spacing w:val="0"/>
                <w:w w:val="100"/>
                <w:position w:val="0"/>
                <w:sz w:val="22"/>
                <w:szCs w:val="22"/>
              </w:rPr>
              <w:t>53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22"/>
                <w:szCs w:val="22"/>
              </w:rPr>
            </w:pPr>
            <w:r>
              <w:rPr>
                <w:rFonts w:ascii="Arial" w:eastAsia="Arial" w:hAnsi="Arial" w:cs="Arial"/>
                <w:color w:val="000000"/>
                <w:spacing w:val="0"/>
                <w:w w:val="100"/>
                <w:position w:val="0"/>
                <w:sz w:val="22"/>
                <w:szCs w:val="22"/>
              </w:rPr>
              <w:t>154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22"/>
                <w:szCs w:val="22"/>
              </w:rPr>
            </w:pPr>
            <w:r>
              <w:rPr>
                <w:rFonts w:ascii="Arial" w:eastAsia="Arial" w:hAnsi="Arial" w:cs="Arial"/>
                <w:color w:val="000000"/>
                <w:spacing w:val="0"/>
                <w:w w:val="100"/>
                <w:position w:val="0"/>
                <w:sz w:val="22"/>
                <w:szCs w:val="22"/>
              </w:rPr>
              <w:t>352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1,445</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长期应付款</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22"/>
                <w:szCs w:val="22"/>
              </w:rPr>
            </w:pPr>
            <w:r>
              <w:rPr>
                <w:rFonts w:ascii="Arial" w:eastAsia="Arial" w:hAnsi="Arial" w:cs="Arial"/>
                <w:color w:val="000000"/>
                <w:spacing w:val="0"/>
                <w:w w:val="100"/>
                <w:position w:val="0"/>
                <w:sz w:val="22"/>
                <w:szCs w:val="22"/>
              </w:rPr>
              <w:t>150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22"/>
                <w:szCs w:val="22"/>
              </w:rPr>
            </w:pPr>
            <w:r>
              <w:rPr>
                <w:rFonts w:ascii="Arial" w:eastAsia="Arial" w:hAnsi="Arial" w:cs="Arial"/>
                <w:color w:val="000000"/>
                <w:spacing w:val="0"/>
                <w:w w:val="100"/>
                <w:position w:val="0"/>
                <w:sz w:val="22"/>
                <w:szCs w:val="22"/>
              </w:rPr>
              <w:t>141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22"/>
                <w:szCs w:val="22"/>
              </w:rPr>
            </w:pPr>
            <w:r>
              <w:rPr>
                <w:rFonts w:ascii="Arial" w:eastAsia="Arial" w:hAnsi="Arial" w:cs="Arial"/>
                <w:color w:val="000000"/>
                <w:spacing w:val="0"/>
                <w:w w:val="100"/>
                <w:position w:val="0"/>
                <w:sz w:val="22"/>
                <w:szCs w:val="22"/>
              </w:rPr>
              <w:t>113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2"/>
                <w:szCs w:val="22"/>
              </w:rPr>
            </w:pPr>
            <w:r>
              <w:rPr>
                <w:rFonts w:ascii="Arial" w:eastAsia="Arial" w:hAnsi="Arial" w:cs="Arial"/>
                <w:color w:val="000000"/>
                <w:spacing w:val="0"/>
                <w:w w:val="100"/>
                <w:position w:val="0"/>
                <w:sz w:val="22"/>
                <w:szCs w:val="22"/>
              </w:rPr>
              <w:t>85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22"/>
                <w:szCs w:val="22"/>
              </w:rPr>
            </w:pPr>
            <w:r>
              <w:rPr>
                <w:rFonts w:ascii="Arial" w:eastAsia="Arial" w:hAnsi="Arial" w:cs="Arial"/>
                <w:color w:val="000000"/>
                <w:spacing w:val="0"/>
                <w:w w:val="100"/>
                <w:position w:val="0"/>
                <w:sz w:val="22"/>
                <w:szCs w:val="22"/>
              </w:rPr>
              <w:t>489</w:t>
            </w: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应付短期债券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2"/>
                <w:szCs w:val="22"/>
              </w:rPr>
            </w:pPr>
            <w:r>
              <w:rPr>
                <w:rFonts w:ascii="Arial" w:eastAsia="Arial" w:hAnsi="Arial" w:cs="Arial"/>
                <w:color w:val="000000"/>
                <w:spacing w:val="0"/>
                <w:w w:val="100"/>
                <w:position w:val="0"/>
                <w:sz w:val="22"/>
                <w:szCs w:val="22"/>
              </w:rPr>
              <w:t>39,057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22"/>
                <w:szCs w:val="22"/>
              </w:rPr>
            </w:pPr>
            <w:r>
              <w:rPr>
                <w:rFonts w:ascii="Arial" w:eastAsia="Arial" w:hAnsi="Arial" w:cs="Arial"/>
                <w:color w:val="000000"/>
                <w:spacing w:val="0"/>
                <w:w w:val="100"/>
                <w:position w:val="0"/>
                <w:sz w:val="22"/>
                <w:szCs w:val="22"/>
              </w:rPr>
              <w:t>39,057</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应付债券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2"/>
                <w:szCs w:val="22"/>
              </w:rPr>
            </w:pPr>
            <w:r>
              <w:rPr>
                <w:rFonts w:ascii="Arial" w:eastAsia="Arial" w:hAnsi="Arial" w:cs="Arial"/>
                <w:color w:val="000000"/>
                <w:spacing w:val="0"/>
                <w:w w:val="100"/>
                <w:position w:val="0"/>
                <w:sz w:val="22"/>
                <w:szCs w:val="22"/>
              </w:rPr>
              <w:t>32,204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2"/>
                <w:szCs w:val="22"/>
              </w:rPr>
            </w:pPr>
            <w:r>
              <w:rPr>
                <w:rFonts w:ascii="Arial" w:eastAsia="Arial" w:hAnsi="Arial" w:cs="Arial"/>
                <w:color w:val="000000"/>
                <w:spacing w:val="0"/>
                <w:w w:val="100"/>
                <w:position w:val="0"/>
                <w:sz w:val="22"/>
                <w:szCs w:val="22"/>
              </w:rPr>
              <w:t>90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2"/>
                <w:szCs w:val="22"/>
              </w:rPr>
            </w:pPr>
            <w:r>
              <w:rPr>
                <w:rFonts w:ascii="Arial" w:eastAsia="Arial" w:hAnsi="Arial" w:cs="Arial"/>
                <w:color w:val="000000"/>
                <w:spacing w:val="0"/>
                <w:w w:val="100"/>
                <w:position w:val="0"/>
                <w:sz w:val="22"/>
                <w:szCs w:val="22"/>
              </w:rPr>
              <w:t>2,219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22"/>
                <w:szCs w:val="22"/>
              </w:rPr>
            </w:pPr>
            <w:r>
              <w:rPr>
                <w:rFonts w:ascii="Arial" w:eastAsia="Arial" w:hAnsi="Arial" w:cs="Arial"/>
                <w:color w:val="000000"/>
                <w:spacing w:val="0"/>
                <w:w w:val="100"/>
                <w:position w:val="0"/>
                <w:sz w:val="22"/>
                <w:szCs w:val="22"/>
              </w:rPr>
              <w:t>34,513</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应付款项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2"/>
                <w:szCs w:val="22"/>
              </w:rPr>
              <w:t>113,548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2"/>
                <w:szCs w:val="22"/>
              </w:rPr>
            </w:pPr>
            <w:r>
              <w:rPr>
                <w:rFonts w:ascii="Arial" w:eastAsia="Arial" w:hAnsi="Arial" w:cs="Arial"/>
                <w:color w:val="000000"/>
                <w:spacing w:val="0"/>
                <w:w w:val="100"/>
                <w:position w:val="0"/>
                <w:sz w:val="22"/>
                <w:szCs w:val="22"/>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22"/>
                <w:szCs w:val="22"/>
              </w:rPr>
            </w:pPr>
            <w:r>
              <w:rPr>
                <w:rFonts w:ascii="Arial" w:eastAsia="Arial" w:hAnsi="Arial" w:cs="Arial"/>
                <w:color w:val="000000"/>
                <w:spacing w:val="0"/>
                <w:w w:val="100"/>
                <w:position w:val="0"/>
                <w:sz w:val="22"/>
                <w:szCs w:val="22"/>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113,548</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短期借款</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2"/>
                <w:szCs w:val="22"/>
              </w:rPr>
            </w:pPr>
            <w:r>
              <w:rPr>
                <w:rFonts w:ascii="Arial" w:eastAsia="Arial" w:hAnsi="Arial" w:cs="Arial"/>
                <w:color w:val="000000"/>
                <w:spacing w:val="0"/>
                <w:w w:val="100"/>
                <w:position w:val="0"/>
                <w:sz w:val="22"/>
                <w:szCs w:val="22"/>
              </w:rPr>
              <w:t>70,249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22"/>
                <w:szCs w:val="22"/>
              </w:rPr>
            </w:pPr>
            <w:r>
              <w:rPr>
                <w:rFonts w:ascii="Arial" w:eastAsia="Arial" w:hAnsi="Arial" w:cs="Arial"/>
                <w:color w:val="000000"/>
                <w:spacing w:val="0"/>
                <w:w w:val="100"/>
                <w:position w:val="0"/>
                <w:sz w:val="22"/>
                <w:szCs w:val="22"/>
              </w:rPr>
              <w:t>70,249</w:t>
            </w:r>
          </w:p>
        </w:tc>
      </w:tr>
      <w:tr>
        <w:trPr>
          <w:trHeight w:val="49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2"/>
                <w:szCs w:val="22"/>
              </w:rPr>
              <w:t>256,094</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22"/>
                <w:szCs w:val="22"/>
              </w:rPr>
            </w:pPr>
            <w:r>
              <w:rPr>
                <w:rFonts w:ascii="Arial" w:eastAsia="Arial" w:hAnsi="Arial" w:cs="Arial"/>
                <w:color w:val="000000"/>
                <w:spacing w:val="0"/>
                <w:w w:val="100"/>
                <w:position w:val="0"/>
                <w:sz w:val="22"/>
                <w:szCs w:val="22"/>
              </w:rPr>
              <w:t>284</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2"/>
                <w:szCs w:val="22"/>
              </w:rPr>
            </w:pPr>
            <w:r>
              <w:rPr>
                <w:rFonts w:ascii="Arial" w:eastAsia="Arial" w:hAnsi="Arial" w:cs="Arial"/>
                <w:color w:val="000000"/>
                <w:spacing w:val="0"/>
                <w:w w:val="100"/>
                <w:position w:val="0"/>
                <w:sz w:val="22"/>
                <w:szCs w:val="22"/>
              </w:rPr>
              <w:t>2,486</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22"/>
                <w:szCs w:val="22"/>
              </w:rPr>
            </w:pPr>
            <w:r>
              <w:rPr>
                <w:rFonts w:ascii="Arial" w:eastAsia="Arial" w:hAnsi="Arial" w:cs="Arial"/>
                <w:color w:val="000000"/>
                <w:spacing w:val="0"/>
                <w:w w:val="100"/>
                <w:position w:val="0"/>
                <w:sz w:val="22"/>
                <w:szCs w:val="22"/>
              </w:rPr>
              <w:t>437</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259,301</w:t>
            </w:r>
          </w:p>
        </w:tc>
      </w:tr>
    </w:tbl>
    <w:p>
      <w:pPr>
        <w:widowControl w:val="0"/>
        <w:spacing w:after="239" w:line="1" w:lineRule="exact"/>
      </w:pPr>
    </w:p>
    <w:p>
      <w:pPr>
        <w:pStyle w:val="Style76"/>
        <w:keepNext w:val="0"/>
        <w:keepLines w:val="0"/>
        <w:widowControl w:val="0"/>
        <w:shd w:val="clear" w:color="auto" w:fill="auto"/>
        <w:bidi w:val="0"/>
        <w:spacing w:before="0" w:after="240" w:line="282" w:lineRule="exact"/>
        <w:ind w:left="0" w:right="0" w:firstLine="0"/>
        <w:jc w:val="both"/>
        <w:rPr>
          <w:sz w:val="22"/>
          <w:szCs w:val="22"/>
        </w:rPr>
      </w:pPr>
      <w:bookmarkStart w:id="344" w:name="bookmark344"/>
      <w:r>
        <w:rPr>
          <w:rFonts w:ascii="Arial" w:eastAsia="Arial" w:hAnsi="Arial" w:cs="Arial"/>
          <w:color w:val="000000"/>
          <w:spacing w:val="0"/>
          <w:w w:val="100"/>
          <w:position w:val="0"/>
          <w:sz w:val="22"/>
          <w:szCs w:val="22"/>
        </w:rPr>
        <w:t>（</w:t>
      </w:r>
      <w:bookmarkEnd w:id="344"/>
      <w:r>
        <w:rPr>
          <w:rFonts w:ascii="Arial" w:eastAsia="Arial" w:hAnsi="Arial" w:cs="Arial"/>
          <w:color w:val="000000"/>
          <w:spacing w:val="0"/>
          <w:w w:val="100"/>
          <w:position w:val="0"/>
          <w:sz w:val="22"/>
          <w:szCs w:val="22"/>
        </w:rPr>
        <w:t>b）</w:t>
      </w:r>
      <w:r>
        <w:rPr>
          <w:color w:val="000000"/>
          <w:spacing w:val="0"/>
          <w:w w:val="100"/>
          <w:position w:val="0"/>
          <w:sz w:val="22"/>
          <w:szCs w:val="22"/>
        </w:rPr>
        <w:t>资本风险管理</w:t>
      </w:r>
    </w:p>
    <w:p>
      <w:pPr>
        <w:pStyle w:val="Style76"/>
        <w:keepNext w:val="0"/>
        <w:keepLines w:val="0"/>
        <w:widowControl w:val="0"/>
        <w:shd w:val="clear" w:color="auto" w:fill="auto"/>
        <w:bidi w:val="0"/>
        <w:spacing w:before="0" w:after="240" w:line="282" w:lineRule="exact"/>
        <w:ind w:left="0" w:right="0" w:firstLine="480"/>
        <w:jc w:val="both"/>
        <w:rPr>
          <w:sz w:val="22"/>
          <w:szCs w:val="22"/>
        </w:rPr>
      </w:pPr>
      <w:r>
        <w:rPr>
          <w:color w:val="000000"/>
          <w:spacing w:val="0"/>
          <w:w w:val="100"/>
          <w:position w:val="0"/>
          <w:sz w:val="22"/>
          <w:szCs w:val="22"/>
        </w:rPr>
        <w:t>本集团资本管理的目标为：</w:t>
      </w:r>
    </w:p>
    <w:p>
      <w:pPr>
        <w:pStyle w:val="Style76"/>
        <w:keepNext w:val="0"/>
        <w:keepLines w:val="0"/>
        <w:widowControl w:val="0"/>
        <w:numPr>
          <w:ilvl w:val="0"/>
          <w:numId w:val="17"/>
        </w:numPr>
        <w:shd w:val="clear" w:color="auto" w:fill="auto"/>
        <w:tabs>
          <w:tab w:pos="1042" w:val="left"/>
        </w:tabs>
        <w:bidi w:val="0"/>
        <w:spacing w:before="0" w:after="0" w:line="282" w:lineRule="exact"/>
        <w:ind w:left="0" w:right="0" w:firstLine="480"/>
        <w:jc w:val="left"/>
        <w:rPr>
          <w:sz w:val="22"/>
          <w:szCs w:val="22"/>
        </w:rPr>
      </w:pPr>
      <w:bookmarkStart w:id="345" w:name="bookmark345"/>
      <w:bookmarkEnd w:id="345"/>
      <w:r>
        <w:rPr>
          <w:color w:val="000000"/>
          <w:spacing w:val="0"/>
          <w:w w:val="100"/>
          <w:position w:val="0"/>
          <w:sz w:val="22"/>
          <w:szCs w:val="22"/>
        </w:rPr>
        <w:t>保障本集团的持续经营能力，从而持续地为股东提供回报及使其它利益相关者受益。</w:t>
      </w:r>
    </w:p>
    <w:p>
      <w:pPr>
        <w:pStyle w:val="Style76"/>
        <w:keepNext w:val="0"/>
        <w:keepLines w:val="0"/>
        <w:widowControl w:val="0"/>
        <w:numPr>
          <w:ilvl w:val="0"/>
          <w:numId w:val="17"/>
        </w:numPr>
        <w:shd w:val="clear" w:color="auto" w:fill="auto"/>
        <w:tabs>
          <w:tab w:pos="1042" w:val="left"/>
        </w:tabs>
        <w:bidi w:val="0"/>
        <w:spacing w:before="0" w:after="0" w:line="282" w:lineRule="exact"/>
        <w:ind w:left="0" w:right="0" w:firstLine="480"/>
        <w:jc w:val="left"/>
        <w:rPr>
          <w:sz w:val="22"/>
          <w:szCs w:val="22"/>
        </w:rPr>
      </w:pPr>
      <w:bookmarkStart w:id="346" w:name="bookmark346"/>
      <w:bookmarkEnd w:id="346"/>
      <w:r>
        <w:rPr>
          <w:color w:val="000000"/>
          <w:spacing w:val="0"/>
          <w:w w:val="100"/>
          <w:position w:val="0"/>
          <w:sz w:val="22"/>
          <w:szCs w:val="22"/>
        </w:rPr>
        <w:t>保持本集团的稳定及增长。</w:t>
      </w:r>
    </w:p>
    <w:p>
      <w:pPr>
        <w:pStyle w:val="Style76"/>
        <w:keepNext w:val="0"/>
        <w:keepLines w:val="0"/>
        <w:widowControl w:val="0"/>
        <w:numPr>
          <w:ilvl w:val="0"/>
          <w:numId w:val="17"/>
        </w:numPr>
        <w:shd w:val="clear" w:color="auto" w:fill="auto"/>
        <w:tabs>
          <w:tab w:pos="1042" w:val="left"/>
        </w:tabs>
        <w:bidi w:val="0"/>
        <w:spacing w:before="0" w:after="240" w:line="282" w:lineRule="exact"/>
        <w:ind w:left="0" w:right="0" w:firstLine="480"/>
        <w:jc w:val="left"/>
        <w:rPr>
          <w:sz w:val="22"/>
          <w:szCs w:val="22"/>
        </w:rPr>
      </w:pPr>
      <w:bookmarkStart w:id="347" w:name="bookmark347"/>
      <w:bookmarkEnd w:id="347"/>
      <w:r>
        <w:rPr>
          <w:color w:val="000000"/>
          <w:spacing w:val="0"/>
          <w:w w:val="100"/>
          <w:position w:val="0"/>
          <w:sz w:val="22"/>
          <w:szCs w:val="22"/>
        </w:rPr>
        <w:t>提供资本，以强化本集团的风险管理能力。</w:t>
      </w:r>
    </w:p>
    <w:p>
      <w:pPr>
        <w:pStyle w:val="Style76"/>
        <w:keepNext w:val="0"/>
        <w:keepLines w:val="0"/>
        <w:widowControl w:val="0"/>
        <w:shd w:val="clear" w:color="auto" w:fill="auto"/>
        <w:bidi w:val="0"/>
        <w:spacing w:before="0" w:after="240" w:line="283" w:lineRule="exact"/>
        <w:ind w:left="480" w:right="0" w:firstLine="20"/>
        <w:jc w:val="both"/>
        <w:rPr>
          <w:sz w:val="22"/>
          <w:szCs w:val="22"/>
        </w:rPr>
      </w:pPr>
      <w:r>
        <w:rPr>
          <w:color w:val="000000"/>
          <w:spacing w:val="0"/>
          <w:w w:val="100"/>
          <w:position w:val="0"/>
          <w:sz w:val="22"/>
          <w:szCs w:val="22"/>
        </w:rPr>
        <w:t>为了保持及调整资本结构，本集团积极定期复核及管理自身的资本结构，力求达到最理想的 资本结构及股东回报。本集团考虑的因素包括：本集团未来的资本需求、资本效率、现时的 及预期的盈利能力、预期的经营现金流、预期资本开支及预期的战略投资机会。</w:t>
      </w:r>
    </w:p>
    <w:p>
      <w:pPr>
        <w:pStyle w:val="Style76"/>
        <w:keepNext w:val="0"/>
        <w:keepLines w:val="0"/>
        <w:widowControl w:val="0"/>
        <w:shd w:val="clear" w:color="auto" w:fill="auto"/>
        <w:bidi w:val="0"/>
        <w:spacing w:before="0" w:after="240" w:line="281" w:lineRule="exact"/>
        <w:ind w:left="480" w:right="0" w:firstLine="20"/>
        <w:jc w:val="both"/>
        <w:rPr>
          <w:sz w:val="22"/>
          <w:szCs w:val="22"/>
        </w:rPr>
      </w:pPr>
      <w:r>
        <w:rPr>
          <w:color w:val="000000"/>
          <w:spacing w:val="0"/>
          <w:w w:val="100"/>
          <w:position w:val="0"/>
          <w:sz w:val="22"/>
          <w:szCs w:val="22"/>
        </w:rPr>
        <w:t>本集团以债务资本率来检查资本状况，债务资本率为带息债务加少数股东权益除以带息债务 加总股东权益。带息债务主要包括资产负债表中的长短期银行借款、关联方借款、长短期债 券及应付融资租赁款（包含于长期应付款中）等。</w:t>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二重要会计政策和会计估计（续）</w:t>
      </w:r>
    </w:p>
    <w:p>
      <w:pPr>
        <w:pStyle w:val="Style76"/>
        <w:keepNext w:val="0"/>
        <w:keepLines w:val="0"/>
        <w:widowControl w:val="0"/>
        <w:shd w:val="clear" w:color="auto" w:fill="auto"/>
        <w:bidi w:val="0"/>
        <w:spacing w:before="0" w:after="260" w:line="240" w:lineRule="auto"/>
        <w:ind w:left="0" w:right="0" w:firstLine="0"/>
        <w:jc w:val="left"/>
        <w:rPr>
          <w:sz w:val="22"/>
          <w:szCs w:val="22"/>
        </w:rPr>
      </w:pPr>
      <w:r>
        <w:rPr>
          <w:rFonts w:ascii="Arial" w:eastAsia="Arial" w:hAnsi="Arial" w:cs="Arial"/>
          <w:color w:val="000000"/>
          <w:spacing w:val="0"/>
          <w:w w:val="100"/>
          <w:position w:val="0"/>
          <w:sz w:val="22"/>
          <w:szCs w:val="22"/>
        </w:rPr>
        <w:t>34</w:t>
      </w:r>
      <w:r>
        <w:rPr>
          <w:color w:val="000000"/>
          <w:spacing w:val="0"/>
          <w:w w:val="100"/>
          <w:position w:val="0"/>
          <w:sz w:val="22"/>
          <w:szCs w:val="22"/>
        </w:rPr>
        <w:t>、金融工具及其风险（续）</w:t>
      </w:r>
    </w:p>
    <w:p>
      <w:pPr>
        <w:pStyle w:val="Style76"/>
        <w:keepNext w:val="0"/>
        <w:keepLines w:val="0"/>
        <w:widowControl w:val="0"/>
        <w:shd w:val="clear" w:color="auto" w:fill="auto"/>
        <w:bidi w:val="0"/>
        <w:spacing w:before="0" w:after="260" w:line="240" w:lineRule="auto"/>
        <w:ind w:left="0" w:right="0" w:firstLine="0"/>
        <w:jc w:val="left"/>
        <w:rPr>
          <w:sz w:val="22"/>
          <w:szCs w:val="22"/>
        </w:rPr>
      </w:pPr>
      <w:bookmarkStart w:id="348" w:name="bookmark348"/>
      <w:r>
        <w:rPr>
          <w:rFonts w:ascii="Arial" w:eastAsia="Arial" w:hAnsi="Arial" w:cs="Arial"/>
          <w:color w:val="000000"/>
          <w:spacing w:val="0"/>
          <w:w w:val="100"/>
          <w:position w:val="0"/>
          <w:sz w:val="22"/>
          <w:szCs w:val="22"/>
        </w:rPr>
        <w:t>（</w:t>
      </w:r>
      <w:bookmarkEnd w:id="348"/>
      <w:r>
        <w:rPr>
          <w:rFonts w:ascii="Arial" w:eastAsia="Arial" w:hAnsi="Arial" w:cs="Arial"/>
          <w:color w:val="000000"/>
          <w:spacing w:val="0"/>
          <w:w w:val="100"/>
          <w:position w:val="0"/>
          <w:sz w:val="22"/>
          <w:szCs w:val="22"/>
        </w:rPr>
        <w:t>b）</w:t>
      </w:r>
      <w:r>
        <w:rPr>
          <w:color w:val="000000"/>
          <w:spacing w:val="0"/>
          <w:w w:val="100"/>
          <w:position w:val="0"/>
          <w:sz w:val="22"/>
          <w:szCs w:val="22"/>
        </w:rPr>
        <w:t>资本风险管理（续）</w:t>
      </w:r>
    </w:p>
    <w:p>
      <w:pPr>
        <w:pStyle w:val="Style76"/>
        <w:keepNext w:val="0"/>
        <w:keepLines w:val="0"/>
        <w:widowControl w:val="0"/>
        <w:shd w:val="clear" w:color="auto" w:fill="auto"/>
        <w:bidi w:val="0"/>
        <w:spacing w:before="0" w:after="260" w:line="240" w:lineRule="auto"/>
        <w:ind w:left="0" w:right="0" w:firstLine="480"/>
        <w:jc w:val="left"/>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日及</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日，本集团的债务资本率如下:</w:t>
      </w:r>
    </w:p>
    <w:tbl>
      <w:tblPr>
        <w:tblOverlap w:val="never"/>
        <w:jc w:val="center"/>
        <w:tblLayout w:type="fixed"/>
      </w:tblPr>
      <w:tblGrid>
        <w:gridCol w:w="5078"/>
        <w:gridCol w:w="4262"/>
      </w:tblGrid>
      <w:tr>
        <w:trPr>
          <w:trHeight w:val="40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（单位：人民币百万元）</w:t>
            </w:r>
          </w:p>
        </w:tc>
        <w:tc>
          <w:tcPr>
            <w:tcBorders/>
            <w:shd w:val="clear" w:color="auto" w:fill="FFFFFF"/>
            <w:vAlign w:val="top"/>
          </w:tcPr>
          <w:p>
            <w:pPr>
              <w:pStyle w:val="Style2"/>
              <w:keepNext w:val="0"/>
              <w:keepLines w:val="0"/>
              <w:widowControl w:val="0"/>
              <w:shd w:val="clear" w:color="auto" w:fill="auto"/>
              <w:tabs>
                <w:tab w:pos="2480" w:val="left"/>
              </w:tabs>
              <w:bidi w:val="0"/>
              <w:spacing w:before="0" w:after="0" w:line="240" w:lineRule="auto"/>
              <w:ind w:left="0" w:right="0" w:firstLine="560"/>
              <w:jc w:val="left"/>
              <w:rPr>
                <w:sz w:val="22"/>
                <w:szCs w:val="22"/>
              </w:rPr>
            </w:pPr>
            <w:r>
              <w:rPr>
                <w:rFonts w:ascii="Arial" w:eastAsia="Arial" w:hAnsi="Arial" w:cs="Arial"/>
                <w:color w:val="000000"/>
                <w:spacing w:val="0"/>
                <w:w w:val="100"/>
                <w:position w:val="0"/>
                <w:sz w:val="22"/>
                <w:szCs w:val="22"/>
                <w:u w:val="single"/>
              </w:rPr>
              <w:t>2013</w:t>
            </w:r>
            <w:r>
              <w:rPr>
                <w:color w:val="000000"/>
                <w:spacing w:val="0"/>
                <w:w w:val="100"/>
                <w:position w:val="0"/>
                <w:sz w:val="22"/>
                <w:szCs w:val="22"/>
                <w:u w:val="single"/>
              </w:rPr>
              <w:t>年</w:t>
            </w:r>
            <w:r>
              <w:rPr>
                <w:rFonts w:ascii="Arial" w:eastAsia="Arial" w:hAnsi="Arial" w:cs="Arial"/>
                <w:color w:val="000000"/>
                <w:spacing w:val="0"/>
                <w:w w:val="100"/>
                <w:position w:val="0"/>
                <w:sz w:val="22"/>
                <w:szCs w:val="22"/>
                <w:u w:val="single"/>
              </w:rPr>
              <w:t>12</w:t>
            </w:r>
            <w:r>
              <w:rPr>
                <w:color w:val="000000"/>
                <w:spacing w:val="0"/>
                <w:w w:val="100"/>
                <w:position w:val="0"/>
                <w:sz w:val="22"/>
                <w:szCs w:val="22"/>
                <w:u w:val="single"/>
              </w:rPr>
              <w:t>月</w:t>
            </w:r>
            <w:r>
              <w:rPr>
                <w:rFonts w:ascii="Arial" w:eastAsia="Arial" w:hAnsi="Arial" w:cs="Arial"/>
                <w:color w:val="000000"/>
                <w:spacing w:val="0"/>
                <w:w w:val="100"/>
                <w:position w:val="0"/>
                <w:sz w:val="22"/>
                <w:szCs w:val="22"/>
                <w:u w:val="single"/>
              </w:rPr>
              <w:t>31</w:t>
            </w:r>
            <w:r>
              <w:rPr>
                <w:color w:val="000000"/>
                <w:spacing w:val="0"/>
                <w:w w:val="100"/>
                <w:position w:val="0"/>
                <w:sz w:val="22"/>
                <w:szCs w:val="22"/>
                <w:u w:val="single"/>
              </w:rPr>
              <w:t>日</w:t>
              <w:tab/>
            </w:r>
            <w:r>
              <w:rPr>
                <w:rFonts w:ascii="Arial" w:eastAsia="Arial" w:hAnsi="Arial" w:cs="Arial"/>
                <w:color w:val="000000"/>
                <w:spacing w:val="0"/>
                <w:w w:val="100"/>
                <w:position w:val="0"/>
                <w:sz w:val="22"/>
                <w:szCs w:val="22"/>
                <w:u w:val="single"/>
              </w:rPr>
              <w:t>2012</w:t>
            </w:r>
            <w:r>
              <w:rPr>
                <w:color w:val="000000"/>
                <w:spacing w:val="0"/>
                <w:w w:val="100"/>
                <w:position w:val="0"/>
                <w:sz w:val="22"/>
                <w:szCs w:val="22"/>
                <w:u w:val="single"/>
              </w:rPr>
              <w:t>年</w:t>
            </w:r>
            <w:r>
              <w:rPr>
                <w:rFonts w:ascii="Arial" w:eastAsia="Arial" w:hAnsi="Arial" w:cs="Arial"/>
                <w:color w:val="000000"/>
                <w:spacing w:val="0"/>
                <w:w w:val="100"/>
                <w:position w:val="0"/>
                <w:sz w:val="22"/>
                <w:szCs w:val="22"/>
                <w:u w:val="single"/>
              </w:rPr>
              <w:t>12</w:t>
            </w:r>
            <w:r>
              <w:rPr>
                <w:color w:val="000000"/>
                <w:spacing w:val="0"/>
                <w:w w:val="100"/>
                <w:position w:val="0"/>
                <w:sz w:val="22"/>
                <w:szCs w:val="22"/>
                <w:u w:val="single"/>
              </w:rPr>
              <w:t>月</w:t>
            </w:r>
            <w:r>
              <w:rPr>
                <w:rFonts w:ascii="Arial" w:eastAsia="Arial" w:hAnsi="Arial" w:cs="Arial"/>
                <w:color w:val="000000"/>
                <w:spacing w:val="0"/>
                <w:w w:val="100"/>
                <w:position w:val="0"/>
                <w:sz w:val="22"/>
                <w:szCs w:val="22"/>
                <w:u w:val="single"/>
              </w:rPr>
              <w:t>31</w:t>
            </w:r>
            <w:r>
              <w:rPr>
                <w:color w:val="000000"/>
                <w:spacing w:val="0"/>
                <w:w w:val="100"/>
                <w:position w:val="0"/>
                <w:sz w:val="22"/>
                <w:szCs w:val="22"/>
                <w:u w:val="single"/>
              </w:rPr>
              <w:t>日</w:t>
            </w:r>
          </w:p>
        </w:tc>
      </w:tr>
      <w:tr>
        <w:trPr>
          <w:trHeight w:val="313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带息债务：</w:t>
            </w:r>
          </w:p>
          <w:p>
            <w:pPr>
              <w:pStyle w:val="Style2"/>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应付短期债券</w:t>
            </w:r>
          </w:p>
          <w:p>
            <w:pPr>
              <w:pStyle w:val="Style2"/>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短期借款</w:t>
            </w:r>
          </w:p>
          <w:p>
            <w:pPr>
              <w:pStyle w:val="Style2"/>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一年内到期的长期借款</w:t>
            </w:r>
          </w:p>
          <w:p>
            <w:pPr>
              <w:pStyle w:val="Style2"/>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一年内到期的应付债券</w:t>
            </w:r>
          </w:p>
          <w:p>
            <w:pPr>
              <w:pStyle w:val="Style2"/>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一年内到期的应付融资租赁款</w:t>
            </w:r>
          </w:p>
          <w:p>
            <w:pPr>
              <w:pStyle w:val="Style2"/>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长期借款</w:t>
            </w:r>
          </w:p>
          <w:p>
            <w:pPr>
              <w:pStyle w:val="Style2"/>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应付债券</w:t>
            </w:r>
          </w:p>
          <w:p>
            <w:pPr>
              <w:pStyle w:val="Style2"/>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应付融资租赁款</w:t>
            </w:r>
          </w:p>
          <w:p>
            <w:pPr>
              <w:pStyle w:val="Style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小计</w:t>
            </w:r>
          </w:p>
        </w:tc>
        <w:tc>
          <w:tcPr>
            <w:tcBorders/>
            <w:shd w:val="clear" w:color="auto" w:fill="FFFFFF"/>
            <w:vAlign w:val="bottom"/>
          </w:tcPr>
          <w:p>
            <w:pPr>
              <w:pStyle w:val="Style2"/>
              <w:keepNext w:val="0"/>
              <w:keepLines w:val="0"/>
              <w:widowControl w:val="0"/>
              <w:shd w:val="clear" w:color="auto" w:fill="auto"/>
              <w:tabs>
                <w:tab w:pos="4052" w:val="right"/>
              </w:tabs>
              <w:bidi w:val="0"/>
              <w:spacing w:before="0" w:after="0" w:line="240" w:lineRule="auto"/>
              <w:ind w:left="1460" w:right="0" w:firstLine="0"/>
              <w:jc w:val="both"/>
              <w:rPr>
                <w:sz w:val="22"/>
                <w:szCs w:val="22"/>
              </w:rPr>
            </w:pPr>
            <w:r>
              <w:rPr>
                <w:rFonts w:ascii="Arial" w:eastAsia="Arial" w:hAnsi="Arial" w:cs="Arial"/>
                <w:color w:val="000000"/>
                <w:spacing w:val="0"/>
                <w:w w:val="100"/>
                <w:position w:val="0"/>
                <w:sz w:val="22"/>
                <w:szCs w:val="22"/>
              </w:rPr>
              <w:t>35,000</w:t>
              <w:tab/>
              <w:t>38,000</w:t>
            </w:r>
          </w:p>
          <w:p>
            <w:pPr>
              <w:pStyle w:val="Style2"/>
              <w:keepNext w:val="0"/>
              <w:keepLines w:val="0"/>
              <w:widowControl w:val="0"/>
              <w:shd w:val="clear" w:color="auto" w:fill="auto"/>
              <w:tabs>
                <w:tab w:pos="4052" w:val="right"/>
              </w:tabs>
              <w:bidi w:val="0"/>
              <w:spacing w:before="0" w:after="0" w:line="240" w:lineRule="auto"/>
              <w:ind w:left="1460" w:right="0" w:firstLine="0"/>
              <w:jc w:val="both"/>
              <w:rPr>
                <w:sz w:val="22"/>
                <w:szCs w:val="22"/>
              </w:rPr>
            </w:pPr>
            <w:r>
              <w:rPr>
                <w:rFonts w:ascii="Arial" w:eastAsia="Arial" w:hAnsi="Arial" w:cs="Arial"/>
                <w:color w:val="000000"/>
                <w:spacing w:val="0"/>
                <w:w w:val="100"/>
                <w:position w:val="0"/>
                <w:sz w:val="22"/>
                <w:szCs w:val="22"/>
              </w:rPr>
              <w:t>95,766</w:t>
              <w:tab/>
              <w:t>69,175</w:t>
            </w:r>
          </w:p>
          <w:p>
            <w:pPr>
              <w:pStyle w:val="Style2"/>
              <w:keepNext w:val="0"/>
              <w:keepLines w:val="0"/>
              <w:widowControl w:val="0"/>
              <w:shd w:val="clear" w:color="auto" w:fill="auto"/>
              <w:tabs>
                <w:tab w:pos="2170" w:val="right"/>
              </w:tabs>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48</w:t>
              <w:tab/>
              <w:t>850</w:t>
            </w:r>
          </w:p>
          <w:p>
            <w:pPr>
              <w:pStyle w:val="Style2"/>
              <w:keepNext w:val="0"/>
              <w:keepLines w:val="0"/>
              <w:widowControl w:val="0"/>
              <w:shd w:val="clear" w:color="auto" w:fill="auto"/>
              <w:tabs>
                <w:tab w:pos="1997" w:val="right"/>
              </w:tabs>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w:t>
              <w:tab/>
              <w:t>31,215</w:t>
            </w:r>
          </w:p>
          <w:p>
            <w:pPr>
              <w:pStyle w:val="Style2"/>
              <w:keepNext w:val="0"/>
              <w:keepLines w:val="0"/>
              <w:widowControl w:val="0"/>
              <w:shd w:val="clear" w:color="auto" w:fill="auto"/>
              <w:tabs>
                <w:tab w:pos="2270" w:val="right"/>
              </w:tabs>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161</w:t>
              <w:tab/>
              <w:t>128</w:t>
            </w:r>
          </w:p>
          <w:p>
            <w:pPr>
              <w:pStyle w:val="Style2"/>
              <w:keepNext w:val="0"/>
              <w:keepLines w:val="0"/>
              <w:widowControl w:val="0"/>
              <w:shd w:val="clear" w:color="auto" w:fill="auto"/>
              <w:tabs>
                <w:tab w:pos="2290" w:val="right"/>
              </w:tabs>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481</w:t>
              <w:tab/>
              <w:t>536</w:t>
            </w:r>
          </w:p>
          <w:p>
            <w:pPr>
              <w:pStyle w:val="Style2"/>
              <w:keepNext w:val="0"/>
              <w:keepLines w:val="0"/>
              <w:widowControl w:val="0"/>
              <w:shd w:val="clear" w:color="auto" w:fill="auto"/>
              <w:tabs>
                <w:tab w:pos="4038" w:val="right"/>
              </w:tabs>
              <w:bidi w:val="0"/>
              <w:spacing w:before="0" w:after="0" w:line="240" w:lineRule="auto"/>
              <w:ind w:left="1460" w:right="0" w:firstLine="0"/>
              <w:jc w:val="both"/>
              <w:rPr>
                <w:sz w:val="22"/>
                <w:szCs w:val="22"/>
              </w:rPr>
            </w:pPr>
            <w:r>
              <w:rPr>
                <w:rFonts w:ascii="Arial" w:eastAsia="Arial" w:hAnsi="Arial" w:cs="Arial"/>
                <w:color w:val="000000"/>
                <w:spacing w:val="0"/>
                <w:w w:val="100"/>
                <w:position w:val="0"/>
                <w:sz w:val="22"/>
                <w:szCs w:val="22"/>
              </w:rPr>
              <w:t>13,002</w:t>
              <w:tab/>
              <w:t>2,000</w:t>
            </w:r>
          </w:p>
          <w:p>
            <w:pPr>
              <w:pStyle w:val="Style2"/>
              <w:keepNext w:val="0"/>
              <w:keepLines w:val="0"/>
              <w:widowControl w:val="0"/>
              <w:shd w:val="clear" w:color="auto" w:fill="auto"/>
              <w:tabs>
                <w:tab w:leader="underscore" w:pos="1818" w:val="left"/>
                <w:tab w:leader="underscore" w:pos="3733" w:val="left"/>
              </w:tabs>
              <w:bidi w:val="0"/>
              <w:spacing w:before="0" w:after="0" w:line="240" w:lineRule="auto"/>
              <w:ind w:left="0" w:right="0" w:firstLine="560"/>
              <w:jc w:val="both"/>
              <w:rPr>
                <w:sz w:val="22"/>
                <w:szCs w:val="22"/>
              </w:rPr>
            </w:pPr>
            <w:r>
              <w:rPr>
                <w:rFonts w:ascii="Arial" w:eastAsia="Arial" w:hAnsi="Arial" w:cs="Arial"/>
                <w:color w:val="000000"/>
                <w:spacing w:val="0"/>
                <w:w w:val="100"/>
                <w:position w:val="0"/>
                <w:sz w:val="22"/>
                <w:szCs w:val="22"/>
              </w:rPr>
              <w:tab/>
              <w:t>156</w:t>
              <w:tab/>
            </w:r>
            <w:r>
              <w:rPr>
                <w:rFonts w:ascii="Arial" w:eastAsia="Arial" w:hAnsi="Arial" w:cs="Arial"/>
                <w:color w:val="000000"/>
                <w:spacing w:val="0"/>
                <w:w w:val="100"/>
                <w:position w:val="0"/>
                <w:sz w:val="22"/>
                <w:szCs w:val="22"/>
                <w:u w:val="single"/>
              </w:rPr>
              <w:t>217</w:t>
            </w:r>
          </w:p>
          <w:p>
            <w:pPr>
              <w:pStyle w:val="Style2"/>
              <w:keepNext w:val="0"/>
              <w:keepLines w:val="0"/>
              <w:widowControl w:val="0"/>
              <w:shd w:val="clear" w:color="auto" w:fill="auto"/>
              <w:tabs>
                <w:tab w:pos="2674" w:val="right"/>
              </w:tabs>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144,614</w:t>
              <w:tab/>
              <w:t>142,121</w:t>
            </w:r>
          </w:p>
        </w:tc>
      </w:tr>
      <w:tr>
        <w:trPr>
          <w:trHeight w:val="53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少数股东权益</w:t>
            </w:r>
          </w:p>
        </w:tc>
        <w:tc>
          <w:tcPr>
            <w:tcBorders/>
            <w:shd w:val="clear" w:color="auto" w:fill="FFFFFF"/>
            <w:vAlign w:val="center"/>
          </w:tcPr>
          <w:p>
            <w:pPr>
              <w:pStyle w:val="Style2"/>
              <w:keepNext w:val="0"/>
              <w:keepLines w:val="0"/>
              <w:widowControl w:val="0"/>
              <w:shd w:val="clear" w:color="auto" w:fill="auto"/>
              <w:tabs>
                <w:tab w:leader="underscore" w:pos="1386" w:val="left"/>
                <w:tab w:leader="underscore" w:pos="3320" w:val="left"/>
              </w:tabs>
              <w:bidi w:val="0"/>
              <w:spacing w:before="0" w:after="0" w:line="240" w:lineRule="auto"/>
              <w:ind w:left="0" w:right="0" w:firstLine="560"/>
              <w:jc w:val="both"/>
              <w:rPr>
                <w:sz w:val="22"/>
                <w:szCs w:val="22"/>
              </w:rPr>
            </w:pPr>
            <w:r>
              <w:rPr>
                <w:rFonts w:ascii="Arial" w:eastAsia="Arial" w:hAnsi="Arial" w:cs="Arial"/>
                <w:color w:val="000000"/>
                <w:spacing w:val="0"/>
                <w:w w:val="100"/>
                <w:position w:val="0"/>
                <w:sz w:val="22"/>
                <w:szCs w:val="22"/>
              </w:rPr>
              <w:tab/>
            </w:r>
            <w:r>
              <w:rPr>
                <w:rFonts w:ascii="Arial" w:eastAsia="Arial" w:hAnsi="Arial" w:cs="Arial"/>
                <w:color w:val="000000"/>
                <w:spacing w:val="0"/>
                <w:w w:val="100"/>
                <w:position w:val="0"/>
                <w:sz w:val="22"/>
                <w:szCs w:val="22"/>
                <w:u w:val="single"/>
              </w:rPr>
              <w:t>146,767</w:t>
            </w:r>
            <w:r>
              <w:rPr>
                <w:rFonts w:ascii="Arial" w:eastAsia="Arial" w:hAnsi="Arial" w:cs="Arial"/>
                <w:color w:val="000000"/>
                <w:spacing w:val="0"/>
                <w:w w:val="100"/>
                <w:position w:val="0"/>
                <w:sz w:val="22"/>
                <w:szCs w:val="22"/>
              </w:rPr>
              <w:tab/>
            </w:r>
            <w:r>
              <w:rPr>
                <w:rFonts w:ascii="Arial" w:eastAsia="Arial" w:hAnsi="Arial" w:cs="Arial"/>
                <w:color w:val="000000"/>
                <w:spacing w:val="0"/>
                <w:w w:val="100"/>
                <w:position w:val="0"/>
                <w:sz w:val="22"/>
                <w:szCs w:val="22"/>
                <w:u w:val="single"/>
              </w:rPr>
              <w:t>139,937</w:t>
            </w:r>
          </w:p>
        </w:tc>
      </w:tr>
      <w:tr>
        <w:trPr>
          <w:trHeight w:val="55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带息债务加少数股东权益</w:t>
            </w:r>
          </w:p>
        </w:tc>
        <w:tc>
          <w:tcPr>
            <w:tcBorders/>
            <w:shd w:val="clear" w:color="auto" w:fill="FFFFFF"/>
            <w:vAlign w:val="center"/>
          </w:tcPr>
          <w:p>
            <w:pPr>
              <w:pStyle w:val="Style2"/>
              <w:keepNext w:val="0"/>
              <w:keepLines w:val="0"/>
              <w:widowControl w:val="0"/>
              <w:shd w:val="clear" w:color="auto" w:fill="auto"/>
              <w:tabs>
                <w:tab w:leader="underscore" w:pos="1366" w:val="left"/>
                <w:tab w:leader="underscore" w:pos="3301" w:val="left"/>
              </w:tabs>
              <w:bidi w:val="0"/>
              <w:spacing w:before="0" w:after="0" w:line="240" w:lineRule="auto"/>
              <w:ind w:left="0" w:right="0" w:firstLine="560"/>
              <w:jc w:val="both"/>
              <w:rPr>
                <w:sz w:val="22"/>
                <w:szCs w:val="22"/>
              </w:rPr>
            </w:pPr>
            <w:r>
              <w:rPr>
                <w:rFonts w:ascii="Arial" w:eastAsia="Arial" w:hAnsi="Arial" w:cs="Arial"/>
                <w:color w:val="000000"/>
                <w:spacing w:val="0"/>
                <w:w w:val="100"/>
                <w:position w:val="0"/>
                <w:sz w:val="22"/>
                <w:szCs w:val="22"/>
              </w:rPr>
              <w:tab/>
            </w:r>
            <w:r>
              <w:rPr>
                <w:rFonts w:ascii="Arial" w:eastAsia="Arial" w:hAnsi="Arial" w:cs="Arial"/>
                <w:color w:val="000000"/>
                <w:spacing w:val="0"/>
                <w:w w:val="100"/>
                <w:position w:val="0"/>
                <w:sz w:val="22"/>
                <w:szCs w:val="22"/>
                <w:u w:val="single"/>
              </w:rPr>
              <w:t>291,381</w:t>
            </w:r>
            <w:r>
              <w:rPr>
                <w:rFonts w:ascii="Arial" w:eastAsia="Arial" w:hAnsi="Arial" w:cs="Arial"/>
                <w:color w:val="000000"/>
                <w:spacing w:val="0"/>
                <w:w w:val="100"/>
                <w:position w:val="0"/>
                <w:sz w:val="22"/>
                <w:szCs w:val="22"/>
              </w:rPr>
              <w:tab/>
            </w:r>
            <w:r>
              <w:rPr>
                <w:rFonts w:ascii="Arial" w:eastAsia="Arial" w:hAnsi="Arial" w:cs="Arial"/>
                <w:color w:val="000000"/>
                <w:spacing w:val="0"/>
                <w:w w:val="100"/>
                <w:position w:val="0"/>
                <w:sz w:val="22"/>
                <w:szCs w:val="22"/>
                <w:u w:val="single"/>
              </w:rPr>
              <w:t>282,058</w:t>
            </w:r>
          </w:p>
        </w:tc>
      </w:tr>
      <w:tr>
        <w:trPr>
          <w:trHeight w:val="1397" w:hRule="exact"/>
        </w:trPr>
        <w:tc>
          <w:tcPr>
            <w:tcBorders/>
            <w:shd w:val="clear" w:color="auto" w:fill="FFFFFF"/>
            <w:vAlign w:val="top"/>
          </w:tcPr>
          <w:p>
            <w:pPr>
              <w:pStyle w:val="Style2"/>
              <w:keepNext w:val="0"/>
              <w:keepLines w:val="0"/>
              <w:widowControl w:val="0"/>
              <w:shd w:val="clear" w:color="auto" w:fill="auto"/>
              <w:bidi w:val="0"/>
              <w:spacing w:before="140" w:after="40" w:line="240" w:lineRule="auto"/>
              <w:ind w:left="0" w:right="0" w:firstLine="500"/>
              <w:jc w:val="left"/>
              <w:rPr>
                <w:sz w:val="22"/>
                <w:szCs w:val="22"/>
              </w:rPr>
            </w:pPr>
            <w:r>
              <w:rPr>
                <w:color w:val="000000"/>
                <w:spacing w:val="0"/>
                <w:w w:val="100"/>
                <w:position w:val="0"/>
                <w:sz w:val="22"/>
                <w:szCs w:val="22"/>
              </w:rPr>
              <w:t>总权益：</w:t>
            </w:r>
          </w:p>
          <w:p>
            <w:pPr>
              <w:pStyle w:val="Style2"/>
              <w:keepNext w:val="0"/>
              <w:keepLines w:val="0"/>
              <w:widowControl w:val="0"/>
              <w:shd w:val="clear" w:color="auto" w:fill="auto"/>
              <w:bidi w:val="0"/>
              <w:spacing w:before="0" w:after="40" w:line="240" w:lineRule="auto"/>
              <w:ind w:left="0" w:right="0" w:firstLine="720"/>
              <w:jc w:val="left"/>
              <w:rPr>
                <w:sz w:val="22"/>
                <w:szCs w:val="22"/>
              </w:rPr>
            </w:pPr>
            <w:r>
              <w:rPr>
                <w:color w:val="000000"/>
                <w:spacing w:val="0"/>
                <w:w w:val="100"/>
                <w:position w:val="0"/>
                <w:sz w:val="22"/>
                <w:szCs w:val="22"/>
              </w:rPr>
              <w:t>归属于母公司股东权益</w:t>
            </w:r>
          </w:p>
          <w:p>
            <w:pPr>
              <w:pStyle w:val="Style2"/>
              <w:keepNext w:val="0"/>
              <w:keepLines w:val="0"/>
              <w:widowControl w:val="0"/>
              <w:shd w:val="clear" w:color="auto" w:fill="auto"/>
              <w:bidi w:val="0"/>
              <w:spacing w:before="0" w:after="40" w:line="240" w:lineRule="auto"/>
              <w:ind w:left="0" w:right="0" w:firstLine="720"/>
              <w:jc w:val="left"/>
              <w:rPr>
                <w:sz w:val="22"/>
                <w:szCs w:val="22"/>
              </w:rPr>
            </w:pPr>
            <w:r>
              <w:rPr>
                <w:color w:val="000000"/>
                <w:spacing w:val="0"/>
                <w:w w:val="100"/>
                <w:position w:val="0"/>
                <w:sz w:val="22"/>
                <w:szCs w:val="22"/>
              </w:rPr>
              <w:t>少数股东权益</w:t>
            </w:r>
          </w:p>
        </w:tc>
        <w:tc>
          <w:tcPr>
            <w:tcBorders/>
            <w:shd w:val="clear" w:color="auto" w:fill="FFFFFF"/>
            <w:vAlign w:val="bottom"/>
          </w:tcPr>
          <w:p>
            <w:pPr>
              <w:pStyle w:val="Style2"/>
              <w:keepNext w:val="0"/>
              <w:keepLines w:val="0"/>
              <w:widowControl w:val="0"/>
              <w:shd w:val="clear" w:color="auto" w:fill="auto"/>
              <w:tabs>
                <w:tab w:pos="3217" w:val="left"/>
              </w:tabs>
              <w:bidi w:val="0"/>
              <w:spacing w:before="0" w:after="0" w:line="240" w:lineRule="auto"/>
              <w:ind w:left="1460" w:right="0" w:firstLine="0"/>
              <w:jc w:val="both"/>
              <w:rPr>
                <w:sz w:val="22"/>
                <w:szCs w:val="22"/>
              </w:rPr>
            </w:pPr>
            <w:r>
              <w:rPr>
                <w:rFonts w:ascii="Arial" w:eastAsia="Arial" w:hAnsi="Arial" w:cs="Arial"/>
                <w:color w:val="000000"/>
                <w:spacing w:val="0"/>
                <w:w w:val="100"/>
                <w:position w:val="0"/>
                <w:sz w:val="22"/>
                <w:szCs w:val="22"/>
              </w:rPr>
              <w:t>74,859</w:t>
              <w:tab/>
              <w:t>72,297</w:t>
            </w:r>
          </w:p>
          <w:p>
            <w:pPr>
              <w:pStyle w:val="Style2"/>
              <w:keepNext w:val="0"/>
              <w:keepLines w:val="0"/>
              <w:widowControl w:val="0"/>
              <w:shd w:val="clear" w:color="auto" w:fill="auto"/>
              <w:tabs>
                <w:tab w:leader="underscore" w:pos="1386" w:val="left"/>
                <w:tab w:leader="underscore" w:pos="3320" w:val="left"/>
              </w:tabs>
              <w:bidi w:val="0"/>
              <w:spacing w:before="0" w:after="0" w:line="240" w:lineRule="auto"/>
              <w:ind w:left="0" w:right="0" w:firstLine="560"/>
              <w:jc w:val="both"/>
              <w:rPr>
                <w:sz w:val="22"/>
                <w:szCs w:val="22"/>
              </w:rPr>
            </w:pPr>
            <w:r>
              <w:rPr>
                <w:rFonts w:ascii="Arial" w:eastAsia="Arial" w:hAnsi="Arial" w:cs="Arial"/>
                <w:color w:val="000000"/>
                <w:spacing w:val="0"/>
                <w:w w:val="100"/>
                <w:position w:val="0"/>
                <w:sz w:val="22"/>
                <w:szCs w:val="22"/>
              </w:rPr>
              <w:tab/>
            </w:r>
            <w:r>
              <w:rPr>
                <w:rFonts w:ascii="Arial" w:eastAsia="Arial" w:hAnsi="Arial" w:cs="Arial"/>
                <w:color w:val="000000"/>
                <w:spacing w:val="0"/>
                <w:w w:val="100"/>
                <w:position w:val="0"/>
                <w:sz w:val="22"/>
                <w:szCs w:val="22"/>
                <w:u w:val="single"/>
              </w:rPr>
              <w:t>146,767</w:t>
            </w:r>
            <w:r>
              <w:rPr>
                <w:rFonts w:ascii="Arial" w:eastAsia="Arial" w:hAnsi="Arial" w:cs="Arial"/>
                <w:color w:val="000000"/>
                <w:spacing w:val="0"/>
                <w:w w:val="100"/>
                <w:position w:val="0"/>
                <w:sz w:val="22"/>
                <w:szCs w:val="22"/>
              </w:rPr>
              <w:tab/>
            </w:r>
            <w:r>
              <w:rPr>
                <w:rFonts w:ascii="Arial" w:eastAsia="Arial" w:hAnsi="Arial" w:cs="Arial"/>
                <w:color w:val="000000"/>
                <w:spacing w:val="0"/>
                <w:w w:val="100"/>
                <w:position w:val="0"/>
                <w:sz w:val="22"/>
                <w:szCs w:val="22"/>
                <w:u w:val="single"/>
              </w:rPr>
              <w:t>139,937</w:t>
            </w:r>
          </w:p>
          <w:p>
            <w:pPr>
              <w:pStyle w:val="Style2"/>
              <w:keepNext w:val="0"/>
              <w:keepLines w:val="0"/>
              <w:widowControl w:val="0"/>
              <w:shd w:val="clear" w:color="auto" w:fill="auto"/>
              <w:tabs>
                <w:tab w:pos="1886" w:val="left"/>
              </w:tabs>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221,626</w:t>
              <w:tab/>
              <w:t>212,234</w:t>
            </w:r>
          </w:p>
        </w:tc>
      </w:tr>
      <w:tr>
        <w:trPr>
          <w:trHeight w:val="54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带息债务加股东权益合计</w:t>
            </w:r>
          </w:p>
        </w:tc>
        <w:tc>
          <w:tcPr>
            <w:tcBorders/>
            <w:shd w:val="clear" w:color="auto" w:fill="FFFFFF"/>
            <w:vAlign w:val="center"/>
          </w:tcPr>
          <w:p>
            <w:pPr>
              <w:pStyle w:val="Style2"/>
              <w:keepNext w:val="0"/>
              <w:keepLines w:val="0"/>
              <w:widowControl w:val="0"/>
              <w:shd w:val="clear" w:color="auto" w:fill="auto"/>
              <w:tabs>
                <w:tab w:leader="underscore" w:pos="1371" w:val="left"/>
                <w:tab w:leader="underscore" w:pos="3306" w:val="left"/>
              </w:tabs>
              <w:bidi w:val="0"/>
              <w:spacing w:before="0" w:after="0" w:line="240" w:lineRule="auto"/>
              <w:ind w:left="0" w:right="0" w:firstLine="560"/>
              <w:jc w:val="both"/>
              <w:rPr>
                <w:sz w:val="22"/>
                <w:szCs w:val="22"/>
              </w:rPr>
            </w:pPr>
            <w:r>
              <w:rPr>
                <w:rFonts w:ascii="Arial" w:eastAsia="Arial" w:hAnsi="Arial" w:cs="Arial"/>
                <w:color w:val="000000"/>
                <w:spacing w:val="0"/>
                <w:w w:val="100"/>
                <w:position w:val="0"/>
                <w:sz w:val="22"/>
                <w:szCs w:val="22"/>
              </w:rPr>
              <w:tab/>
            </w:r>
            <w:r>
              <w:rPr>
                <w:rFonts w:ascii="Arial" w:eastAsia="Arial" w:hAnsi="Arial" w:cs="Arial"/>
                <w:color w:val="000000"/>
                <w:spacing w:val="0"/>
                <w:w w:val="100"/>
                <w:position w:val="0"/>
                <w:sz w:val="22"/>
                <w:szCs w:val="22"/>
                <w:u w:val="single"/>
              </w:rPr>
              <w:t>366,240</w:t>
            </w:r>
            <w:r>
              <w:rPr>
                <w:rFonts w:ascii="Arial" w:eastAsia="Arial" w:hAnsi="Arial" w:cs="Arial"/>
                <w:color w:val="000000"/>
                <w:spacing w:val="0"/>
                <w:w w:val="100"/>
                <w:position w:val="0"/>
                <w:sz w:val="22"/>
                <w:szCs w:val="22"/>
              </w:rPr>
              <w:tab/>
            </w:r>
            <w:r>
              <w:rPr>
                <w:rFonts w:ascii="Arial" w:eastAsia="Arial" w:hAnsi="Arial" w:cs="Arial"/>
                <w:color w:val="000000"/>
                <w:spacing w:val="0"/>
                <w:w w:val="100"/>
                <w:position w:val="0"/>
                <w:sz w:val="22"/>
                <w:szCs w:val="22"/>
                <w:u w:val="single"/>
              </w:rPr>
              <w:t>354,355</w:t>
            </w:r>
          </w:p>
        </w:tc>
      </w:tr>
      <w:tr>
        <w:trPr>
          <w:trHeight w:val="56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债务资本率</w:t>
            </w:r>
          </w:p>
        </w:tc>
        <w:tc>
          <w:tcPr>
            <w:tcBorders/>
            <w:shd w:val="clear" w:color="auto" w:fill="FFFFFF"/>
            <w:vAlign w:val="center"/>
          </w:tcPr>
          <w:p>
            <w:pPr>
              <w:pStyle w:val="Style2"/>
              <w:keepNext w:val="0"/>
              <w:keepLines w:val="0"/>
              <w:widowControl w:val="0"/>
              <w:shd w:val="clear" w:color="auto" w:fill="auto"/>
              <w:tabs>
                <w:tab w:pos="3390" w:val="left"/>
              </w:tabs>
              <w:bidi w:val="0"/>
              <w:spacing w:before="0" w:after="0" w:line="240" w:lineRule="auto"/>
              <w:ind w:left="1460" w:right="0" w:firstLine="0"/>
              <w:jc w:val="both"/>
              <w:rPr>
                <w:sz w:val="22"/>
                <w:szCs w:val="22"/>
              </w:rPr>
            </w:pPr>
            <w:r>
              <w:rPr>
                <w:rFonts w:ascii="Arial" w:eastAsia="Arial" w:hAnsi="Arial" w:cs="Arial"/>
                <w:color w:val="000000"/>
                <w:spacing w:val="0"/>
                <w:w w:val="100"/>
                <w:position w:val="0"/>
                <w:sz w:val="22"/>
                <w:szCs w:val="22"/>
                <w:u w:val="single"/>
              </w:rPr>
              <w:t>79.56%</w:t>
              <w:tab/>
              <w:t>79.60%</w:t>
            </w:r>
          </w:p>
        </w:tc>
      </w:tr>
    </w:tbl>
    <w:p>
      <w:pPr>
        <w:pStyle w:val="Style76"/>
        <w:keepNext w:val="0"/>
        <w:keepLines w:val="0"/>
        <w:widowControl w:val="0"/>
        <w:shd w:val="clear" w:color="auto" w:fill="auto"/>
        <w:bidi w:val="0"/>
        <w:spacing w:before="0" w:after="0" w:line="542" w:lineRule="exact"/>
        <w:ind w:left="0" w:right="0" w:firstLine="0"/>
        <w:jc w:val="left"/>
        <w:rPr>
          <w:sz w:val="22"/>
          <w:szCs w:val="22"/>
        </w:rPr>
      </w:pPr>
      <w:bookmarkStart w:id="349" w:name="bookmark349"/>
      <w:r>
        <w:rPr>
          <w:rFonts w:ascii="Arial" w:eastAsia="Arial" w:hAnsi="Arial" w:cs="Arial"/>
          <w:color w:val="000000"/>
          <w:spacing w:val="0"/>
          <w:w w:val="100"/>
          <w:position w:val="0"/>
          <w:sz w:val="22"/>
          <w:szCs w:val="22"/>
        </w:rPr>
        <w:t>（</w:t>
      </w:r>
      <w:bookmarkEnd w:id="349"/>
      <w:r>
        <w:rPr>
          <w:rFonts w:ascii="Arial" w:eastAsia="Arial" w:hAnsi="Arial" w:cs="Arial"/>
          <w:color w:val="000000"/>
          <w:spacing w:val="0"/>
          <w:w w:val="100"/>
          <w:position w:val="0"/>
          <w:sz w:val="22"/>
          <w:szCs w:val="22"/>
        </w:rPr>
        <w:t>c）</w:t>
      </w:r>
      <w:r>
        <w:rPr>
          <w:color w:val="000000"/>
          <w:spacing w:val="0"/>
          <w:w w:val="100"/>
          <w:position w:val="0"/>
          <w:sz w:val="22"/>
          <w:szCs w:val="22"/>
        </w:rPr>
        <w:t>公允价值估计</w:t>
      </w:r>
    </w:p>
    <w:p>
      <w:pPr>
        <w:pStyle w:val="Style76"/>
        <w:keepNext w:val="0"/>
        <w:keepLines w:val="0"/>
        <w:widowControl w:val="0"/>
        <w:shd w:val="clear" w:color="auto" w:fill="auto"/>
        <w:bidi w:val="0"/>
        <w:spacing w:before="0" w:after="260" w:line="542" w:lineRule="exact"/>
        <w:ind w:left="480" w:right="0" w:firstLine="0"/>
        <w:jc w:val="left"/>
        <w:rPr>
          <w:sz w:val="22"/>
          <w:szCs w:val="22"/>
        </w:rPr>
      </w:pPr>
      <w:r>
        <w:rPr>
          <w:color w:val="000000"/>
          <w:spacing w:val="0"/>
          <w:w w:val="100"/>
          <w:position w:val="0"/>
          <w:sz w:val="22"/>
          <w:szCs w:val="22"/>
        </w:rPr>
        <w:t>根据在公允价值计量中对计量整体具有重大意义的最低层级的输入值，公允价值层级可分为: 第一层级：相同资产或负债在活跃市场上（未经调整）的报价。</w:t>
      </w:r>
    </w:p>
    <w:p>
      <w:pPr>
        <w:pStyle w:val="Style76"/>
        <w:keepNext w:val="0"/>
        <w:keepLines w:val="0"/>
        <w:widowControl w:val="0"/>
        <w:shd w:val="clear" w:color="auto" w:fill="auto"/>
        <w:bidi w:val="0"/>
        <w:spacing w:before="0" w:after="260" w:line="293" w:lineRule="exact"/>
        <w:ind w:left="480" w:right="0" w:firstLine="0"/>
        <w:jc w:val="left"/>
        <w:rPr>
          <w:sz w:val="22"/>
          <w:szCs w:val="22"/>
        </w:rPr>
      </w:pPr>
      <w:r>
        <w:rPr>
          <w:color w:val="000000"/>
          <w:spacing w:val="0"/>
          <w:w w:val="100"/>
          <w:position w:val="0"/>
          <w:sz w:val="22"/>
          <w:szCs w:val="22"/>
        </w:rPr>
        <w:t>第二层级：直接（比如取自价格）或间接（比如根据价格推算的）可观察到的、除第一层级 中的市场报价以外的资产或负债的输入值。</w:t>
      </w:r>
    </w:p>
    <w:p>
      <w:pPr>
        <w:pStyle w:val="Style76"/>
        <w:keepNext w:val="0"/>
        <w:keepLines w:val="0"/>
        <w:widowControl w:val="0"/>
        <w:shd w:val="clear" w:color="auto" w:fill="auto"/>
        <w:bidi w:val="0"/>
        <w:spacing w:before="0" w:after="260" w:line="293" w:lineRule="exact"/>
        <w:ind w:left="480" w:right="0" w:firstLine="0"/>
        <w:jc w:val="left"/>
        <w:rPr>
          <w:sz w:val="22"/>
          <w:szCs w:val="22"/>
        </w:rPr>
      </w:pPr>
      <w:r>
        <w:rPr>
          <w:color w:val="000000"/>
          <w:spacing w:val="0"/>
          <w:w w:val="100"/>
          <w:position w:val="0"/>
          <w:sz w:val="22"/>
          <w:szCs w:val="22"/>
        </w:rPr>
        <w:t>第三层级：以可观察到的市场数据以外的变量为基础确定的资产或负债的输入值（不可观察 输入值）。</w:t>
      </w:r>
    </w:p>
    <w:p>
      <w:pPr>
        <w:pStyle w:val="Style68"/>
        <w:keepNext w:val="0"/>
        <w:keepLines w:val="0"/>
        <w:widowControl w:val="0"/>
        <w:shd w:val="clear" w:color="auto" w:fill="auto"/>
        <w:bidi w:val="0"/>
        <w:spacing w:before="0" w:after="0" w:line="286" w:lineRule="exact"/>
        <w:ind w:left="0" w:right="0" w:firstLine="0"/>
        <w:jc w:val="both"/>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20" w:line="286" w:lineRule="exact"/>
        <w:ind w:left="0" w:right="0" w:firstLine="0"/>
        <w:jc w:val="both"/>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20" w:line="286" w:lineRule="exact"/>
        <w:ind w:left="0" w:right="0" w:firstLine="0"/>
        <w:jc w:val="both"/>
      </w:pPr>
      <w:r>
        <w:rPr>
          <w:color w:val="000000"/>
          <w:spacing w:val="0"/>
          <w:w w:val="100"/>
          <w:position w:val="0"/>
        </w:rPr>
        <w:t>二重要会计政策和会计估计（续）</w:t>
      </w:r>
    </w:p>
    <w:p>
      <w:pPr>
        <w:pStyle w:val="Style76"/>
        <w:keepNext w:val="0"/>
        <w:keepLines w:val="0"/>
        <w:widowControl w:val="0"/>
        <w:shd w:val="clear" w:color="auto" w:fill="auto"/>
        <w:tabs>
          <w:tab w:pos="517" w:val="left"/>
        </w:tabs>
        <w:bidi w:val="0"/>
        <w:spacing w:before="0" w:after="220" w:line="271" w:lineRule="auto"/>
        <w:ind w:left="0" w:right="0" w:firstLine="0"/>
        <w:jc w:val="both"/>
        <w:rPr>
          <w:sz w:val="22"/>
          <w:szCs w:val="22"/>
        </w:rPr>
      </w:pPr>
      <w:bookmarkStart w:id="350" w:name="bookmark350"/>
      <w:r>
        <w:rPr>
          <w:rFonts w:ascii="Arial" w:eastAsia="Arial" w:hAnsi="Arial" w:cs="Arial"/>
          <w:color w:val="000000"/>
          <w:spacing w:val="0"/>
          <w:w w:val="100"/>
          <w:position w:val="0"/>
          <w:sz w:val="22"/>
          <w:szCs w:val="22"/>
        </w:rPr>
        <w:t>3</w:t>
      </w:r>
      <w:bookmarkEnd w:id="350"/>
      <w:r>
        <w:rPr>
          <w:rFonts w:ascii="Arial" w:eastAsia="Arial" w:hAnsi="Arial" w:cs="Arial"/>
          <w:color w:val="000000"/>
          <w:spacing w:val="0"/>
          <w:w w:val="100"/>
          <w:position w:val="0"/>
          <w:sz w:val="22"/>
          <w:szCs w:val="22"/>
        </w:rPr>
        <w:t>4</w:t>
      </w:r>
      <w:r>
        <w:rPr>
          <w:color w:val="000000"/>
          <w:spacing w:val="0"/>
          <w:w w:val="100"/>
          <w:position w:val="0"/>
          <w:sz w:val="22"/>
          <w:szCs w:val="22"/>
        </w:rPr>
        <w:t>、</w:t>
        <w:tab/>
        <w:t>金融工具及其风险（续）</w:t>
      </w:r>
    </w:p>
    <w:p>
      <w:pPr>
        <w:pStyle w:val="Style76"/>
        <w:keepNext w:val="0"/>
        <w:keepLines w:val="0"/>
        <w:widowControl w:val="0"/>
        <w:shd w:val="clear" w:color="auto" w:fill="auto"/>
        <w:bidi w:val="0"/>
        <w:spacing w:before="0" w:after="220" w:line="271" w:lineRule="auto"/>
        <w:ind w:left="0" w:right="0" w:firstLine="0"/>
        <w:jc w:val="both"/>
        <w:rPr>
          <w:sz w:val="22"/>
          <w:szCs w:val="22"/>
        </w:rPr>
      </w:pPr>
      <w:bookmarkStart w:id="351" w:name="bookmark351"/>
      <w:r>
        <w:rPr>
          <w:rFonts w:ascii="Arial" w:eastAsia="Arial" w:hAnsi="Arial" w:cs="Arial"/>
          <w:color w:val="000000"/>
          <w:spacing w:val="0"/>
          <w:w w:val="100"/>
          <w:position w:val="0"/>
          <w:sz w:val="22"/>
          <w:szCs w:val="22"/>
        </w:rPr>
        <w:t>（</w:t>
      </w:r>
      <w:bookmarkEnd w:id="351"/>
      <w:r>
        <w:rPr>
          <w:rFonts w:ascii="Arial" w:eastAsia="Arial" w:hAnsi="Arial" w:cs="Arial"/>
          <w:color w:val="000000"/>
          <w:spacing w:val="0"/>
          <w:w w:val="100"/>
          <w:position w:val="0"/>
          <w:sz w:val="22"/>
          <w:szCs w:val="22"/>
        </w:rPr>
        <w:t>c）</w:t>
      </w:r>
      <w:r>
        <w:rPr>
          <w:color w:val="000000"/>
          <w:spacing w:val="0"/>
          <w:w w:val="100"/>
          <w:position w:val="0"/>
          <w:sz w:val="22"/>
          <w:szCs w:val="22"/>
        </w:rPr>
        <w:t>公允价值估计（续）</w:t>
      </w:r>
    </w:p>
    <w:p>
      <w:pPr>
        <w:pStyle w:val="Style76"/>
        <w:keepNext w:val="0"/>
        <w:keepLines w:val="0"/>
        <w:widowControl w:val="0"/>
        <w:shd w:val="clear" w:color="auto" w:fill="auto"/>
        <w:bidi w:val="0"/>
        <w:spacing w:before="0" w:after="220" w:line="286" w:lineRule="exact"/>
        <w:ind w:left="460" w:right="0" w:firstLine="20"/>
        <w:jc w:val="both"/>
        <w:rPr>
          <w:sz w:val="22"/>
          <w:szCs w:val="22"/>
        </w:rPr>
      </w:pPr>
      <w:r>
        <w:rPr>
          <w:color w:val="000000"/>
          <w:spacing w:val="0"/>
          <w:w w:val="100"/>
          <w:position w:val="0"/>
          <w:sz w:val="22"/>
          <w:szCs w:val="22"/>
        </w:rPr>
        <w:t>在活跃市场上交易的金融工具的公允价值以资产负债表日的市场报价为基础。若报价可方便 及定期的自交易所、证券商、经纪、行业团体、报价服务者、或监管代理处获得，且该等报 价代表按公平交易基准进行的实际或常规市场交易时，该市场被视为活跃。本集团持有的可 供出售金融资产（如对西班牙电信的股票投资）的市场报价为当时公开股票交易市场上的买 方报价。</w:t>
      </w:r>
    </w:p>
    <w:p>
      <w:pPr>
        <w:pStyle w:val="Style76"/>
        <w:keepNext w:val="0"/>
        <w:keepLines w:val="0"/>
        <w:widowControl w:val="0"/>
        <w:shd w:val="clear" w:color="auto" w:fill="auto"/>
        <w:bidi w:val="0"/>
        <w:spacing w:before="0" w:after="220" w:line="286" w:lineRule="exact"/>
        <w:ind w:left="0" w:right="0" w:firstLine="46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日，以公允价值计量的金融资产按上述三个层级列示如下：</w:t>
      </w:r>
    </w:p>
    <w:p>
      <w:pPr>
        <w:pStyle w:val="Style76"/>
        <w:keepNext w:val="0"/>
        <w:keepLines w:val="0"/>
        <w:widowControl w:val="0"/>
        <w:shd w:val="clear" w:color="auto" w:fill="auto"/>
        <w:tabs>
          <w:tab w:pos="3513" w:val="left"/>
          <w:tab w:pos="6542" w:val="left"/>
          <w:tab w:pos="8639" w:val="left"/>
        </w:tabs>
        <w:bidi w:val="0"/>
        <w:spacing w:before="0" w:after="0" w:line="286" w:lineRule="exact"/>
        <w:ind w:left="0" w:right="0" w:firstLine="460"/>
        <w:jc w:val="both"/>
        <w:rPr>
          <w:sz w:val="22"/>
          <w:szCs w:val="22"/>
        </w:rPr>
      </w:pPr>
      <w:r>
        <w:rPr>
          <w:color w:val="000000"/>
          <w:spacing w:val="0"/>
          <w:w w:val="100"/>
          <w:position w:val="0"/>
          <w:sz w:val="22"/>
          <w:szCs w:val="22"/>
        </w:rPr>
        <w:t>（单位：人民币百万元）</w:t>
        <w:tab/>
        <w:t>第一层级 第二层级</w:t>
        <w:tab/>
        <w:t>第三层级</w:t>
        <w:tab/>
        <w:t>合计</w:t>
      </w:r>
    </w:p>
    <w:p>
      <w:pPr>
        <w:pStyle w:val="Style76"/>
        <w:keepNext w:val="0"/>
        <w:keepLines w:val="0"/>
        <w:widowControl w:val="0"/>
        <w:shd w:val="clear" w:color="auto" w:fill="auto"/>
        <w:bidi w:val="0"/>
        <w:spacing w:before="0" w:after="0" w:line="286" w:lineRule="exact"/>
        <w:ind w:left="0" w:right="0" w:firstLine="460"/>
        <w:jc w:val="left"/>
        <w:rPr>
          <w:sz w:val="22"/>
          <w:szCs w:val="22"/>
        </w:rPr>
      </w:pPr>
      <w:r>
        <w:rPr>
          <w:color w:val="000000"/>
          <w:spacing w:val="0"/>
          <w:w w:val="100"/>
          <w:position w:val="0"/>
          <w:sz w:val="22"/>
          <w:szCs w:val="22"/>
        </w:rPr>
        <w:t>金融资产</w:t>
      </w:r>
      <w:r>
        <w:rPr>
          <w:rFonts w:ascii="Arial" w:eastAsia="Arial" w:hAnsi="Arial" w:cs="Arial"/>
          <w:color w:val="000000"/>
          <w:spacing w:val="0"/>
          <w:w w:val="100"/>
          <w:position w:val="0"/>
          <w:sz w:val="22"/>
          <w:szCs w:val="22"/>
        </w:rPr>
        <w:t>-</w:t>
      </w:r>
    </w:p>
    <w:p>
      <w:pPr>
        <w:pStyle w:val="Style76"/>
        <w:keepNext w:val="0"/>
        <w:keepLines w:val="0"/>
        <w:widowControl w:val="0"/>
        <w:shd w:val="clear" w:color="auto" w:fill="auto"/>
        <w:bidi w:val="0"/>
        <w:spacing w:before="0" w:after="0" w:line="286" w:lineRule="exact"/>
        <w:ind w:left="0" w:right="0" w:firstLine="660"/>
        <w:jc w:val="left"/>
        <w:rPr>
          <w:sz w:val="22"/>
          <w:szCs w:val="22"/>
        </w:rPr>
      </w:pPr>
      <w:r>
        <w:rPr>
          <w:color w:val="000000"/>
          <w:spacing w:val="0"/>
          <w:w w:val="100"/>
          <w:position w:val="0"/>
          <w:sz w:val="22"/>
          <w:szCs w:val="22"/>
        </w:rPr>
        <w:t>可供出售金融资产</w:t>
      </w:r>
      <w:r>
        <w:rPr>
          <w:rFonts w:ascii="Arial" w:eastAsia="Arial" w:hAnsi="Arial" w:cs="Arial"/>
          <w:color w:val="000000"/>
          <w:spacing w:val="0"/>
          <w:w w:val="100"/>
          <w:position w:val="0"/>
          <w:sz w:val="22"/>
          <w:szCs w:val="22"/>
        </w:rPr>
        <w:t>-</w:t>
      </w:r>
      <w:r>
        <w:rPr>
          <w:color w:val="000000"/>
          <w:spacing w:val="0"/>
          <w:w w:val="100"/>
          <w:position w:val="0"/>
          <w:sz w:val="22"/>
          <w:szCs w:val="22"/>
        </w:rPr>
        <w:t>可供</w:t>
      </w:r>
    </w:p>
    <w:p>
      <w:pPr>
        <w:pStyle w:val="Style53"/>
        <w:keepNext w:val="0"/>
        <w:keepLines w:val="0"/>
        <w:widowControl w:val="0"/>
        <w:shd w:val="clear" w:color="auto" w:fill="auto"/>
        <w:tabs>
          <w:tab w:pos="3078" w:val="left"/>
          <w:tab w:leader="underscore" w:pos="3956" w:val="left"/>
          <w:tab w:leader="underscore" w:pos="6061" w:val="left"/>
          <w:tab w:leader="underscore" w:pos="7503" w:val="left"/>
          <w:tab w:leader="underscore" w:pos="8639" w:val="left"/>
        </w:tabs>
        <w:bidi w:val="0"/>
        <w:spacing w:before="0" w:line="240" w:lineRule="auto"/>
        <w:ind w:left="0" w:right="0" w:firstLine="860"/>
        <w:jc w:val="both"/>
        <w:rPr>
          <w:sz w:val="22"/>
          <w:szCs w:val="22"/>
        </w:rPr>
      </w:pPr>
      <w:r>
        <w:rPr>
          <w:rFonts w:ascii="SimSun" w:eastAsia="SimSun" w:hAnsi="SimSun" w:cs="SimSun"/>
          <w:color w:val="000000"/>
          <w:spacing w:val="0"/>
          <w:w w:val="100"/>
          <w:position w:val="0"/>
          <w:sz w:val="22"/>
          <w:szCs w:val="22"/>
        </w:rPr>
        <w:t>出售权益工具</w:t>
        <w:tab/>
        <w:tab/>
      </w:r>
      <w:r>
        <w:rPr>
          <w:color w:val="000000"/>
          <w:spacing w:val="0"/>
          <w:w w:val="100"/>
          <w:position w:val="0"/>
          <w:sz w:val="22"/>
          <w:szCs w:val="22"/>
          <w:u w:val="single"/>
        </w:rPr>
        <w:t>6,497</w:t>
      </w:r>
      <w:r>
        <w:rPr>
          <w:color w:val="000000"/>
          <w:spacing w:val="0"/>
          <w:w w:val="100"/>
          <w:position w:val="0"/>
          <w:sz w:val="22"/>
          <w:szCs w:val="22"/>
        </w:rPr>
        <w:tab/>
        <w:t>-</w:t>
        <w:tab/>
        <w:t>-</w:t>
        <w:tab/>
      </w:r>
      <w:r>
        <w:rPr>
          <w:color w:val="000000"/>
          <w:spacing w:val="0"/>
          <w:w w:val="100"/>
          <w:position w:val="0"/>
          <w:sz w:val="22"/>
          <w:szCs w:val="22"/>
          <w:u w:val="single"/>
        </w:rPr>
        <w:t>6,497</w:t>
      </w:r>
    </w:p>
    <w:p>
      <w:pPr>
        <w:pStyle w:val="Style76"/>
        <w:keepNext w:val="0"/>
        <w:keepLines w:val="0"/>
        <w:widowControl w:val="0"/>
        <w:shd w:val="clear" w:color="auto" w:fill="auto"/>
        <w:bidi w:val="0"/>
        <w:spacing w:before="0" w:after="220" w:line="286" w:lineRule="exact"/>
        <w:ind w:left="0" w:right="0" w:firstLine="460"/>
        <w:jc w:val="left"/>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日，以公允价值计量的金融资产按上述三个层级列示如下：</w:t>
      </w:r>
    </w:p>
    <w:p>
      <w:pPr>
        <w:pStyle w:val="Style76"/>
        <w:keepNext w:val="0"/>
        <w:keepLines w:val="0"/>
        <w:widowControl w:val="0"/>
        <w:shd w:val="clear" w:color="auto" w:fill="auto"/>
        <w:tabs>
          <w:tab w:pos="3513" w:val="left"/>
          <w:tab w:pos="5087" w:val="left"/>
          <w:tab w:pos="6542" w:val="left"/>
          <w:tab w:pos="8639" w:val="left"/>
        </w:tabs>
        <w:bidi w:val="0"/>
        <w:spacing w:before="0" w:after="0" w:line="286" w:lineRule="exact"/>
        <w:ind w:left="0" w:right="0" w:firstLine="460"/>
        <w:jc w:val="both"/>
        <w:rPr>
          <w:sz w:val="22"/>
          <w:szCs w:val="22"/>
        </w:rPr>
      </w:pPr>
      <w:r>
        <w:rPr>
          <w:color w:val="000000"/>
          <w:spacing w:val="0"/>
          <w:w w:val="100"/>
          <w:position w:val="0"/>
          <w:sz w:val="22"/>
          <w:szCs w:val="22"/>
        </w:rPr>
        <w:t>（单位：人民币百万元）</w:t>
        <w:tab/>
        <w:t>第一层级</w:t>
        <w:tab/>
        <w:t>第二层级</w:t>
        <w:tab/>
        <w:t>第三层级</w:t>
        <w:tab/>
        <w:t>合计</w:t>
      </w:r>
    </w:p>
    <w:p>
      <w:pPr>
        <w:pStyle w:val="Style76"/>
        <w:keepNext w:val="0"/>
        <w:keepLines w:val="0"/>
        <w:widowControl w:val="0"/>
        <w:shd w:val="clear" w:color="auto" w:fill="auto"/>
        <w:bidi w:val="0"/>
        <w:spacing w:before="0" w:after="0" w:line="286" w:lineRule="exact"/>
        <w:ind w:left="0" w:right="0" w:firstLine="460"/>
        <w:jc w:val="left"/>
        <w:rPr>
          <w:sz w:val="22"/>
          <w:szCs w:val="22"/>
        </w:rPr>
      </w:pPr>
      <w:r>
        <w:rPr>
          <w:color w:val="000000"/>
          <w:spacing w:val="0"/>
          <w:w w:val="100"/>
          <w:position w:val="0"/>
          <w:sz w:val="22"/>
          <w:szCs w:val="22"/>
        </w:rPr>
        <w:t>金融资产</w:t>
      </w:r>
      <w:r>
        <w:rPr>
          <w:rFonts w:ascii="Arial" w:eastAsia="Arial" w:hAnsi="Arial" w:cs="Arial"/>
          <w:color w:val="000000"/>
          <w:spacing w:val="0"/>
          <w:w w:val="100"/>
          <w:position w:val="0"/>
          <w:sz w:val="22"/>
          <w:szCs w:val="22"/>
        </w:rPr>
        <w:t>-</w:t>
      </w:r>
    </w:p>
    <w:p>
      <w:pPr>
        <w:pStyle w:val="Style76"/>
        <w:keepNext w:val="0"/>
        <w:keepLines w:val="0"/>
        <w:widowControl w:val="0"/>
        <w:shd w:val="clear" w:color="auto" w:fill="auto"/>
        <w:bidi w:val="0"/>
        <w:spacing w:before="0" w:after="0" w:line="286" w:lineRule="exact"/>
        <w:ind w:left="0" w:right="0" w:firstLine="660"/>
        <w:jc w:val="both"/>
        <w:rPr>
          <w:sz w:val="22"/>
          <w:szCs w:val="22"/>
        </w:rPr>
      </w:pPr>
      <w:r>
        <w:rPr>
          <w:color w:val="000000"/>
          <w:spacing w:val="0"/>
          <w:w w:val="100"/>
          <w:position w:val="0"/>
          <w:sz w:val="22"/>
          <w:szCs w:val="22"/>
        </w:rPr>
        <w:t>可供出售金融资产</w:t>
      </w:r>
      <w:r>
        <w:rPr>
          <w:rFonts w:ascii="Arial" w:eastAsia="Arial" w:hAnsi="Arial" w:cs="Arial"/>
          <w:color w:val="000000"/>
          <w:spacing w:val="0"/>
          <w:w w:val="100"/>
          <w:position w:val="0"/>
          <w:sz w:val="22"/>
          <w:szCs w:val="22"/>
        </w:rPr>
        <w:t>-</w:t>
      </w:r>
      <w:r>
        <w:rPr>
          <w:color w:val="000000"/>
          <w:spacing w:val="0"/>
          <w:w w:val="100"/>
          <w:position w:val="0"/>
          <w:sz w:val="22"/>
          <w:szCs w:val="22"/>
        </w:rPr>
        <w:t>可供</w:t>
      </w:r>
    </w:p>
    <w:p>
      <w:pPr>
        <w:pStyle w:val="Style53"/>
        <w:keepNext w:val="0"/>
        <w:keepLines w:val="0"/>
        <w:widowControl w:val="0"/>
        <w:shd w:val="clear" w:color="auto" w:fill="auto"/>
        <w:tabs>
          <w:tab w:pos="3956" w:val="left"/>
          <w:tab w:pos="6061" w:val="left"/>
          <w:tab w:pos="7503" w:val="left"/>
          <w:tab w:pos="8639" w:val="left"/>
        </w:tabs>
        <w:bidi w:val="0"/>
        <w:spacing w:before="0" w:after="280" w:line="240" w:lineRule="auto"/>
        <w:ind w:left="0" w:right="0" w:firstLine="860"/>
        <w:jc w:val="both"/>
        <w:rPr>
          <w:sz w:val="22"/>
          <w:szCs w:val="22"/>
        </w:rPr>
      </w:pPr>
      <w:r>
        <w:rPr>
          <w:rFonts w:ascii="SimSun" w:eastAsia="SimSun" w:hAnsi="SimSun" w:cs="SimSun"/>
          <w:color w:val="000000"/>
          <w:spacing w:val="0"/>
          <w:w w:val="100"/>
          <w:position w:val="0"/>
          <w:sz w:val="22"/>
          <w:szCs w:val="22"/>
        </w:rPr>
        <w:t>出售权益工具</w:t>
        <w:tab/>
      </w:r>
      <w:r>
        <w:rPr>
          <w:color w:val="000000"/>
          <w:spacing w:val="0"/>
          <w:w w:val="100"/>
          <w:position w:val="0"/>
          <w:sz w:val="22"/>
          <w:szCs w:val="22"/>
          <w:u w:val="single"/>
        </w:rPr>
        <w:t>5,567</w:t>
        <w:tab/>
        <w:t>-</w:t>
        <w:tab/>
        <w:t>-</w:t>
        <w:tab/>
        <w:t>5,567</w:t>
      </w:r>
    </w:p>
    <w:p>
      <w:pPr>
        <w:pStyle w:val="Style76"/>
        <w:keepNext w:val="0"/>
        <w:keepLines w:val="0"/>
        <w:widowControl w:val="0"/>
        <w:shd w:val="clear" w:color="auto" w:fill="auto"/>
        <w:bidi w:val="0"/>
        <w:spacing w:before="0" w:after="280" w:line="286" w:lineRule="exact"/>
        <w:ind w:left="0" w:right="0" w:firstLine="460"/>
        <w:jc w:val="left"/>
        <w:rPr>
          <w:sz w:val="22"/>
          <w:szCs w:val="22"/>
        </w:rPr>
      </w:pPr>
      <w:r>
        <w:rPr>
          <w:color w:val="000000"/>
          <w:spacing w:val="0"/>
          <w:w w:val="100"/>
          <w:position w:val="0"/>
          <w:sz w:val="22"/>
          <w:szCs w:val="22"/>
        </w:rPr>
        <w:t>截至</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日止，无金融资产在第一层级和第二层级之间转移。</w:t>
      </w:r>
    </w:p>
    <w:p>
      <w:pPr>
        <w:pStyle w:val="Style76"/>
        <w:keepNext w:val="0"/>
        <w:keepLines w:val="0"/>
        <w:widowControl w:val="0"/>
        <w:shd w:val="clear" w:color="auto" w:fill="auto"/>
        <w:tabs>
          <w:tab w:pos="517" w:val="left"/>
        </w:tabs>
        <w:bidi w:val="0"/>
        <w:spacing w:before="0" w:after="220" w:line="271" w:lineRule="auto"/>
        <w:ind w:left="0" w:right="0" w:firstLine="0"/>
        <w:jc w:val="both"/>
        <w:rPr>
          <w:sz w:val="22"/>
          <w:szCs w:val="22"/>
        </w:rPr>
      </w:pPr>
      <w:bookmarkStart w:id="352" w:name="bookmark352"/>
      <w:r>
        <w:rPr>
          <w:rFonts w:ascii="Arial" w:eastAsia="Arial" w:hAnsi="Arial" w:cs="Arial"/>
          <w:color w:val="000000"/>
          <w:spacing w:val="0"/>
          <w:w w:val="100"/>
          <w:position w:val="0"/>
          <w:sz w:val="22"/>
          <w:szCs w:val="22"/>
        </w:rPr>
        <w:t>3</w:t>
      </w:r>
      <w:bookmarkEnd w:id="352"/>
      <w:r>
        <w:rPr>
          <w:rFonts w:ascii="Arial" w:eastAsia="Arial" w:hAnsi="Arial" w:cs="Arial"/>
          <w:color w:val="000000"/>
          <w:spacing w:val="0"/>
          <w:w w:val="100"/>
          <w:position w:val="0"/>
          <w:sz w:val="22"/>
          <w:szCs w:val="22"/>
        </w:rPr>
        <w:t>5</w:t>
      </w:r>
      <w:r>
        <w:rPr>
          <w:color w:val="000000"/>
          <w:spacing w:val="0"/>
          <w:w w:val="100"/>
          <w:position w:val="0"/>
          <w:sz w:val="22"/>
          <w:szCs w:val="22"/>
        </w:rPr>
        <w:t>、</w:t>
        <w:tab/>
        <w:t>会计政策变更</w:t>
      </w:r>
    </w:p>
    <w:p>
      <w:pPr>
        <w:pStyle w:val="Style76"/>
        <w:keepNext w:val="0"/>
        <w:keepLines w:val="0"/>
        <w:widowControl w:val="0"/>
        <w:shd w:val="clear" w:color="auto" w:fill="auto"/>
        <w:bidi w:val="0"/>
        <w:spacing w:before="0" w:after="220" w:line="271" w:lineRule="auto"/>
        <w:ind w:left="0" w:right="0" w:firstLine="0"/>
        <w:jc w:val="both"/>
        <w:rPr>
          <w:sz w:val="22"/>
          <w:szCs w:val="22"/>
        </w:rPr>
      </w:pPr>
      <w:r>
        <w:rPr>
          <w:rFonts w:ascii="Arial" w:eastAsia="Arial" w:hAnsi="Arial" w:cs="Arial"/>
          <w:color w:val="000000"/>
          <w:spacing w:val="0"/>
          <w:w w:val="100"/>
          <w:position w:val="0"/>
          <w:sz w:val="22"/>
          <w:szCs w:val="22"/>
        </w:rPr>
        <w:t>（a）</w:t>
      </w:r>
      <w:r>
        <w:rPr>
          <w:color w:val="000000"/>
          <w:spacing w:val="0"/>
          <w:w w:val="100"/>
          <w:position w:val="0"/>
          <w:sz w:val="22"/>
          <w:szCs w:val="22"/>
        </w:rPr>
        <w:t>变更的内容及原因</w:t>
      </w:r>
    </w:p>
    <w:p>
      <w:pPr>
        <w:pStyle w:val="Style76"/>
        <w:keepNext w:val="0"/>
        <w:keepLines w:val="0"/>
        <w:widowControl w:val="0"/>
        <w:shd w:val="clear" w:color="auto" w:fill="auto"/>
        <w:bidi w:val="0"/>
        <w:spacing w:before="0" w:after="220" w:line="286" w:lineRule="exact"/>
        <w:ind w:left="0" w:right="0" w:firstLine="460"/>
        <w:jc w:val="left"/>
        <w:rPr>
          <w:sz w:val="22"/>
          <w:szCs w:val="22"/>
        </w:rPr>
      </w:pPr>
      <w:r>
        <w:rPr>
          <w:color w:val="000000"/>
          <w:spacing w:val="0"/>
          <w:w w:val="100"/>
          <w:position w:val="0"/>
          <w:sz w:val="22"/>
          <w:szCs w:val="22"/>
        </w:rPr>
        <w:t>本公司于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w:t>
      </w:r>
      <w:r>
        <w:rPr>
          <w:color w:val="000000"/>
          <w:spacing w:val="0"/>
          <w:w w:val="100"/>
          <w:position w:val="0"/>
          <w:sz w:val="22"/>
          <w:szCs w:val="22"/>
        </w:rPr>
        <w:t>月</w:t>
      </w:r>
      <w:r>
        <w:rPr>
          <w:rFonts w:ascii="Arial" w:eastAsia="Arial" w:hAnsi="Arial" w:cs="Arial"/>
          <w:color w:val="000000"/>
          <w:spacing w:val="0"/>
          <w:w w:val="100"/>
          <w:position w:val="0"/>
          <w:sz w:val="22"/>
          <w:szCs w:val="22"/>
        </w:rPr>
        <w:t>1</w:t>
      </w:r>
      <w:r>
        <w:rPr>
          <w:color w:val="000000"/>
          <w:spacing w:val="0"/>
          <w:w w:val="100"/>
          <w:position w:val="0"/>
          <w:sz w:val="22"/>
          <w:szCs w:val="22"/>
        </w:rPr>
        <w:t>日起执行下述财政部新颁布</w:t>
      </w:r>
      <w:r>
        <w:rPr>
          <w:rFonts w:ascii="Arial" w:eastAsia="Arial" w:hAnsi="Arial" w:cs="Arial"/>
          <w:color w:val="000000"/>
          <w:spacing w:val="0"/>
          <w:w w:val="100"/>
          <w:position w:val="0"/>
          <w:sz w:val="22"/>
          <w:szCs w:val="22"/>
        </w:rPr>
        <w:t>/</w:t>
      </w:r>
      <w:r>
        <w:rPr>
          <w:color w:val="000000"/>
          <w:spacing w:val="0"/>
          <w:w w:val="100"/>
          <w:position w:val="0"/>
          <w:sz w:val="22"/>
          <w:szCs w:val="22"/>
        </w:rPr>
        <w:t>修订的企业会计准则：</w:t>
      </w:r>
    </w:p>
    <w:p>
      <w:pPr>
        <w:pStyle w:val="Style76"/>
        <w:keepNext w:val="0"/>
        <w:keepLines w:val="0"/>
        <w:widowControl w:val="0"/>
        <w:numPr>
          <w:ilvl w:val="0"/>
          <w:numId w:val="17"/>
        </w:numPr>
        <w:shd w:val="clear" w:color="auto" w:fill="auto"/>
        <w:tabs>
          <w:tab w:pos="1132" w:val="left"/>
        </w:tabs>
        <w:bidi w:val="0"/>
        <w:spacing w:before="0" w:after="0" w:line="286" w:lineRule="exact"/>
        <w:ind w:left="0" w:right="0" w:firstLine="460"/>
        <w:jc w:val="left"/>
        <w:rPr>
          <w:sz w:val="22"/>
          <w:szCs w:val="22"/>
        </w:rPr>
      </w:pPr>
      <w:bookmarkStart w:id="353" w:name="bookmark353"/>
      <w:bookmarkEnd w:id="353"/>
      <w:r>
        <w:rPr>
          <w:color w:val="000000"/>
          <w:spacing w:val="0"/>
          <w:w w:val="100"/>
          <w:position w:val="0"/>
          <w:sz w:val="22"/>
          <w:szCs w:val="22"/>
        </w:rPr>
        <w:t>《企业会计准则第</w:t>
      </w:r>
      <w:r>
        <w:rPr>
          <w:rFonts w:ascii="Arial" w:eastAsia="Arial" w:hAnsi="Arial" w:cs="Arial"/>
          <w:color w:val="000000"/>
          <w:spacing w:val="0"/>
          <w:w w:val="100"/>
          <w:position w:val="0"/>
          <w:sz w:val="22"/>
          <w:szCs w:val="22"/>
        </w:rPr>
        <w:t>9</w:t>
      </w:r>
      <w:r>
        <w:rPr>
          <w:color w:val="000000"/>
          <w:spacing w:val="0"/>
          <w:w w:val="100"/>
          <w:position w:val="0"/>
          <w:sz w:val="22"/>
          <w:szCs w:val="22"/>
        </w:rPr>
        <w:t>号一一职工薪酬》</w:t>
      </w:r>
      <w:r>
        <w:rPr>
          <w:color w:val="000000"/>
          <w:spacing w:val="0"/>
          <w:w w:val="100"/>
          <w:position w:val="0"/>
          <w:sz w:val="26"/>
          <w:szCs w:val="26"/>
        </w:rPr>
        <w:t>（</w:t>
      </w:r>
      <w:r>
        <w:rPr>
          <w:color w:val="000000"/>
          <w:spacing w:val="0"/>
          <w:w w:val="100"/>
          <w:position w:val="0"/>
          <w:sz w:val="22"/>
          <w:szCs w:val="22"/>
        </w:rPr>
        <w:t>以下简称“准则</w:t>
      </w:r>
      <w:r>
        <w:rPr>
          <w:rFonts w:ascii="Arial" w:eastAsia="Arial" w:hAnsi="Arial" w:cs="Arial"/>
          <w:color w:val="000000"/>
          <w:spacing w:val="0"/>
          <w:w w:val="100"/>
          <w:position w:val="0"/>
          <w:sz w:val="22"/>
          <w:szCs w:val="22"/>
        </w:rPr>
        <w:t>9</w:t>
      </w:r>
      <w:r>
        <w:rPr>
          <w:color w:val="000000"/>
          <w:spacing w:val="0"/>
          <w:w w:val="100"/>
          <w:position w:val="0"/>
          <w:sz w:val="22"/>
          <w:szCs w:val="22"/>
        </w:rPr>
        <w:t>号</w:t>
      </w:r>
      <w:r>
        <w:rPr>
          <w:rFonts w:ascii="Arial" w:eastAsia="Arial" w:hAnsi="Arial" w:cs="Arial"/>
          <w:color w:val="000000"/>
          <w:spacing w:val="0"/>
          <w:w w:val="100"/>
          <w:position w:val="0"/>
          <w:sz w:val="22"/>
          <w:szCs w:val="22"/>
        </w:rPr>
        <w:t>（</w:t>
      </w:r>
      <w:r>
        <w:rPr>
          <w:color w:val="000000"/>
          <w:spacing w:val="0"/>
          <w:w w:val="100"/>
          <w:position w:val="0"/>
          <w:sz w:val="22"/>
          <w:szCs w:val="22"/>
        </w:rPr>
        <w:t>修订</w:t>
      </w:r>
      <w:r>
        <w:rPr>
          <w:rFonts w:ascii="Arial" w:eastAsia="Arial" w:hAnsi="Arial" w:cs="Arial"/>
          <w:color w:val="000000"/>
          <w:spacing w:val="0"/>
          <w:w w:val="100"/>
          <w:position w:val="0"/>
          <w:sz w:val="22"/>
          <w:szCs w:val="22"/>
        </w:rPr>
        <w:t>）</w:t>
      </w:r>
      <w:r>
        <w:rPr>
          <w:color w:val="000000"/>
          <w:spacing w:val="0"/>
          <w:w w:val="100"/>
          <w:position w:val="0"/>
          <w:sz w:val="22"/>
          <w:szCs w:val="22"/>
        </w:rPr>
        <w:t>”</w:t>
      </w:r>
      <w:r>
        <w:rPr>
          <w:rFonts w:ascii="Arial" w:eastAsia="Arial" w:hAnsi="Arial" w:cs="Arial"/>
          <w:color w:val="000000"/>
          <w:spacing w:val="0"/>
          <w:w w:val="100"/>
          <w:position w:val="0"/>
          <w:sz w:val="22"/>
          <w:szCs w:val="22"/>
        </w:rPr>
        <w:t>）</w:t>
      </w:r>
    </w:p>
    <w:p>
      <w:pPr>
        <w:pStyle w:val="Style76"/>
        <w:keepNext w:val="0"/>
        <w:keepLines w:val="0"/>
        <w:widowControl w:val="0"/>
        <w:numPr>
          <w:ilvl w:val="0"/>
          <w:numId w:val="17"/>
        </w:numPr>
        <w:shd w:val="clear" w:color="auto" w:fill="auto"/>
        <w:tabs>
          <w:tab w:pos="1132" w:val="left"/>
        </w:tabs>
        <w:bidi w:val="0"/>
        <w:spacing w:before="0" w:after="0" w:line="286" w:lineRule="exact"/>
        <w:ind w:left="0" w:right="0" w:firstLine="460"/>
        <w:jc w:val="left"/>
        <w:rPr>
          <w:sz w:val="22"/>
          <w:szCs w:val="22"/>
        </w:rPr>
      </w:pPr>
      <w:bookmarkStart w:id="354" w:name="bookmark354"/>
      <w:bookmarkEnd w:id="354"/>
      <w:r>
        <w:rPr>
          <w:color w:val="000000"/>
          <w:spacing w:val="0"/>
          <w:w w:val="100"/>
          <w:position w:val="0"/>
          <w:sz w:val="22"/>
          <w:szCs w:val="22"/>
        </w:rPr>
        <w:t>《企业会计准则第</w:t>
      </w:r>
      <w:r>
        <w:rPr>
          <w:rFonts w:ascii="Arial" w:eastAsia="Arial" w:hAnsi="Arial" w:cs="Arial"/>
          <w:color w:val="000000"/>
          <w:spacing w:val="0"/>
          <w:w w:val="100"/>
          <w:position w:val="0"/>
          <w:sz w:val="22"/>
          <w:szCs w:val="22"/>
        </w:rPr>
        <w:t>30</w:t>
      </w:r>
      <w:r>
        <w:rPr>
          <w:color w:val="000000"/>
          <w:spacing w:val="0"/>
          <w:w w:val="100"/>
          <w:position w:val="0"/>
          <w:sz w:val="22"/>
          <w:szCs w:val="22"/>
        </w:rPr>
        <w:t>号一一财务报表列报》</w:t>
      </w:r>
      <w:r>
        <w:rPr>
          <w:color w:val="000000"/>
          <w:spacing w:val="0"/>
          <w:w w:val="100"/>
          <w:position w:val="0"/>
          <w:sz w:val="26"/>
          <w:szCs w:val="26"/>
        </w:rPr>
        <w:t>（</w:t>
      </w:r>
      <w:r>
        <w:rPr>
          <w:color w:val="000000"/>
          <w:spacing w:val="0"/>
          <w:w w:val="100"/>
          <w:position w:val="0"/>
          <w:sz w:val="22"/>
          <w:szCs w:val="22"/>
        </w:rPr>
        <w:t>以下简称“准则</w:t>
      </w:r>
      <w:r>
        <w:rPr>
          <w:rFonts w:ascii="Arial" w:eastAsia="Arial" w:hAnsi="Arial" w:cs="Arial"/>
          <w:color w:val="000000"/>
          <w:spacing w:val="0"/>
          <w:w w:val="100"/>
          <w:position w:val="0"/>
          <w:sz w:val="22"/>
          <w:szCs w:val="22"/>
        </w:rPr>
        <w:t>30</w:t>
      </w:r>
      <w:r>
        <w:rPr>
          <w:color w:val="000000"/>
          <w:spacing w:val="0"/>
          <w:w w:val="100"/>
          <w:position w:val="0"/>
          <w:sz w:val="22"/>
          <w:szCs w:val="22"/>
        </w:rPr>
        <w:t>号</w:t>
      </w:r>
      <w:r>
        <w:rPr>
          <w:rFonts w:ascii="Arial" w:eastAsia="Arial" w:hAnsi="Arial" w:cs="Arial"/>
          <w:color w:val="000000"/>
          <w:spacing w:val="0"/>
          <w:w w:val="100"/>
          <w:position w:val="0"/>
          <w:sz w:val="22"/>
          <w:szCs w:val="22"/>
        </w:rPr>
        <w:t>（</w:t>
      </w:r>
      <w:r>
        <w:rPr>
          <w:color w:val="000000"/>
          <w:spacing w:val="0"/>
          <w:w w:val="100"/>
          <w:position w:val="0"/>
          <w:sz w:val="22"/>
          <w:szCs w:val="22"/>
        </w:rPr>
        <w:t>修订</w:t>
      </w:r>
      <w:r>
        <w:rPr>
          <w:rFonts w:ascii="Arial" w:eastAsia="Arial" w:hAnsi="Arial" w:cs="Arial"/>
          <w:color w:val="000000"/>
          <w:spacing w:val="0"/>
          <w:w w:val="100"/>
          <w:position w:val="0"/>
          <w:sz w:val="22"/>
          <w:szCs w:val="22"/>
        </w:rPr>
        <w:t>）</w:t>
      </w:r>
      <w:r>
        <w:rPr>
          <w:color w:val="000000"/>
          <w:spacing w:val="0"/>
          <w:w w:val="100"/>
          <w:position w:val="0"/>
          <w:sz w:val="22"/>
          <w:szCs w:val="22"/>
        </w:rPr>
        <w:t>”</w:t>
      </w:r>
      <w:r>
        <w:rPr>
          <w:rFonts w:ascii="Arial" w:eastAsia="Arial" w:hAnsi="Arial" w:cs="Arial"/>
          <w:color w:val="000000"/>
          <w:spacing w:val="0"/>
          <w:w w:val="100"/>
          <w:position w:val="0"/>
          <w:sz w:val="22"/>
          <w:szCs w:val="22"/>
        </w:rPr>
        <w:t>）</w:t>
      </w:r>
    </w:p>
    <w:p>
      <w:pPr>
        <w:pStyle w:val="Style76"/>
        <w:keepNext w:val="0"/>
        <w:keepLines w:val="0"/>
        <w:widowControl w:val="0"/>
        <w:numPr>
          <w:ilvl w:val="0"/>
          <w:numId w:val="17"/>
        </w:numPr>
        <w:shd w:val="clear" w:color="auto" w:fill="auto"/>
        <w:tabs>
          <w:tab w:pos="1132" w:val="left"/>
        </w:tabs>
        <w:bidi w:val="0"/>
        <w:spacing w:before="0" w:after="0" w:line="286" w:lineRule="exact"/>
        <w:ind w:left="0" w:right="0" w:firstLine="460"/>
        <w:jc w:val="left"/>
        <w:rPr>
          <w:sz w:val="22"/>
          <w:szCs w:val="22"/>
        </w:rPr>
      </w:pPr>
      <w:bookmarkStart w:id="355" w:name="bookmark355"/>
      <w:bookmarkEnd w:id="355"/>
      <w:r>
        <w:rPr>
          <w:color w:val="000000"/>
          <w:spacing w:val="0"/>
          <w:w w:val="100"/>
          <w:position w:val="0"/>
          <w:sz w:val="22"/>
          <w:szCs w:val="22"/>
        </w:rPr>
        <w:t>《企业会计准则第</w:t>
      </w:r>
      <w:r>
        <w:rPr>
          <w:rFonts w:ascii="Arial" w:eastAsia="Arial" w:hAnsi="Arial" w:cs="Arial"/>
          <w:color w:val="000000"/>
          <w:spacing w:val="0"/>
          <w:w w:val="100"/>
          <w:position w:val="0"/>
          <w:sz w:val="22"/>
          <w:szCs w:val="22"/>
        </w:rPr>
        <w:t>33</w:t>
      </w:r>
      <w:r>
        <w:rPr>
          <w:color w:val="000000"/>
          <w:spacing w:val="0"/>
          <w:w w:val="100"/>
          <w:position w:val="0"/>
          <w:sz w:val="22"/>
          <w:szCs w:val="22"/>
        </w:rPr>
        <w:t>号一一合并财务报表》</w:t>
      </w:r>
      <w:r>
        <w:rPr>
          <w:color w:val="000000"/>
          <w:spacing w:val="0"/>
          <w:w w:val="100"/>
          <w:position w:val="0"/>
          <w:sz w:val="26"/>
          <w:szCs w:val="26"/>
        </w:rPr>
        <w:t>（</w:t>
      </w:r>
      <w:r>
        <w:rPr>
          <w:color w:val="000000"/>
          <w:spacing w:val="0"/>
          <w:w w:val="100"/>
          <w:position w:val="0"/>
          <w:sz w:val="22"/>
          <w:szCs w:val="22"/>
        </w:rPr>
        <w:t>以下简称“准则</w:t>
      </w:r>
      <w:r>
        <w:rPr>
          <w:rFonts w:ascii="Arial" w:eastAsia="Arial" w:hAnsi="Arial" w:cs="Arial"/>
          <w:color w:val="000000"/>
          <w:spacing w:val="0"/>
          <w:w w:val="100"/>
          <w:position w:val="0"/>
          <w:sz w:val="22"/>
          <w:szCs w:val="22"/>
        </w:rPr>
        <w:t>33</w:t>
      </w:r>
      <w:r>
        <w:rPr>
          <w:color w:val="000000"/>
          <w:spacing w:val="0"/>
          <w:w w:val="100"/>
          <w:position w:val="0"/>
          <w:sz w:val="22"/>
          <w:szCs w:val="22"/>
        </w:rPr>
        <w:t>号</w:t>
      </w:r>
      <w:r>
        <w:rPr>
          <w:rFonts w:ascii="Arial" w:eastAsia="Arial" w:hAnsi="Arial" w:cs="Arial"/>
          <w:color w:val="000000"/>
          <w:spacing w:val="0"/>
          <w:w w:val="100"/>
          <w:position w:val="0"/>
          <w:sz w:val="22"/>
          <w:szCs w:val="22"/>
        </w:rPr>
        <w:t>（</w:t>
      </w:r>
      <w:r>
        <w:rPr>
          <w:color w:val="000000"/>
          <w:spacing w:val="0"/>
          <w:w w:val="100"/>
          <w:position w:val="0"/>
          <w:sz w:val="22"/>
          <w:szCs w:val="22"/>
        </w:rPr>
        <w:t>修订</w:t>
      </w:r>
      <w:r>
        <w:rPr>
          <w:rFonts w:ascii="Arial" w:eastAsia="Arial" w:hAnsi="Arial" w:cs="Arial"/>
          <w:color w:val="000000"/>
          <w:spacing w:val="0"/>
          <w:w w:val="100"/>
          <w:position w:val="0"/>
          <w:sz w:val="22"/>
          <w:szCs w:val="22"/>
        </w:rPr>
        <w:t>）</w:t>
      </w:r>
      <w:r>
        <w:rPr>
          <w:color w:val="000000"/>
          <w:spacing w:val="0"/>
          <w:w w:val="100"/>
          <w:position w:val="0"/>
          <w:sz w:val="22"/>
          <w:szCs w:val="22"/>
        </w:rPr>
        <w:t>”</w:t>
      </w:r>
      <w:r>
        <w:rPr>
          <w:rFonts w:ascii="Arial" w:eastAsia="Arial" w:hAnsi="Arial" w:cs="Arial"/>
          <w:color w:val="000000"/>
          <w:spacing w:val="0"/>
          <w:w w:val="100"/>
          <w:position w:val="0"/>
          <w:sz w:val="22"/>
          <w:szCs w:val="22"/>
        </w:rPr>
        <w:t>）</w:t>
      </w:r>
    </w:p>
    <w:p>
      <w:pPr>
        <w:pStyle w:val="Style76"/>
        <w:keepNext w:val="0"/>
        <w:keepLines w:val="0"/>
        <w:widowControl w:val="0"/>
        <w:numPr>
          <w:ilvl w:val="0"/>
          <w:numId w:val="17"/>
        </w:numPr>
        <w:shd w:val="clear" w:color="auto" w:fill="auto"/>
        <w:tabs>
          <w:tab w:pos="1132" w:val="left"/>
        </w:tabs>
        <w:bidi w:val="0"/>
        <w:spacing w:before="0" w:after="0" w:line="286" w:lineRule="exact"/>
        <w:ind w:left="0" w:right="0" w:firstLine="460"/>
        <w:jc w:val="left"/>
        <w:rPr>
          <w:sz w:val="26"/>
          <w:szCs w:val="26"/>
        </w:rPr>
      </w:pPr>
      <w:bookmarkStart w:id="356" w:name="bookmark356"/>
      <w:bookmarkEnd w:id="356"/>
      <w:r>
        <w:rPr>
          <w:color w:val="000000"/>
          <w:spacing w:val="0"/>
          <w:w w:val="100"/>
          <w:position w:val="0"/>
          <w:sz w:val="22"/>
          <w:szCs w:val="22"/>
        </w:rPr>
        <w:t>《企业会计准则第</w:t>
      </w:r>
      <w:r>
        <w:rPr>
          <w:rFonts w:ascii="Arial" w:eastAsia="Arial" w:hAnsi="Arial" w:cs="Arial"/>
          <w:color w:val="000000"/>
          <w:spacing w:val="0"/>
          <w:w w:val="100"/>
          <w:position w:val="0"/>
          <w:sz w:val="22"/>
          <w:szCs w:val="22"/>
        </w:rPr>
        <w:t>39</w:t>
      </w:r>
      <w:r>
        <w:rPr>
          <w:color w:val="000000"/>
          <w:spacing w:val="0"/>
          <w:w w:val="100"/>
          <w:position w:val="0"/>
          <w:sz w:val="22"/>
          <w:szCs w:val="22"/>
        </w:rPr>
        <w:t>号一一公允价值计量》</w:t>
      </w:r>
      <w:r>
        <w:rPr>
          <w:color w:val="000000"/>
          <w:spacing w:val="0"/>
          <w:w w:val="100"/>
          <w:position w:val="0"/>
          <w:sz w:val="26"/>
          <w:szCs w:val="26"/>
        </w:rPr>
        <w:t>（</w:t>
      </w:r>
      <w:r>
        <w:rPr>
          <w:color w:val="000000"/>
          <w:spacing w:val="0"/>
          <w:w w:val="100"/>
          <w:position w:val="0"/>
          <w:sz w:val="22"/>
          <w:szCs w:val="22"/>
        </w:rPr>
        <w:t>以下简称“准则</w:t>
      </w:r>
      <w:r>
        <w:rPr>
          <w:rFonts w:ascii="Arial" w:eastAsia="Arial" w:hAnsi="Arial" w:cs="Arial"/>
          <w:color w:val="000000"/>
          <w:spacing w:val="0"/>
          <w:w w:val="100"/>
          <w:position w:val="0"/>
          <w:sz w:val="22"/>
          <w:szCs w:val="22"/>
        </w:rPr>
        <w:t>39</w:t>
      </w:r>
      <w:r>
        <w:rPr>
          <w:color w:val="000000"/>
          <w:spacing w:val="0"/>
          <w:w w:val="100"/>
          <w:position w:val="0"/>
          <w:sz w:val="22"/>
          <w:szCs w:val="22"/>
        </w:rPr>
        <w:t>号”</w:t>
      </w:r>
      <w:r>
        <w:rPr>
          <w:color w:val="000000"/>
          <w:spacing w:val="0"/>
          <w:w w:val="100"/>
          <w:position w:val="0"/>
          <w:sz w:val="26"/>
          <w:szCs w:val="26"/>
        </w:rPr>
        <w:t>）</w:t>
      </w:r>
    </w:p>
    <w:p>
      <w:pPr>
        <w:pStyle w:val="Style76"/>
        <w:keepNext w:val="0"/>
        <w:keepLines w:val="0"/>
        <w:widowControl w:val="0"/>
        <w:numPr>
          <w:ilvl w:val="0"/>
          <w:numId w:val="17"/>
        </w:numPr>
        <w:shd w:val="clear" w:color="auto" w:fill="auto"/>
        <w:tabs>
          <w:tab w:pos="1132" w:val="left"/>
        </w:tabs>
        <w:bidi w:val="0"/>
        <w:spacing w:before="0" w:after="220" w:line="286" w:lineRule="exact"/>
        <w:ind w:left="0" w:right="0" w:firstLine="460"/>
        <w:jc w:val="left"/>
        <w:rPr>
          <w:sz w:val="26"/>
          <w:szCs w:val="26"/>
        </w:rPr>
      </w:pPr>
      <w:bookmarkStart w:id="357" w:name="bookmark357"/>
      <w:bookmarkEnd w:id="357"/>
      <w:r>
        <w:rPr>
          <w:color w:val="000000"/>
          <w:spacing w:val="0"/>
          <w:w w:val="100"/>
          <w:position w:val="0"/>
          <w:sz w:val="22"/>
          <w:szCs w:val="22"/>
        </w:rPr>
        <w:t>《企业会计准则第</w:t>
      </w:r>
      <w:r>
        <w:rPr>
          <w:rFonts w:ascii="Arial" w:eastAsia="Arial" w:hAnsi="Arial" w:cs="Arial"/>
          <w:color w:val="000000"/>
          <w:spacing w:val="0"/>
          <w:w w:val="100"/>
          <w:position w:val="0"/>
          <w:sz w:val="22"/>
          <w:szCs w:val="22"/>
        </w:rPr>
        <w:t>40</w:t>
      </w:r>
      <w:r>
        <w:rPr>
          <w:color w:val="000000"/>
          <w:spacing w:val="0"/>
          <w:w w:val="100"/>
          <w:position w:val="0"/>
          <w:sz w:val="22"/>
          <w:szCs w:val="22"/>
        </w:rPr>
        <w:t>号一一合营安排》</w:t>
      </w:r>
      <w:r>
        <w:rPr>
          <w:color w:val="000000"/>
          <w:spacing w:val="0"/>
          <w:w w:val="100"/>
          <w:position w:val="0"/>
          <w:sz w:val="26"/>
          <w:szCs w:val="26"/>
        </w:rPr>
        <w:t>（</w:t>
      </w:r>
      <w:r>
        <w:rPr>
          <w:color w:val="000000"/>
          <w:spacing w:val="0"/>
          <w:w w:val="100"/>
          <w:position w:val="0"/>
          <w:sz w:val="22"/>
          <w:szCs w:val="22"/>
        </w:rPr>
        <w:t>以下简称“准则</w:t>
      </w:r>
      <w:r>
        <w:rPr>
          <w:rFonts w:ascii="Arial" w:eastAsia="Arial" w:hAnsi="Arial" w:cs="Arial"/>
          <w:color w:val="000000"/>
          <w:spacing w:val="0"/>
          <w:w w:val="100"/>
          <w:position w:val="0"/>
          <w:sz w:val="22"/>
          <w:szCs w:val="22"/>
        </w:rPr>
        <w:t>40</w:t>
      </w:r>
      <w:r>
        <w:rPr>
          <w:color w:val="000000"/>
          <w:spacing w:val="0"/>
          <w:w w:val="100"/>
          <w:position w:val="0"/>
          <w:sz w:val="22"/>
          <w:szCs w:val="22"/>
        </w:rPr>
        <w:t>号”</w:t>
      </w:r>
      <w:r>
        <w:rPr>
          <w:color w:val="000000"/>
          <w:spacing w:val="0"/>
          <w:w w:val="100"/>
          <w:position w:val="0"/>
          <w:sz w:val="26"/>
          <w:szCs w:val="26"/>
        </w:rPr>
        <w:t>）</w:t>
      </w:r>
    </w:p>
    <w:p>
      <w:pPr>
        <w:pStyle w:val="Style76"/>
        <w:keepNext w:val="0"/>
        <w:keepLines w:val="0"/>
        <w:widowControl w:val="0"/>
        <w:shd w:val="clear" w:color="auto" w:fill="auto"/>
        <w:bidi w:val="0"/>
        <w:spacing w:before="0" w:after="220" w:line="283" w:lineRule="exact"/>
        <w:ind w:left="460" w:right="0" w:firstLine="20"/>
        <w:jc w:val="both"/>
        <w:rPr>
          <w:sz w:val="22"/>
          <w:szCs w:val="22"/>
        </w:rPr>
      </w:pPr>
      <w:r>
        <w:rPr>
          <w:color w:val="000000"/>
          <w:spacing w:val="0"/>
          <w:w w:val="100"/>
          <w:position w:val="0"/>
          <w:sz w:val="22"/>
          <w:szCs w:val="22"/>
        </w:rPr>
        <w:t>采用上述企业会计准则后的主要会计政策已在附注二中列示。编制合并财务报表时，子公司 采用的会计政策与本公司一致。</w:t>
      </w:r>
    </w:p>
    <w:p>
      <w:pPr>
        <w:pStyle w:val="Style68"/>
        <w:keepNext w:val="0"/>
        <w:keepLines w:val="0"/>
        <w:widowControl w:val="0"/>
        <w:shd w:val="clear" w:color="auto" w:fill="auto"/>
        <w:bidi w:val="0"/>
        <w:spacing w:before="0" w:after="0" w:line="287" w:lineRule="exact"/>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60" w:line="287" w:lineRule="exact"/>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60" w:line="287" w:lineRule="exact"/>
        <w:ind w:left="0" w:right="0" w:firstLine="0"/>
        <w:jc w:val="left"/>
      </w:pPr>
      <w:r>
        <w:rPr>
          <w:color w:val="000000"/>
          <w:spacing w:val="0"/>
          <w:w w:val="100"/>
          <w:position w:val="0"/>
        </w:rPr>
        <w:t>二重要会计政策和会计估计(续)</w:t>
      </w:r>
    </w:p>
    <w:p>
      <w:pPr>
        <w:pStyle w:val="Style76"/>
        <w:keepNext w:val="0"/>
        <w:keepLines w:val="0"/>
        <w:widowControl w:val="0"/>
        <w:shd w:val="clear" w:color="auto" w:fill="auto"/>
        <w:bidi w:val="0"/>
        <w:spacing w:before="0" w:after="200" w:line="276" w:lineRule="auto"/>
        <w:ind w:left="0" w:right="0" w:firstLine="0"/>
        <w:jc w:val="left"/>
        <w:rPr>
          <w:sz w:val="22"/>
          <w:szCs w:val="22"/>
        </w:rPr>
      </w:pPr>
      <w:bookmarkStart w:id="358" w:name="bookmark358"/>
      <w:r>
        <w:rPr>
          <w:rFonts w:ascii="Arial" w:eastAsia="Arial" w:hAnsi="Arial" w:cs="Arial"/>
          <w:color w:val="000000"/>
          <w:spacing w:val="0"/>
          <w:w w:val="100"/>
          <w:position w:val="0"/>
          <w:sz w:val="22"/>
          <w:szCs w:val="22"/>
        </w:rPr>
        <w:t>3</w:t>
      </w:r>
      <w:bookmarkEnd w:id="358"/>
      <w:r>
        <w:rPr>
          <w:rFonts w:ascii="Arial" w:eastAsia="Arial" w:hAnsi="Arial" w:cs="Arial"/>
          <w:color w:val="000000"/>
          <w:spacing w:val="0"/>
          <w:w w:val="100"/>
          <w:position w:val="0"/>
          <w:sz w:val="22"/>
          <w:szCs w:val="22"/>
        </w:rPr>
        <w:t>5</w:t>
      </w:r>
      <w:r>
        <w:rPr>
          <w:color w:val="000000"/>
          <w:spacing w:val="0"/>
          <w:w w:val="100"/>
          <w:position w:val="0"/>
          <w:sz w:val="22"/>
          <w:szCs w:val="22"/>
        </w:rPr>
        <w:t>、会计政策变更(续)</w:t>
      </w:r>
    </w:p>
    <w:p>
      <w:pPr>
        <w:pStyle w:val="Style76"/>
        <w:keepNext w:val="0"/>
        <w:keepLines w:val="0"/>
        <w:widowControl w:val="0"/>
        <w:numPr>
          <w:ilvl w:val="0"/>
          <w:numId w:val="37"/>
        </w:numPr>
        <w:shd w:val="clear" w:color="auto" w:fill="auto"/>
        <w:tabs>
          <w:tab w:pos="454" w:val="left"/>
        </w:tabs>
        <w:bidi w:val="0"/>
        <w:spacing w:before="0" w:after="200" w:line="276" w:lineRule="auto"/>
        <w:ind w:left="0" w:right="0" w:firstLine="0"/>
        <w:jc w:val="left"/>
        <w:rPr>
          <w:sz w:val="22"/>
          <w:szCs w:val="22"/>
        </w:rPr>
      </w:pPr>
      <w:bookmarkStart w:id="359" w:name="bookmark359"/>
      <w:bookmarkEnd w:id="359"/>
      <w:r>
        <w:rPr>
          <w:color w:val="000000"/>
          <w:spacing w:val="0"/>
          <w:w w:val="100"/>
          <w:position w:val="0"/>
          <w:sz w:val="22"/>
          <w:szCs w:val="22"/>
        </w:rPr>
        <w:t>变更的内容及原因(续)</w:t>
      </w:r>
    </w:p>
    <w:p>
      <w:pPr>
        <w:pStyle w:val="Style76"/>
        <w:keepNext w:val="0"/>
        <w:keepLines w:val="0"/>
        <w:widowControl w:val="0"/>
        <w:shd w:val="clear" w:color="auto" w:fill="auto"/>
        <w:bidi w:val="0"/>
        <w:spacing w:before="0" w:after="260" w:line="287" w:lineRule="exact"/>
        <w:ind w:left="0" w:right="0" w:firstLine="460"/>
        <w:jc w:val="left"/>
        <w:rPr>
          <w:sz w:val="22"/>
          <w:szCs w:val="22"/>
        </w:rPr>
      </w:pPr>
      <w:r>
        <w:rPr>
          <w:color w:val="000000"/>
          <w:spacing w:val="0"/>
          <w:w w:val="100"/>
          <w:position w:val="0"/>
          <w:sz w:val="22"/>
          <w:szCs w:val="22"/>
        </w:rPr>
        <w:t>本集团采用上述企业会计准则的主要影响如下：</w:t>
      </w:r>
    </w:p>
    <w:p>
      <w:pPr>
        <w:pStyle w:val="Style76"/>
        <w:keepNext w:val="0"/>
        <w:keepLines w:val="0"/>
        <w:widowControl w:val="0"/>
        <w:numPr>
          <w:ilvl w:val="0"/>
          <w:numId w:val="39"/>
        </w:numPr>
        <w:shd w:val="clear" w:color="auto" w:fill="auto"/>
        <w:tabs>
          <w:tab w:pos="860" w:val="left"/>
        </w:tabs>
        <w:bidi w:val="0"/>
        <w:spacing w:before="0" w:after="200" w:line="276" w:lineRule="auto"/>
        <w:ind w:left="0" w:right="0" w:firstLine="460"/>
        <w:jc w:val="both"/>
        <w:rPr>
          <w:sz w:val="22"/>
          <w:szCs w:val="22"/>
        </w:rPr>
      </w:pPr>
      <w:bookmarkStart w:id="360" w:name="bookmark360"/>
      <w:bookmarkEnd w:id="360"/>
      <w:r>
        <w:rPr>
          <w:color w:val="000000"/>
          <w:spacing w:val="0"/>
          <w:w w:val="100"/>
          <w:position w:val="0"/>
          <w:sz w:val="22"/>
          <w:szCs w:val="22"/>
        </w:rPr>
        <w:t>职工薪酬</w:t>
      </w:r>
    </w:p>
    <w:p>
      <w:pPr>
        <w:pStyle w:val="Style76"/>
        <w:keepNext w:val="0"/>
        <w:keepLines w:val="0"/>
        <w:widowControl w:val="0"/>
        <w:shd w:val="clear" w:color="auto" w:fill="auto"/>
        <w:bidi w:val="0"/>
        <w:spacing w:before="0" w:after="260" w:line="287" w:lineRule="exact"/>
        <w:ind w:left="860" w:right="0" w:firstLine="0"/>
        <w:jc w:val="both"/>
        <w:rPr>
          <w:sz w:val="22"/>
          <w:szCs w:val="22"/>
        </w:rPr>
      </w:pPr>
      <w:r>
        <w:rPr>
          <w:color w:val="000000"/>
          <w:spacing w:val="0"/>
          <w:w w:val="100"/>
          <w:position w:val="0"/>
          <w:sz w:val="22"/>
          <w:szCs w:val="22"/>
        </w:rPr>
        <w:t>本集团根据准则</w:t>
      </w:r>
      <w:r>
        <w:rPr>
          <w:rFonts w:ascii="Arial" w:eastAsia="Arial" w:hAnsi="Arial" w:cs="Arial"/>
          <w:color w:val="000000"/>
          <w:spacing w:val="0"/>
          <w:w w:val="100"/>
          <w:position w:val="0"/>
          <w:sz w:val="22"/>
          <w:szCs w:val="22"/>
        </w:rPr>
        <w:t>9</w:t>
      </w:r>
      <w:r>
        <w:rPr>
          <w:color w:val="000000"/>
          <w:spacing w:val="0"/>
          <w:w w:val="100"/>
          <w:position w:val="0"/>
          <w:sz w:val="22"/>
          <w:szCs w:val="22"/>
        </w:rPr>
        <w:t>号(修订)有关短期薪酬、离职后福利、辞退福利和其他长期职工福 利的分类、确认和计量等会计处理要求，变更了相关会计政策。根据准则要求，重新计 量设定受益计划净负债所产生的变动应计入其他综合收益，并且在后续期间不允许转回 至损益。该项会计政策变更导致</w:t>
      </w:r>
      <w:r>
        <w:rPr>
          <w:rFonts w:ascii="Arial" w:eastAsia="Arial" w:hAnsi="Arial" w:cs="Arial"/>
          <w:color w:val="000000"/>
          <w:spacing w:val="0"/>
          <w:w w:val="100"/>
          <w:position w:val="0"/>
          <w:sz w:val="22"/>
          <w:szCs w:val="22"/>
        </w:rPr>
        <w:t>2013</w:t>
      </w:r>
      <w:r>
        <w:rPr>
          <w:color w:val="000000"/>
          <w:spacing w:val="0"/>
          <w:w w:val="100"/>
          <w:position w:val="0"/>
          <w:sz w:val="22"/>
          <w:szCs w:val="22"/>
        </w:rPr>
        <w:t>年度管理费用减少约人民币</w:t>
      </w:r>
      <w:r>
        <w:rPr>
          <w:rFonts w:ascii="Arial" w:eastAsia="Arial" w:hAnsi="Arial" w:cs="Arial"/>
          <w:color w:val="000000"/>
          <w:spacing w:val="0"/>
          <w:w w:val="100"/>
          <w:position w:val="0"/>
          <w:sz w:val="22"/>
          <w:szCs w:val="22"/>
        </w:rPr>
        <w:t>315</w:t>
      </w:r>
      <w:r>
        <w:rPr>
          <w:color w:val="000000"/>
          <w:spacing w:val="0"/>
          <w:w w:val="100"/>
          <w:position w:val="0"/>
          <w:sz w:val="22"/>
          <w:szCs w:val="22"/>
        </w:rPr>
        <w:t>万元，所得税费用 增加约人民币</w:t>
      </w:r>
      <w:r>
        <w:rPr>
          <w:rFonts w:ascii="Arial" w:eastAsia="Arial" w:hAnsi="Arial" w:cs="Arial"/>
          <w:color w:val="000000"/>
          <w:spacing w:val="0"/>
          <w:w w:val="100"/>
          <w:position w:val="0"/>
          <w:sz w:val="22"/>
          <w:szCs w:val="22"/>
        </w:rPr>
        <w:t>77</w:t>
      </w:r>
      <w:r>
        <w:rPr>
          <w:color w:val="000000"/>
          <w:spacing w:val="0"/>
          <w:w w:val="100"/>
          <w:position w:val="0"/>
          <w:sz w:val="22"/>
          <w:szCs w:val="22"/>
        </w:rPr>
        <w:t>万元，其他综合收益减少约人民币</w:t>
      </w:r>
      <w:r>
        <w:rPr>
          <w:rFonts w:ascii="Arial" w:eastAsia="Arial" w:hAnsi="Arial" w:cs="Arial"/>
          <w:color w:val="000000"/>
          <w:spacing w:val="0"/>
          <w:w w:val="100"/>
          <w:position w:val="0"/>
          <w:sz w:val="22"/>
          <w:szCs w:val="22"/>
        </w:rPr>
        <w:t>238</w:t>
      </w:r>
      <w:r>
        <w:rPr>
          <w:color w:val="000000"/>
          <w:spacing w:val="0"/>
          <w:w w:val="100"/>
          <w:position w:val="0"/>
          <w:sz w:val="22"/>
          <w:szCs w:val="22"/>
        </w:rPr>
        <w:t>万元。由于采纳此会计准则并没 有对本集团之合并财务报表产生重大影响，因此会计政策变动并未追溯采用。</w:t>
      </w:r>
    </w:p>
    <w:p>
      <w:pPr>
        <w:pStyle w:val="Style76"/>
        <w:keepNext w:val="0"/>
        <w:keepLines w:val="0"/>
        <w:widowControl w:val="0"/>
        <w:numPr>
          <w:ilvl w:val="0"/>
          <w:numId w:val="39"/>
        </w:numPr>
        <w:shd w:val="clear" w:color="auto" w:fill="auto"/>
        <w:tabs>
          <w:tab w:pos="871" w:val="left"/>
        </w:tabs>
        <w:bidi w:val="0"/>
        <w:spacing w:before="0" w:after="200" w:line="276" w:lineRule="auto"/>
        <w:ind w:left="0" w:right="0" w:firstLine="460"/>
        <w:jc w:val="both"/>
        <w:rPr>
          <w:sz w:val="22"/>
          <w:szCs w:val="22"/>
        </w:rPr>
      </w:pPr>
      <w:bookmarkStart w:id="361" w:name="bookmark361"/>
      <w:bookmarkEnd w:id="361"/>
      <w:r>
        <w:rPr>
          <w:color w:val="000000"/>
          <w:spacing w:val="0"/>
          <w:w w:val="100"/>
          <w:position w:val="0"/>
          <w:sz w:val="22"/>
          <w:szCs w:val="22"/>
        </w:rPr>
        <w:t>财务报表列报</w:t>
      </w:r>
    </w:p>
    <w:p>
      <w:pPr>
        <w:pStyle w:val="Style76"/>
        <w:keepNext w:val="0"/>
        <w:keepLines w:val="0"/>
        <w:widowControl w:val="0"/>
        <w:shd w:val="clear" w:color="auto" w:fill="auto"/>
        <w:bidi w:val="0"/>
        <w:spacing w:before="0" w:after="260" w:line="290" w:lineRule="exact"/>
        <w:ind w:left="860" w:right="0" w:firstLine="0"/>
        <w:jc w:val="both"/>
        <w:rPr>
          <w:sz w:val="22"/>
          <w:szCs w:val="22"/>
        </w:rPr>
      </w:pPr>
      <w:r>
        <w:rPr>
          <w:color w:val="000000"/>
          <w:spacing w:val="0"/>
          <w:w w:val="100"/>
          <w:position w:val="0"/>
          <w:sz w:val="22"/>
          <w:szCs w:val="22"/>
        </w:rPr>
        <w:t>根据准则</w:t>
      </w:r>
      <w:r>
        <w:rPr>
          <w:rFonts w:ascii="Arial" w:eastAsia="Arial" w:hAnsi="Arial" w:cs="Arial"/>
          <w:color w:val="000000"/>
          <w:spacing w:val="0"/>
          <w:w w:val="100"/>
          <w:position w:val="0"/>
          <w:sz w:val="22"/>
          <w:szCs w:val="22"/>
        </w:rPr>
        <w:t>30</w:t>
      </w:r>
      <w:r>
        <w:rPr>
          <w:color w:val="000000"/>
          <w:spacing w:val="0"/>
          <w:w w:val="100"/>
          <w:position w:val="0"/>
          <w:sz w:val="22"/>
          <w:szCs w:val="22"/>
        </w:rPr>
        <w:t>号(修订)的要求，本集团修改了财务报表中的列报，包括将利润表中其他 综合收益项目分别以后会计期间在满足规定条件时将重分类进损益的项目与以后会计期 间不能重分类进损益的项目进行列报等。</w:t>
      </w:r>
    </w:p>
    <w:p>
      <w:pPr>
        <w:pStyle w:val="Style76"/>
        <w:keepNext w:val="0"/>
        <w:keepLines w:val="0"/>
        <w:widowControl w:val="0"/>
        <w:shd w:val="clear" w:color="auto" w:fill="auto"/>
        <w:bidi w:val="0"/>
        <w:spacing w:before="0" w:after="260" w:line="287" w:lineRule="exact"/>
        <w:ind w:left="0" w:right="0" w:firstLine="860"/>
        <w:jc w:val="left"/>
        <w:rPr>
          <w:sz w:val="22"/>
          <w:szCs w:val="22"/>
        </w:rPr>
      </w:pPr>
      <w:r>
        <w:rPr>
          <w:color w:val="000000"/>
          <w:spacing w:val="0"/>
          <w:w w:val="100"/>
          <w:position w:val="0"/>
          <w:sz w:val="22"/>
          <w:szCs w:val="22"/>
        </w:rPr>
        <w:t>本集团对比较报表的列报进行了相应调整。</w:t>
      </w:r>
    </w:p>
    <w:p>
      <w:pPr>
        <w:pStyle w:val="Style53"/>
        <w:keepNext w:val="0"/>
        <w:keepLines w:val="0"/>
        <w:widowControl w:val="0"/>
        <w:numPr>
          <w:ilvl w:val="0"/>
          <w:numId w:val="39"/>
        </w:numPr>
        <w:shd w:val="clear" w:color="auto" w:fill="auto"/>
        <w:tabs>
          <w:tab w:pos="919" w:val="left"/>
        </w:tabs>
        <w:bidi w:val="0"/>
        <w:spacing w:before="0" w:after="200" w:line="240" w:lineRule="auto"/>
        <w:ind w:left="0" w:right="0" w:firstLine="460"/>
        <w:jc w:val="both"/>
        <w:rPr>
          <w:sz w:val="22"/>
          <w:szCs w:val="22"/>
        </w:rPr>
      </w:pPr>
      <w:bookmarkStart w:id="362" w:name="bookmark362"/>
      <w:bookmarkEnd w:id="362"/>
      <w:r>
        <w:rPr>
          <w:rFonts w:ascii="SimSun" w:eastAsia="SimSun" w:hAnsi="SimSun" w:cs="SimSun"/>
          <w:color w:val="000000"/>
          <w:spacing w:val="0"/>
          <w:w w:val="100"/>
          <w:position w:val="0"/>
          <w:sz w:val="22"/>
          <w:szCs w:val="22"/>
        </w:rPr>
        <w:t>合并范围</w:t>
      </w:r>
    </w:p>
    <w:p>
      <w:pPr>
        <w:pStyle w:val="Style76"/>
        <w:keepNext w:val="0"/>
        <w:keepLines w:val="0"/>
        <w:widowControl w:val="0"/>
        <w:shd w:val="clear" w:color="auto" w:fill="auto"/>
        <w:bidi w:val="0"/>
        <w:spacing w:before="0" w:after="260" w:line="282" w:lineRule="exact"/>
        <w:ind w:left="860" w:right="0" w:firstLine="0"/>
        <w:jc w:val="left"/>
        <w:rPr>
          <w:sz w:val="22"/>
          <w:szCs w:val="22"/>
        </w:rPr>
      </w:pPr>
      <w:r>
        <w:rPr>
          <w:color w:val="000000"/>
          <w:spacing w:val="0"/>
          <w:w w:val="100"/>
          <w:position w:val="0"/>
          <w:sz w:val="22"/>
          <w:szCs w:val="22"/>
        </w:rPr>
        <w:t>准则</w:t>
      </w:r>
      <w:r>
        <w:rPr>
          <w:rFonts w:ascii="Arial" w:eastAsia="Arial" w:hAnsi="Arial" w:cs="Arial"/>
          <w:color w:val="000000"/>
          <w:spacing w:val="0"/>
          <w:w w:val="100"/>
          <w:position w:val="0"/>
          <w:sz w:val="22"/>
          <w:szCs w:val="22"/>
        </w:rPr>
        <w:t>33</w:t>
      </w:r>
      <w:r>
        <w:rPr>
          <w:color w:val="000000"/>
          <w:spacing w:val="0"/>
          <w:w w:val="100"/>
          <w:position w:val="0"/>
          <w:sz w:val="22"/>
          <w:szCs w:val="22"/>
        </w:rPr>
        <w:t xml:space="preserve">号(修订)引入了单一的控制模式，以确定能够对被投资方进行合并，这主要取 决于本集团是否拥有对被投资方的权利、通过参与被投资方的相关活动而享有可变回报, 并且有能力运用对被投资方的权力影响其回报金额。采用该准则不会改变本集团截至 </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w:t>
      </w:r>
      <w:r>
        <w:rPr>
          <w:color w:val="000000"/>
          <w:spacing w:val="0"/>
          <w:w w:val="100"/>
          <w:position w:val="0"/>
          <w:sz w:val="22"/>
          <w:szCs w:val="22"/>
        </w:rPr>
        <w:t>月</w:t>
      </w:r>
      <w:r>
        <w:rPr>
          <w:rFonts w:ascii="Arial" w:eastAsia="Arial" w:hAnsi="Arial" w:cs="Arial"/>
          <w:color w:val="000000"/>
          <w:spacing w:val="0"/>
          <w:w w:val="100"/>
          <w:position w:val="0"/>
          <w:sz w:val="22"/>
          <w:szCs w:val="22"/>
        </w:rPr>
        <w:t>1</w:t>
      </w:r>
      <w:r>
        <w:rPr>
          <w:color w:val="000000"/>
          <w:spacing w:val="0"/>
          <w:w w:val="100"/>
          <w:position w:val="0"/>
          <w:sz w:val="22"/>
          <w:szCs w:val="22"/>
        </w:rPr>
        <w:t>日止的合并范围。</w:t>
      </w:r>
    </w:p>
    <w:p>
      <w:pPr>
        <w:pStyle w:val="Style76"/>
        <w:keepNext w:val="0"/>
        <w:keepLines w:val="0"/>
        <w:widowControl w:val="0"/>
        <w:numPr>
          <w:ilvl w:val="0"/>
          <w:numId w:val="39"/>
        </w:numPr>
        <w:shd w:val="clear" w:color="auto" w:fill="auto"/>
        <w:tabs>
          <w:tab w:pos="934" w:val="left"/>
        </w:tabs>
        <w:bidi w:val="0"/>
        <w:spacing w:before="0" w:after="200" w:line="276" w:lineRule="auto"/>
        <w:ind w:left="0" w:right="0" w:firstLine="460"/>
        <w:jc w:val="both"/>
        <w:rPr>
          <w:sz w:val="22"/>
          <w:szCs w:val="22"/>
        </w:rPr>
      </w:pPr>
      <w:bookmarkStart w:id="363" w:name="bookmark363"/>
      <w:bookmarkEnd w:id="363"/>
      <w:r>
        <w:rPr>
          <w:color w:val="000000"/>
          <w:spacing w:val="0"/>
          <w:w w:val="100"/>
          <w:position w:val="0"/>
          <w:sz w:val="22"/>
          <w:szCs w:val="22"/>
        </w:rPr>
        <w:t>公允价值计量</w:t>
      </w:r>
    </w:p>
    <w:p>
      <w:pPr>
        <w:pStyle w:val="Style76"/>
        <w:keepNext w:val="0"/>
        <w:keepLines w:val="0"/>
        <w:widowControl w:val="0"/>
        <w:shd w:val="clear" w:color="auto" w:fill="auto"/>
        <w:bidi w:val="0"/>
        <w:spacing w:before="0" w:after="260" w:line="288" w:lineRule="exact"/>
        <w:ind w:left="860" w:right="0" w:firstLine="0"/>
        <w:jc w:val="both"/>
        <w:rPr>
          <w:sz w:val="22"/>
          <w:szCs w:val="22"/>
        </w:rPr>
      </w:pPr>
      <w:r>
        <w:rPr>
          <w:color w:val="000000"/>
          <w:spacing w:val="0"/>
          <w:w w:val="100"/>
          <w:position w:val="0"/>
          <w:sz w:val="22"/>
          <w:szCs w:val="22"/>
        </w:rPr>
        <w:t>准则</w:t>
      </w:r>
      <w:r>
        <w:rPr>
          <w:rFonts w:ascii="Arial" w:eastAsia="Arial" w:hAnsi="Arial" w:cs="Arial"/>
          <w:color w:val="000000"/>
          <w:spacing w:val="0"/>
          <w:w w:val="100"/>
          <w:position w:val="0"/>
          <w:sz w:val="22"/>
          <w:szCs w:val="22"/>
        </w:rPr>
        <w:t>39</w:t>
      </w:r>
      <w:r>
        <w:rPr>
          <w:color w:val="000000"/>
          <w:spacing w:val="0"/>
          <w:w w:val="100"/>
          <w:position w:val="0"/>
          <w:sz w:val="22"/>
          <w:szCs w:val="22"/>
        </w:rPr>
        <w:t>号重新定义了公允价值，制定了统一的公允价值计量框架，规范了公允价值的披 露要求。采用准则</w:t>
      </w:r>
      <w:r>
        <w:rPr>
          <w:rFonts w:ascii="Arial" w:eastAsia="Arial" w:hAnsi="Arial" w:cs="Arial"/>
          <w:color w:val="000000"/>
          <w:spacing w:val="0"/>
          <w:w w:val="100"/>
          <w:position w:val="0"/>
          <w:sz w:val="22"/>
          <w:szCs w:val="22"/>
        </w:rPr>
        <w:t>39</w:t>
      </w:r>
      <w:r>
        <w:rPr>
          <w:color w:val="000000"/>
          <w:spacing w:val="0"/>
          <w:w w:val="100"/>
          <w:position w:val="0"/>
          <w:sz w:val="22"/>
          <w:szCs w:val="22"/>
        </w:rPr>
        <w:t>号未对本集团资产和负债的公允价值计量产生任何重大影响。</w:t>
      </w:r>
    </w:p>
    <w:p>
      <w:pPr>
        <w:pStyle w:val="Style76"/>
        <w:keepNext w:val="0"/>
        <w:keepLines w:val="0"/>
        <w:widowControl w:val="0"/>
        <w:numPr>
          <w:ilvl w:val="0"/>
          <w:numId w:val="39"/>
        </w:numPr>
        <w:shd w:val="clear" w:color="auto" w:fill="auto"/>
        <w:tabs>
          <w:tab w:pos="934" w:val="left"/>
        </w:tabs>
        <w:bidi w:val="0"/>
        <w:spacing w:before="0" w:after="200" w:line="276" w:lineRule="auto"/>
        <w:ind w:left="0" w:right="0" w:firstLine="460"/>
        <w:jc w:val="both"/>
        <w:rPr>
          <w:sz w:val="22"/>
          <w:szCs w:val="22"/>
        </w:rPr>
      </w:pPr>
      <w:bookmarkStart w:id="364" w:name="bookmark364"/>
      <w:bookmarkEnd w:id="364"/>
      <w:r>
        <w:rPr>
          <w:color w:val="000000"/>
          <w:spacing w:val="0"/>
          <w:w w:val="100"/>
          <w:position w:val="0"/>
          <w:sz w:val="22"/>
          <w:szCs w:val="22"/>
        </w:rPr>
        <w:t>合营安排</w:t>
      </w:r>
    </w:p>
    <w:p>
      <w:pPr>
        <w:pStyle w:val="Style76"/>
        <w:keepNext w:val="0"/>
        <w:keepLines w:val="0"/>
        <w:widowControl w:val="0"/>
        <w:shd w:val="clear" w:color="auto" w:fill="auto"/>
        <w:bidi w:val="0"/>
        <w:spacing w:before="0" w:after="260" w:line="278" w:lineRule="exact"/>
        <w:ind w:left="860" w:right="0" w:firstLine="0"/>
        <w:jc w:val="both"/>
        <w:rPr>
          <w:sz w:val="22"/>
          <w:szCs w:val="22"/>
        </w:rPr>
      </w:pPr>
      <w:r>
        <w:rPr>
          <w:color w:val="000000"/>
          <w:spacing w:val="0"/>
          <w:w w:val="100"/>
          <w:position w:val="0"/>
          <w:sz w:val="22"/>
          <w:szCs w:val="22"/>
        </w:rPr>
        <w:t>准则</w:t>
      </w:r>
      <w:r>
        <w:rPr>
          <w:rFonts w:ascii="Arial" w:eastAsia="Arial" w:hAnsi="Arial" w:cs="Arial"/>
          <w:color w:val="000000"/>
          <w:spacing w:val="0"/>
          <w:w w:val="100"/>
          <w:position w:val="0"/>
          <w:sz w:val="22"/>
          <w:szCs w:val="22"/>
        </w:rPr>
        <w:t>40</w:t>
      </w:r>
      <w:r>
        <w:rPr>
          <w:color w:val="000000"/>
          <w:spacing w:val="0"/>
          <w:w w:val="100"/>
          <w:position w:val="0"/>
          <w:sz w:val="22"/>
          <w:szCs w:val="22"/>
        </w:rPr>
        <w:t>号根据合营安排的结构、法律形式以及合同条款等因素，将合营安排分为共同经 营和合营企业。采用准则</w:t>
      </w:r>
      <w:r>
        <w:rPr>
          <w:rFonts w:ascii="Arial" w:eastAsia="Arial" w:hAnsi="Arial" w:cs="Arial"/>
          <w:color w:val="000000"/>
          <w:spacing w:val="0"/>
          <w:w w:val="100"/>
          <w:position w:val="0"/>
          <w:sz w:val="22"/>
          <w:szCs w:val="22"/>
        </w:rPr>
        <w:t>40</w:t>
      </w:r>
      <w:r>
        <w:rPr>
          <w:color w:val="000000"/>
          <w:spacing w:val="0"/>
          <w:w w:val="100"/>
          <w:position w:val="0"/>
          <w:sz w:val="22"/>
          <w:szCs w:val="22"/>
        </w:rPr>
        <w:t>号未对本集团的财务状况和经营成果产生重大影响。</w:t>
      </w:r>
    </w:p>
    <w:p>
      <w:pPr>
        <w:pStyle w:val="Style76"/>
        <w:keepNext w:val="0"/>
        <w:keepLines w:val="0"/>
        <w:widowControl w:val="0"/>
        <w:numPr>
          <w:ilvl w:val="0"/>
          <w:numId w:val="37"/>
        </w:numPr>
        <w:shd w:val="clear" w:color="auto" w:fill="auto"/>
        <w:tabs>
          <w:tab w:pos="454" w:val="left"/>
        </w:tabs>
        <w:bidi w:val="0"/>
        <w:spacing w:before="0" w:after="200" w:line="276" w:lineRule="auto"/>
        <w:ind w:left="0" w:right="0" w:firstLine="0"/>
        <w:jc w:val="left"/>
        <w:rPr>
          <w:sz w:val="22"/>
          <w:szCs w:val="22"/>
        </w:rPr>
      </w:pPr>
      <w:bookmarkStart w:id="365" w:name="bookmark365"/>
      <w:bookmarkEnd w:id="365"/>
      <w:r>
        <w:rPr>
          <w:color w:val="000000"/>
          <w:spacing w:val="0"/>
          <w:w w:val="100"/>
          <w:position w:val="0"/>
          <w:sz w:val="22"/>
          <w:szCs w:val="22"/>
        </w:rPr>
        <w:t>变更对财务报表的影响</w:t>
      </w:r>
    </w:p>
    <w:p>
      <w:pPr>
        <w:pStyle w:val="Style76"/>
        <w:keepNext w:val="0"/>
        <w:keepLines w:val="0"/>
        <w:widowControl w:val="0"/>
        <w:shd w:val="clear" w:color="auto" w:fill="auto"/>
        <w:bidi w:val="0"/>
        <w:spacing w:before="0" w:after="220" w:line="287" w:lineRule="exact"/>
        <w:ind w:left="0" w:right="0" w:firstLine="460"/>
        <w:jc w:val="both"/>
        <w:rPr>
          <w:sz w:val="22"/>
          <w:szCs w:val="22"/>
        </w:rPr>
      </w:pPr>
      <w:r>
        <w:rPr>
          <w:color w:val="000000"/>
          <w:spacing w:val="0"/>
          <w:w w:val="100"/>
          <w:position w:val="0"/>
          <w:sz w:val="22"/>
          <w:szCs w:val="22"/>
        </w:rPr>
        <w:t>上述会计政策变更对本集团及本公司</w:t>
      </w:r>
      <w:r>
        <w:rPr>
          <w:rFonts w:ascii="Arial" w:eastAsia="Arial" w:hAnsi="Arial" w:cs="Arial"/>
          <w:color w:val="000000"/>
          <w:spacing w:val="0"/>
          <w:w w:val="100"/>
          <w:position w:val="0"/>
          <w:sz w:val="22"/>
          <w:szCs w:val="22"/>
        </w:rPr>
        <w:t>2013</w:t>
      </w:r>
      <w:r>
        <w:rPr>
          <w:color w:val="000000"/>
          <w:spacing w:val="0"/>
          <w:w w:val="100"/>
          <w:position w:val="0"/>
          <w:sz w:val="22"/>
          <w:szCs w:val="22"/>
        </w:rPr>
        <w:t>年财务报表及</w:t>
      </w:r>
      <w:r>
        <w:rPr>
          <w:rFonts w:ascii="Arial" w:eastAsia="Arial" w:hAnsi="Arial" w:cs="Arial"/>
          <w:color w:val="000000"/>
          <w:spacing w:val="0"/>
          <w:w w:val="100"/>
          <w:position w:val="0"/>
          <w:sz w:val="22"/>
          <w:szCs w:val="22"/>
        </w:rPr>
        <w:t>2012</w:t>
      </w:r>
      <w:r>
        <w:rPr>
          <w:color w:val="000000"/>
          <w:spacing w:val="0"/>
          <w:w w:val="100"/>
          <w:position w:val="0"/>
          <w:sz w:val="22"/>
          <w:szCs w:val="22"/>
        </w:rPr>
        <w:t>年财务报表无重大影响。</w:t>
      </w:r>
    </w:p>
    <w:p>
      <w:pPr>
        <w:pStyle w:val="Style68"/>
        <w:keepNext w:val="0"/>
        <w:keepLines w:val="0"/>
        <w:widowControl w:val="0"/>
        <w:shd w:val="clear" w:color="auto" w:fill="auto"/>
        <w:bidi w:val="0"/>
        <w:spacing w:before="0" w:after="0" w:line="285" w:lineRule="exact"/>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00" w:line="285" w:lineRule="exact"/>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60" w:line="285" w:lineRule="exact"/>
        <w:ind w:left="0" w:right="0" w:firstLine="0"/>
        <w:jc w:val="left"/>
      </w:pPr>
      <w:r>
        <w:rPr>
          <w:color w:val="000000"/>
          <w:spacing w:val="0"/>
          <w:w w:val="100"/>
          <w:position w:val="0"/>
        </w:rPr>
        <w:t>三税项</w:t>
      </w:r>
    </w:p>
    <w:p>
      <w:pPr>
        <w:pStyle w:val="Style76"/>
        <w:keepNext w:val="0"/>
        <w:keepLines w:val="0"/>
        <w:widowControl w:val="0"/>
        <w:shd w:val="clear" w:color="auto" w:fill="auto"/>
        <w:tabs>
          <w:tab w:pos="494" w:val="left"/>
        </w:tabs>
        <w:bidi w:val="0"/>
        <w:spacing w:before="0" w:after="200" w:line="271" w:lineRule="auto"/>
        <w:ind w:left="0" w:right="0" w:firstLine="0"/>
        <w:jc w:val="left"/>
        <w:rPr>
          <w:sz w:val="22"/>
          <w:szCs w:val="22"/>
        </w:rPr>
      </w:pPr>
      <w:bookmarkStart w:id="366" w:name="bookmark366"/>
      <w:r>
        <w:rPr>
          <w:rFonts w:ascii="Arial" w:eastAsia="Arial" w:hAnsi="Arial" w:cs="Arial"/>
          <w:color w:val="000000"/>
          <w:spacing w:val="0"/>
          <w:w w:val="100"/>
          <w:position w:val="0"/>
          <w:sz w:val="22"/>
          <w:szCs w:val="22"/>
        </w:rPr>
        <w:t>1</w:t>
      </w:r>
      <w:bookmarkEnd w:id="366"/>
      <w:r>
        <w:rPr>
          <w:color w:val="000000"/>
          <w:spacing w:val="0"/>
          <w:w w:val="100"/>
          <w:position w:val="0"/>
          <w:sz w:val="22"/>
          <w:szCs w:val="22"/>
        </w:rPr>
        <w:t>、</w:t>
        <w:tab/>
        <w:t>营业税</w:t>
      </w:r>
    </w:p>
    <w:p>
      <w:pPr>
        <w:pStyle w:val="Style76"/>
        <w:keepNext w:val="0"/>
        <w:keepLines w:val="0"/>
        <w:widowControl w:val="0"/>
        <w:shd w:val="clear" w:color="auto" w:fill="auto"/>
        <w:bidi w:val="0"/>
        <w:spacing w:before="0" w:after="260" w:line="282" w:lineRule="exact"/>
        <w:ind w:left="440" w:right="0" w:firstLine="0"/>
        <w:jc w:val="both"/>
        <w:rPr>
          <w:sz w:val="22"/>
          <w:szCs w:val="22"/>
        </w:rPr>
      </w:pPr>
      <w:r>
        <w:rPr>
          <w:color w:val="000000"/>
          <w:spacing w:val="0"/>
          <w:w w:val="100"/>
          <w:position w:val="0"/>
          <w:sz w:val="22"/>
          <w:szCs w:val="22"/>
        </w:rPr>
        <w:t>根据《中华人民共和国营业税暂行条例》的规定，本公司所属中国境内各个子公司（见附注 四），包括联通运营公司、联通新时空等提供电信服务的收入以及随同电信服务收入一并收 取的销售手机等电信产品和电信网络资产租赁业务的收入均按</w:t>
      </w:r>
      <w:r>
        <w:rPr>
          <w:rFonts w:ascii="Arial" w:eastAsia="Arial" w:hAnsi="Arial" w:cs="Arial"/>
          <w:color w:val="000000"/>
          <w:spacing w:val="0"/>
          <w:w w:val="100"/>
          <w:position w:val="0"/>
          <w:sz w:val="22"/>
          <w:szCs w:val="22"/>
        </w:rPr>
        <w:t>3%</w:t>
      </w:r>
      <w:r>
        <w:rPr>
          <w:color w:val="000000"/>
          <w:spacing w:val="0"/>
          <w:w w:val="100"/>
          <w:position w:val="0"/>
          <w:sz w:val="22"/>
          <w:szCs w:val="22"/>
        </w:rPr>
        <w:t>的税率缴纳营业税；对于提 供其他非电信服务的劳务或服务收入，均按</w:t>
      </w:r>
      <w:r>
        <w:rPr>
          <w:rFonts w:ascii="Arial" w:eastAsia="Arial" w:hAnsi="Arial" w:cs="Arial"/>
          <w:color w:val="000000"/>
          <w:spacing w:val="0"/>
          <w:w w:val="100"/>
          <w:position w:val="0"/>
          <w:sz w:val="22"/>
          <w:szCs w:val="22"/>
        </w:rPr>
        <w:t>5%</w:t>
      </w:r>
      <w:r>
        <w:rPr>
          <w:color w:val="000000"/>
          <w:spacing w:val="0"/>
          <w:w w:val="100"/>
          <w:position w:val="0"/>
          <w:sz w:val="22"/>
          <w:szCs w:val="22"/>
        </w:rPr>
        <w:t>的税率缴纳营业税。</w:t>
      </w:r>
    </w:p>
    <w:p>
      <w:pPr>
        <w:pStyle w:val="Style76"/>
        <w:keepNext w:val="0"/>
        <w:keepLines w:val="0"/>
        <w:widowControl w:val="0"/>
        <w:shd w:val="clear" w:color="auto" w:fill="auto"/>
        <w:bidi w:val="0"/>
        <w:spacing w:before="0" w:after="260" w:line="285" w:lineRule="exact"/>
        <w:ind w:left="0" w:right="0" w:firstLine="440"/>
        <w:jc w:val="left"/>
        <w:rPr>
          <w:sz w:val="22"/>
          <w:szCs w:val="22"/>
        </w:rPr>
      </w:pPr>
      <w:r>
        <w:rPr>
          <w:color w:val="000000"/>
          <w:spacing w:val="0"/>
          <w:w w:val="100"/>
          <w:position w:val="0"/>
          <w:sz w:val="22"/>
          <w:szCs w:val="22"/>
        </w:rPr>
        <w:t>本公司所属中国境内各个子公司均按缴纳营业税额的</w:t>
      </w:r>
      <w:r>
        <w:rPr>
          <w:rFonts w:ascii="Arial" w:eastAsia="Arial" w:hAnsi="Arial" w:cs="Arial"/>
          <w:color w:val="000000"/>
          <w:spacing w:val="0"/>
          <w:w w:val="100"/>
          <w:position w:val="0"/>
          <w:sz w:val="22"/>
          <w:szCs w:val="22"/>
        </w:rPr>
        <w:t>7%</w:t>
      </w:r>
      <w:r>
        <w:rPr>
          <w:color w:val="000000"/>
          <w:spacing w:val="0"/>
          <w:w w:val="100"/>
          <w:position w:val="0"/>
          <w:sz w:val="22"/>
          <w:szCs w:val="22"/>
        </w:rPr>
        <w:t>缴纳城市维护建设税。</w:t>
      </w:r>
    </w:p>
    <w:p>
      <w:pPr>
        <w:pStyle w:val="Style76"/>
        <w:keepNext w:val="0"/>
        <w:keepLines w:val="0"/>
        <w:widowControl w:val="0"/>
        <w:shd w:val="clear" w:color="auto" w:fill="auto"/>
        <w:tabs>
          <w:tab w:pos="494" w:val="left"/>
        </w:tabs>
        <w:bidi w:val="0"/>
        <w:spacing w:before="0" w:after="200" w:line="271" w:lineRule="auto"/>
        <w:ind w:left="0" w:right="0" w:firstLine="0"/>
        <w:jc w:val="left"/>
        <w:rPr>
          <w:sz w:val="22"/>
          <w:szCs w:val="22"/>
        </w:rPr>
      </w:pPr>
      <w:bookmarkStart w:id="367" w:name="bookmark367"/>
      <w:r>
        <w:rPr>
          <w:rFonts w:ascii="Arial" w:eastAsia="Arial" w:hAnsi="Arial" w:cs="Arial"/>
          <w:color w:val="000000"/>
          <w:spacing w:val="0"/>
          <w:w w:val="100"/>
          <w:position w:val="0"/>
          <w:sz w:val="22"/>
          <w:szCs w:val="22"/>
        </w:rPr>
        <w:t>2</w:t>
      </w:r>
      <w:bookmarkEnd w:id="367"/>
      <w:r>
        <w:rPr>
          <w:color w:val="000000"/>
          <w:spacing w:val="0"/>
          <w:w w:val="100"/>
          <w:position w:val="0"/>
          <w:sz w:val="22"/>
          <w:szCs w:val="22"/>
        </w:rPr>
        <w:t>、</w:t>
        <w:tab/>
        <w:t>增值税</w:t>
      </w:r>
    </w:p>
    <w:p>
      <w:pPr>
        <w:pStyle w:val="Style76"/>
        <w:keepNext w:val="0"/>
        <w:keepLines w:val="0"/>
        <w:widowControl w:val="0"/>
        <w:shd w:val="clear" w:color="auto" w:fill="auto"/>
        <w:bidi w:val="0"/>
        <w:spacing w:before="0" w:after="260" w:line="285" w:lineRule="exact"/>
        <w:ind w:left="440" w:right="0" w:firstLine="0"/>
        <w:jc w:val="both"/>
        <w:rPr>
          <w:sz w:val="22"/>
          <w:szCs w:val="22"/>
        </w:rPr>
      </w:pPr>
      <w:r>
        <w:rPr>
          <w:color w:val="000000"/>
          <w:spacing w:val="0"/>
          <w:w w:val="100"/>
          <w:position w:val="0"/>
          <w:sz w:val="22"/>
          <w:szCs w:val="22"/>
        </w:rPr>
        <w:t>根据《中华人民共和国增值税暂行条例》的规定，联通运营公司子公司联通华盛通信有限公 司（“联通华盛”）与联通兴业通信技术有限公司（“联通兴业”，原名为联通兴业科贸有 限公司，于</w:t>
      </w:r>
      <w:r>
        <w:rPr>
          <w:rFonts w:ascii="Arial" w:eastAsia="Arial" w:hAnsi="Arial" w:cs="Arial"/>
          <w:color w:val="000000"/>
          <w:spacing w:val="0"/>
          <w:w w:val="100"/>
          <w:position w:val="0"/>
          <w:sz w:val="22"/>
          <w:szCs w:val="22"/>
        </w:rPr>
        <w:t>2011</w:t>
      </w:r>
      <w:r>
        <w:rPr>
          <w:color w:val="000000"/>
          <w:spacing w:val="0"/>
          <w:w w:val="100"/>
          <w:position w:val="0"/>
          <w:sz w:val="22"/>
          <w:szCs w:val="22"/>
        </w:rPr>
        <w:t>年</w:t>
      </w:r>
      <w:r>
        <w:rPr>
          <w:rFonts w:ascii="Arial" w:eastAsia="Arial" w:hAnsi="Arial" w:cs="Arial"/>
          <w:color w:val="000000"/>
          <w:spacing w:val="0"/>
          <w:w w:val="100"/>
          <w:position w:val="0"/>
          <w:sz w:val="22"/>
          <w:szCs w:val="22"/>
        </w:rPr>
        <w:t>7</w:t>
      </w:r>
      <w:r>
        <w:rPr>
          <w:color w:val="000000"/>
          <w:spacing w:val="0"/>
          <w:w w:val="100"/>
          <w:position w:val="0"/>
          <w:sz w:val="22"/>
          <w:szCs w:val="22"/>
        </w:rPr>
        <w:t>月</w:t>
      </w:r>
      <w:r>
        <w:rPr>
          <w:rFonts w:ascii="Arial" w:eastAsia="Arial" w:hAnsi="Arial" w:cs="Arial"/>
          <w:color w:val="000000"/>
          <w:spacing w:val="0"/>
          <w:w w:val="100"/>
          <w:position w:val="0"/>
          <w:sz w:val="22"/>
          <w:szCs w:val="22"/>
        </w:rPr>
        <w:t>15</w:t>
      </w:r>
      <w:r>
        <w:rPr>
          <w:color w:val="000000"/>
          <w:spacing w:val="0"/>
          <w:w w:val="100"/>
          <w:position w:val="0"/>
          <w:sz w:val="22"/>
          <w:szCs w:val="22"/>
        </w:rPr>
        <w:t>日进行了公司名称变更）的通信终端或通信配件销售和维修业务 及联通系统集成有限公司（“系统集成公司”）的信息与通信技术业务中对第三方产品销售 的业务适用增值税，税率为</w:t>
      </w:r>
      <w:r>
        <w:rPr>
          <w:rFonts w:ascii="Arial" w:eastAsia="Arial" w:hAnsi="Arial" w:cs="Arial"/>
          <w:color w:val="000000"/>
          <w:spacing w:val="0"/>
          <w:w w:val="100"/>
          <w:position w:val="0"/>
          <w:sz w:val="22"/>
          <w:szCs w:val="22"/>
        </w:rPr>
        <w:t>17%</w:t>
      </w:r>
      <w:r>
        <w:rPr>
          <w:color w:val="000000"/>
          <w:spacing w:val="0"/>
          <w:w w:val="100"/>
          <w:position w:val="0"/>
          <w:sz w:val="22"/>
          <w:szCs w:val="22"/>
        </w:rPr>
        <w:t>。中讯邮电咨询设计院有限公司（“中讯设计院”）、联通 支付有限公司（“支付公司”）、联通宽带在线有限公司（“宽带在线”）、联通信息导航 有限公司的（“信息导航”）的技术咨询服务、支付业务、电信增值业务以及技术开发等业 务收入适用增值税，增值税率为</w:t>
      </w:r>
      <w:r>
        <w:rPr>
          <w:rFonts w:ascii="Arial" w:eastAsia="Arial" w:hAnsi="Arial" w:cs="Arial"/>
          <w:color w:val="000000"/>
          <w:spacing w:val="0"/>
          <w:w w:val="100"/>
          <w:position w:val="0"/>
          <w:sz w:val="22"/>
          <w:szCs w:val="22"/>
        </w:rPr>
        <w:t>6%</w:t>
      </w:r>
      <w:r>
        <w:rPr>
          <w:color w:val="000000"/>
          <w:spacing w:val="0"/>
          <w:w w:val="100"/>
          <w:position w:val="0"/>
          <w:sz w:val="22"/>
          <w:szCs w:val="22"/>
        </w:rPr>
        <w:t>，其购买商品、运费等支付的增值税进项税额可以按相关 规定抵扣销项税额。增值税应纳税额为当期销项税额抵减当期可以抵扣的进项税额后的余额。 联通云数据有限公司（“云数据”）作为小规模纳税人，适用增值税率为</w:t>
      </w:r>
      <w:r>
        <w:rPr>
          <w:rFonts w:ascii="Arial" w:eastAsia="Arial" w:hAnsi="Arial" w:cs="Arial"/>
          <w:color w:val="000000"/>
          <w:spacing w:val="0"/>
          <w:w w:val="100"/>
          <w:position w:val="0"/>
          <w:sz w:val="22"/>
          <w:szCs w:val="22"/>
        </w:rPr>
        <w:t>3%</w:t>
      </w:r>
      <w:r>
        <w:rPr>
          <w:color w:val="000000"/>
          <w:spacing w:val="0"/>
          <w:w w:val="100"/>
          <w:position w:val="0"/>
          <w:sz w:val="22"/>
          <w:szCs w:val="22"/>
        </w:rPr>
        <w:t>。</w:t>
      </w:r>
    </w:p>
    <w:p>
      <w:pPr>
        <w:pStyle w:val="Style76"/>
        <w:keepNext w:val="0"/>
        <w:keepLines w:val="0"/>
        <w:widowControl w:val="0"/>
        <w:shd w:val="clear" w:color="auto" w:fill="auto"/>
        <w:bidi w:val="0"/>
        <w:spacing w:before="0" w:after="260" w:line="285" w:lineRule="exact"/>
        <w:ind w:left="0" w:right="0" w:firstLine="440"/>
        <w:jc w:val="left"/>
        <w:rPr>
          <w:sz w:val="22"/>
          <w:szCs w:val="22"/>
        </w:rPr>
      </w:pPr>
      <w:r>
        <w:rPr>
          <w:color w:val="000000"/>
          <w:spacing w:val="0"/>
          <w:w w:val="100"/>
          <w:position w:val="0"/>
          <w:sz w:val="22"/>
          <w:szCs w:val="22"/>
        </w:rPr>
        <w:t>本公司所属中国境内各个子公司均按缴纳增值税额的</w:t>
      </w:r>
      <w:r>
        <w:rPr>
          <w:rFonts w:ascii="Arial" w:eastAsia="Arial" w:hAnsi="Arial" w:cs="Arial"/>
          <w:color w:val="000000"/>
          <w:spacing w:val="0"/>
          <w:w w:val="100"/>
          <w:position w:val="0"/>
          <w:sz w:val="22"/>
          <w:szCs w:val="22"/>
        </w:rPr>
        <w:t>7%</w:t>
      </w:r>
      <w:r>
        <w:rPr>
          <w:color w:val="000000"/>
          <w:spacing w:val="0"/>
          <w:w w:val="100"/>
          <w:position w:val="0"/>
          <w:sz w:val="22"/>
          <w:szCs w:val="22"/>
        </w:rPr>
        <w:t>缴纳城市维护建设税。</w:t>
      </w:r>
    </w:p>
    <w:p>
      <w:pPr>
        <w:pStyle w:val="Style76"/>
        <w:keepNext w:val="0"/>
        <w:keepLines w:val="0"/>
        <w:widowControl w:val="0"/>
        <w:shd w:val="clear" w:color="auto" w:fill="auto"/>
        <w:tabs>
          <w:tab w:pos="494" w:val="left"/>
        </w:tabs>
        <w:bidi w:val="0"/>
        <w:spacing w:before="0" w:after="200" w:line="271" w:lineRule="auto"/>
        <w:ind w:left="0" w:right="0" w:firstLine="0"/>
        <w:jc w:val="left"/>
        <w:rPr>
          <w:sz w:val="22"/>
          <w:szCs w:val="22"/>
        </w:rPr>
      </w:pPr>
      <w:bookmarkStart w:id="368" w:name="bookmark368"/>
      <w:r>
        <w:rPr>
          <w:rFonts w:ascii="Arial" w:eastAsia="Arial" w:hAnsi="Arial" w:cs="Arial"/>
          <w:color w:val="000000"/>
          <w:spacing w:val="0"/>
          <w:w w:val="100"/>
          <w:position w:val="0"/>
          <w:sz w:val="22"/>
          <w:szCs w:val="22"/>
        </w:rPr>
        <w:t>3</w:t>
      </w:r>
      <w:bookmarkEnd w:id="368"/>
      <w:r>
        <w:rPr>
          <w:color w:val="000000"/>
          <w:spacing w:val="0"/>
          <w:w w:val="100"/>
          <w:position w:val="0"/>
          <w:sz w:val="22"/>
          <w:szCs w:val="22"/>
        </w:rPr>
        <w:t>、</w:t>
        <w:tab/>
        <w:t>企业所得税</w:t>
      </w:r>
    </w:p>
    <w:p>
      <w:pPr>
        <w:pStyle w:val="Style76"/>
        <w:keepNext w:val="0"/>
        <w:keepLines w:val="0"/>
        <w:widowControl w:val="0"/>
        <w:shd w:val="clear" w:color="auto" w:fill="auto"/>
        <w:tabs>
          <w:tab w:pos="494" w:val="left"/>
        </w:tabs>
        <w:bidi w:val="0"/>
        <w:spacing w:before="0" w:after="200" w:line="271" w:lineRule="auto"/>
        <w:ind w:left="0" w:right="0" w:firstLine="0"/>
        <w:jc w:val="left"/>
        <w:rPr>
          <w:sz w:val="22"/>
          <w:szCs w:val="22"/>
        </w:rPr>
      </w:pPr>
      <w:bookmarkStart w:id="369" w:name="bookmark369"/>
      <w:r>
        <w:rPr>
          <w:rFonts w:ascii="Arial" w:eastAsia="Arial" w:hAnsi="Arial" w:cs="Arial"/>
          <w:color w:val="000000"/>
          <w:spacing w:val="0"/>
          <w:w w:val="100"/>
          <w:position w:val="0"/>
          <w:sz w:val="22"/>
          <w:szCs w:val="22"/>
        </w:rPr>
        <w:t>（</w:t>
      </w:r>
      <w:bookmarkEnd w:id="369"/>
      <w:r>
        <w:rPr>
          <w:rFonts w:ascii="Arial" w:eastAsia="Arial" w:hAnsi="Arial" w:cs="Arial"/>
          <w:color w:val="000000"/>
          <w:spacing w:val="0"/>
          <w:w w:val="100"/>
          <w:position w:val="0"/>
          <w:sz w:val="22"/>
          <w:szCs w:val="22"/>
        </w:rPr>
        <w:t>a）</w:t>
        <w:tab/>
      </w:r>
      <w:r>
        <w:rPr>
          <w:color w:val="000000"/>
          <w:spacing w:val="0"/>
          <w:w w:val="100"/>
          <w:position w:val="0"/>
          <w:sz w:val="22"/>
          <w:szCs w:val="22"/>
        </w:rPr>
        <w:t>本公司企业所得税</w:t>
      </w:r>
    </w:p>
    <w:p>
      <w:pPr>
        <w:pStyle w:val="Style76"/>
        <w:keepNext w:val="0"/>
        <w:keepLines w:val="0"/>
        <w:widowControl w:val="0"/>
        <w:shd w:val="clear" w:color="auto" w:fill="auto"/>
        <w:bidi w:val="0"/>
        <w:spacing w:before="0" w:after="260" w:line="293" w:lineRule="exact"/>
        <w:ind w:left="440" w:right="0" w:firstLine="0"/>
        <w:jc w:val="both"/>
        <w:rPr>
          <w:sz w:val="22"/>
          <w:szCs w:val="22"/>
        </w:rPr>
      </w:pPr>
      <w:r>
        <w:rPr>
          <w:color w:val="000000"/>
          <w:spacing w:val="0"/>
          <w:w w:val="100"/>
          <w:position w:val="0"/>
          <w:sz w:val="22"/>
          <w:szCs w:val="22"/>
        </w:rPr>
        <w:t>根据《中华人民共和国企业所得税法》（“所得税法”），本公司适用的企业所得税率为</w:t>
      </w:r>
      <w:r>
        <w:rPr>
          <w:rFonts w:ascii="Arial" w:eastAsia="Arial" w:hAnsi="Arial" w:cs="Arial"/>
          <w:color w:val="000000"/>
          <w:spacing w:val="0"/>
          <w:w w:val="100"/>
          <w:position w:val="0"/>
          <w:sz w:val="22"/>
          <w:szCs w:val="22"/>
        </w:rPr>
        <w:t>25%</w:t>
      </w:r>
      <w:r>
        <w:rPr>
          <w:color w:val="000000"/>
          <w:spacing w:val="0"/>
          <w:w w:val="100"/>
          <w:position w:val="0"/>
          <w:sz w:val="22"/>
          <w:szCs w:val="22"/>
        </w:rPr>
        <w:t>。 本公司按收入总额减去准予扣除项目后计算应纳税所得额。</w:t>
      </w:r>
    </w:p>
    <w:p>
      <w:pPr>
        <w:pStyle w:val="Style76"/>
        <w:keepNext w:val="0"/>
        <w:keepLines w:val="0"/>
        <w:widowControl w:val="0"/>
        <w:shd w:val="clear" w:color="auto" w:fill="auto"/>
        <w:tabs>
          <w:tab w:pos="494" w:val="left"/>
        </w:tabs>
        <w:bidi w:val="0"/>
        <w:spacing w:before="0" w:after="200" w:line="271" w:lineRule="auto"/>
        <w:ind w:left="0" w:right="0" w:firstLine="0"/>
        <w:jc w:val="left"/>
        <w:rPr>
          <w:sz w:val="22"/>
          <w:szCs w:val="22"/>
        </w:rPr>
      </w:pPr>
      <w:bookmarkStart w:id="370" w:name="bookmark370"/>
      <w:r>
        <w:rPr>
          <w:rFonts w:ascii="Arial" w:eastAsia="Arial" w:hAnsi="Arial" w:cs="Arial"/>
          <w:color w:val="000000"/>
          <w:spacing w:val="0"/>
          <w:w w:val="100"/>
          <w:position w:val="0"/>
          <w:sz w:val="22"/>
          <w:szCs w:val="22"/>
        </w:rPr>
        <w:t>（</w:t>
      </w:r>
      <w:bookmarkEnd w:id="370"/>
      <w:r>
        <w:rPr>
          <w:rFonts w:ascii="Arial" w:eastAsia="Arial" w:hAnsi="Arial" w:cs="Arial"/>
          <w:color w:val="000000"/>
          <w:spacing w:val="0"/>
          <w:w w:val="100"/>
          <w:position w:val="0"/>
          <w:sz w:val="22"/>
          <w:szCs w:val="22"/>
        </w:rPr>
        <w:t>b）</w:t>
        <w:tab/>
      </w:r>
      <w:r>
        <w:rPr>
          <w:color w:val="000000"/>
          <w:spacing w:val="0"/>
          <w:w w:val="100"/>
          <w:position w:val="0"/>
          <w:sz w:val="22"/>
          <w:szCs w:val="22"/>
        </w:rPr>
        <w:t>联通运营公司企业所得税</w:t>
      </w:r>
    </w:p>
    <w:p>
      <w:pPr>
        <w:pStyle w:val="Style76"/>
        <w:keepNext w:val="0"/>
        <w:keepLines w:val="0"/>
        <w:widowControl w:val="0"/>
        <w:shd w:val="clear" w:color="auto" w:fill="auto"/>
        <w:bidi w:val="0"/>
        <w:spacing w:before="0" w:after="200" w:line="288" w:lineRule="exact"/>
        <w:ind w:left="440" w:right="0" w:firstLine="0"/>
        <w:jc w:val="both"/>
        <w:rPr>
          <w:sz w:val="22"/>
          <w:szCs w:val="22"/>
        </w:rPr>
      </w:pPr>
      <w:r>
        <w:rPr>
          <w:rFonts w:ascii="Arial" w:eastAsia="Arial" w:hAnsi="Arial" w:cs="Arial"/>
          <w:color w:val="000000"/>
          <w:spacing w:val="0"/>
          <w:w w:val="100"/>
          <w:position w:val="0"/>
          <w:sz w:val="22"/>
          <w:szCs w:val="22"/>
        </w:rPr>
        <w:t>2012</w:t>
      </w:r>
      <w:r>
        <w:rPr>
          <w:color w:val="000000"/>
          <w:spacing w:val="0"/>
          <w:w w:val="100"/>
          <w:position w:val="0"/>
          <w:sz w:val="22"/>
          <w:szCs w:val="22"/>
        </w:rPr>
        <w:t>年度，本公司境内子公司联通运营公司按照自</w:t>
      </w:r>
      <w:r>
        <w:rPr>
          <w:rFonts w:ascii="Arial" w:eastAsia="Arial" w:hAnsi="Arial" w:cs="Arial"/>
          <w:color w:val="000000"/>
          <w:spacing w:val="0"/>
          <w:w w:val="100"/>
          <w:position w:val="0"/>
          <w:sz w:val="22"/>
          <w:szCs w:val="22"/>
        </w:rPr>
        <w:t>2008</w:t>
      </w:r>
      <w:r>
        <w:rPr>
          <w:color w:val="000000"/>
          <w:spacing w:val="0"/>
          <w:w w:val="100"/>
          <w:position w:val="0"/>
          <w:sz w:val="22"/>
          <w:szCs w:val="22"/>
        </w:rPr>
        <w:t>年</w:t>
      </w:r>
      <w:r>
        <w:rPr>
          <w:rFonts w:ascii="Arial" w:eastAsia="Arial" w:hAnsi="Arial" w:cs="Arial"/>
          <w:color w:val="000000"/>
          <w:spacing w:val="0"/>
          <w:w w:val="100"/>
          <w:position w:val="0"/>
          <w:sz w:val="22"/>
          <w:szCs w:val="22"/>
        </w:rPr>
        <w:t>1</w:t>
      </w:r>
      <w:r>
        <w:rPr>
          <w:color w:val="000000"/>
          <w:spacing w:val="0"/>
          <w:w w:val="100"/>
          <w:position w:val="0"/>
          <w:sz w:val="22"/>
          <w:szCs w:val="22"/>
        </w:rPr>
        <w:t>月</w:t>
      </w:r>
      <w:r>
        <w:rPr>
          <w:rFonts w:ascii="Arial" w:eastAsia="Arial" w:hAnsi="Arial" w:cs="Arial"/>
          <w:color w:val="000000"/>
          <w:spacing w:val="0"/>
          <w:w w:val="100"/>
          <w:position w:val="0"/>
          <w:sz w:val="22"/>
          <w:szCs w:val="22"/>
        </w:rPr>
        <w:t>1</w:t>
      </w:r>
      <w:r>
        <w:rPr>
          <w:color w:val="000000"/>
          <w:spacing w:val="0"/>
          <w:w w:val="100"/>
          <w:position w:val="0"/>
          <w:sz w:val="22"/>
          <w:szCs w:val="22"/>
        </w:rPr>
        <w:t>日起实施的所得税法及其 实施细则的有关规定，对其所属各省、市、区分公司分别按所在地适用的所得税税率计算及 预缴所得税，并在北京于财年结束后汇算清缴所得税。根据财预</w:t>
      </w:r>
      <w:r>
        <w:rPr>
          <w:rFonts w:ascii="Arial" w:eastAsia="Arial" w:hAnsi="Arial" w:cs="Arial"/>
          <w:color w:val="000000"/>
          <w:spacing w:val="0"/>
          <w:w w:val="100"/>
          <w:position w:val="0"/>
          <w:sz w:val="22"/>
          <w:szCs w:val="22"/>
        </w:rPr>
        <w:t>[2012]40</w:t>
      </w:r>
      <w:r>
        <w:rPr>
          <w:color w:val="000000"/>
          <w:spacing w:val="0"/>
          <w:w w:val="100"/>
          <w:position w:val="0"/>
          <w:sz w:val="22"/>
          <w:szCs w:val="22"/>
        </w:rPr>
        <w:t>号《跨省市总分机 构企业所得税分配及预算管理办法》的相关规定，自</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w:t>
      </w:r>
      <w:r>
        <w:rPr>
          <w:color w:val="000000"/>
          <w:spacing w:val="0"/>
          <w:w w:val="100"/>
          <w:position w:val="0"/>
          <w:sz w:val="22"/>
          <w:szCs w:val="22"/>
        </w:rPr>
        <w:t>月</w:t>
      </w:r>
      <w:r>
        <w:rPr>
          <w:rFonts w:ascii="Arial" w:eastAsia="Arial" w:hAnsi="Arial" w:cs="Arial"/>
          <w:color w:val="000000"/>
          <w:spacing w:val="0"/>
          <w:w w:val="100"/>
          <w:position w:val="0"/>
          <w:sz w:val="22"/>
          <w:szCs w:val="22"/>
        </w:rPr>
        <w:t>1</w:t>
      </w:r>
      <w:r>
        <w:rPr>
          <w:color w:val="000000"/>
          <w:spacing w:val="0"/>
          <w:w w:val="100"/>
          <w:position w:val="0"/>
          <w:sz w:val="22"/>
          <w:szCs w:val="22"/>
        </w:rPr>
        <w:t>日开始，企业总机构汇总 计算企业年度应纳所得税额，扣除总机构和各境内分支机构已预缴的税款，计算出应补退税 款，分别由总机构和各分支机构（不包括当年已办理注销税务登记的分支机构）于每财年结 束后就地办理税款缴库或退库。</w:t>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三税项（续）</w:t>
      </w:r>
    </w:p>
    <w:p>
      <w:pPr>
        <w:pStyle w:val="Style76"/>
        <w:keepNext w:val="0"/>
        <w:keepLines w:val="0"/>
        <w:widowControl w:val="0"/>
        <w:shd w:val="clear" w:color="auto" w:fill="auto"/>
        <w:bidi w:val="0"/>
        <w:spacing w:before="0" w:after="260" w:line="240" w:lineRule="auto"/>
        <w:ind w:left="0" w:right="0" w:firstLine="0"/>
        <w:jc w:val="left"/>
        <w:rPr>
          <w:sz w:val="22"/>
          <w:szCs w:val="22"/>
        </w:rPr>
      </w:pPr>
      <w:r>
        <w:rPr>
          <w:rFonts w:ascii="Arial" w:eastAsia="Arial" w:hAnsi="Arial" w:cs="Arial"/>
          <w:color w:val="000000"/>
          <w:spacing w:val="0"/>
          <w:w w:val="100"/>
          <w:position w:val="0"/>
          <w:sz w:val="22"/>
          <w:szCs w:val="22"/>
        </w:rPr>
        <w:t>3</w:t>
      </w:r>
      <w:r>
        <w:rPr>
          <w:color w:val="000000"/>
          <w:spacing w:val="0"/>
          <w:w w:val="100"/>
          <w:position w:val="0"/>
          <w:sz w:val="22"/>
          <w:szCs w:val="22"/>
        </w:rPr>
        <w:t>、企业所得税（续）</w:t>
      </w:r>
    </w:p>
    <w:p>
      <w:pPr>
        <w:pStyle w:val="Style76"/>
        <w:keepNext w:val="0"/>
        <w:keepLines w:val="0"/>
        <w:widowControl w:val="0"/>
        <w:shd w:val="clear" w:color="auto" w:fill="auto"/>
        <w:bidi w:val="0"/>
        <w:spacing w:before="0" w:after="260" w:line="240" w:lineRule="auto"/>
        <w:ind w:left="0" w:right="0" w:firstLine="0"/>
        <w:jc w:val="left"/>
        <w:rPr>
          <w:sz w:val="22"/>
          <w:szCs w:val="22"/>
        </w:rPr>
      </w:pPr>
      <w:r>
        <w:rPr>
          <w:rFonts w:ascii="Arial" w:eastAsia="Arial" w:hAnsi="Arial" w:cs="Arial"/>
          <w:color w:val="000000"/>
          <w:spacing w:val="0"/>
          <w:w w:val="100"/>
          <w:position w:val="0"/>
          <w:sz w:val="22"/>
          <w:szCs w:val="22"/>
        </w:rPr>
        <w:t>（b）</w:t>
      </w:r>
      <w:r>
        <w:rPr>
          <w:color w:val="000000"/>
          <w:spacing w:val="0"/>
          <w:w w:val="100"/>
          <w:position w:val="0"/>
          <w:sz w:val="22"/>
          <w:szCs w:val="22"/>
        </w:rPr>
        <w:t>联通运营公司企业所得税（续）</w:t>
      </w:r>
    </w:p>
    <w:p>
      <w:pPr>
        <w:pStyle w:val="Style76"/>
        <w:keepNext w:val="0"/>
        <w:keepLines w:val="0"/>
        <w:widowControl w:val="0"/>
        <w:shd w:val="clear" w:color="auto" w:fill="auto"/>
        <w:bidi w:val="0"/>
        <w:spacing w:before="0" w:after="260" w:line="240" w:lineRule="auto"/>
        <w:ind w:left="0" w:right="0" w:firstLine="440"/>
        <w:jc w:val="left"/>
        <w:rPr>
          <w:sz w:val="22"/>
          <w:szCs w:val="22"/>
        </w:rPr>
      </w:pPr>
      <w:r>
        <w:rPr>
          <w:color w:val="000000"/>
          <w:spacing w:val="0"/>
          <w:w w:val="100"/>
          <w:position w:val="0"/>
          <w:sz w:val="22"/>
          <w:szCs w:val="22"/>
        </w:rPr>
        <w:t>联通运营公司部分分公司于所得税法下的税收优惠政策：</w:t>
      </w:r>
    </w:p>
    <w:p>
      <w:pPr>
        <w:pStyle w:val="Style14"/>
        <w:keepNext w:val="0"/>
        <w:keepLines w:val="0"/>
        <w:widowControl w:val="0"/>
        <w:shd w:val="clear" w:color="auto" w:fill="auto"/>
        <w:tabs>
          <w:tab w:leader="underscore" w:pos="3066" w:val="left"/>
          <w:tab w:leader="underscore" w:pos="5293" w:val="left"/>
          <w:tab w:leader="underscore" w:pos="7160" w:val="left"/>
        </w:tabs>
        <w:bidi w:val="0"/>
        <w:spacing w:before="0" w:after="0" w:line="240" w:lineRule="auto"/>
        <w:ind w:left="0" w:right="0" w:firstLine="440"/>
        <w:jc w:val="left"/>
      </w:pPr>
      <w:r>
        <w:rPr>
          <w:color w:val="000000"/>
          <w:spacing w:val="0"/>
          <w:w w:val="100"/>
          <w:position w:val="0"/>
          <w:u w:val="single"/>
        </w:rPr>
        <w:t>分公司名称</w:t>
      </w:r>
      <w:r>
        <w:rPr>
          <w:color w:val="000000"/>
          <w:spacing w:val="0"/>
          <w:w w:val="100"/>
          <w:position w:val="0"/>
        </w:rPr>
        <w:tab/>
        <w:t>税率</w:t>
        <w:tab/>
      </w:r>
      <w:r>
        <w:rPr>
          <w:color w:val="000000"/>
          <w:spacing w:val="0"/>
          <w:w w:val="100"/>
          <w:position w:val="0"/>
          <w:u w:val="single"/>
        </w:rPr>
        <w:t>批准单位</w:t>
      </w:r>
      <w:r>
        <w:rPr>
          <w:color w:val="000000"/>
          <w:spacing w:val="0"/>
          <w:w w:val="100"/>
          <w:position w:val="0"/>
        </w:rPr>
        <w:tab/>
      </w:r>
      <w:r>
        <w:rPr>
          <w:color w:val="000000"/>
          <w:spacing w:val="0"/>
          <w:w w:val="100"/>
          <w:position w:val="0"/>
          <w:u w:val="single"/>
        </w:rPr>
        <w:t>政府文件及适用期限</w:t>
      </w:r>
    </w:p>
    <w:p>
      <w:pPr>
        <w:pStyle w:val="Style53"/>
        <w:keepNext w:val="0"/>
        <w:keepLines w:val="0"/>
        <w:widowControl w:val="0"/>
        <w:pBdr>
          <w:bottom w:val="single" w:sz="4" w:space="0" w:color="auto"/>
        </w:pBdr>
        <w:shd w:val="clear" w:color="auto" w:fill="auto"/>
        <w:bidi w:val="0"/>
        <w:spacing w:before="0" w:after="0" w:line="240" w:lineRule="auto"/>
        <w:ind w:left="2280" w:right="0" w:firstLine="0"/>
        <w:jc w:val="left"/>
      </w:pPr>
      <w:r>
        <w:rPr>
          <w:color w:val="000000"/>
          <w:spacing w:val="0"/>
          <w:w w:val="100"/>
          <w:position w:val="0"/>
          <w:u w:val="single"/>
        </w:rPr>
        <w:t xml:space="preserve">2012 </w:t>
      </w:r>
      <w:r>
        <w:rPr>
          <w:rFonts w:ascii="SimSun" w:eastAsia="SimSun" w:hAnsi="SimSun" w:cs="SimSun"/>
          <w:color w:val="000000"/>
          <w:spacing w:val="0"/>
          <w:w w:val="100"/>
          <w:position w:val="0"/>
          <w:u w:val="single"/>
        </w:rPr>
        <w:t xml:space="preserve">年 </w:t>
      </w:r>
      <w:r>
        <w:rPr>
          <w:color w:val="000000"/>
          <w:spacing w:val="0"/>
          <w:w w:val="100"/>
          <w:position w:val="0"/>
          <w:u w:val="single"/>
        </w:rPr>
        <w:t xml:space="preserve">2013 </w:t>
      </w:r>
      <w:r>
        <w:rPr>
          <w:rFonts w:ascii="SimSun" w:eastAsia="SimSun" w:hAnsi="SimSun" w:cs="SimSun"/>
          <w:color w:val="000000"/>
          <w:spacing w:val="0"/>
          <w:w w:val="100"/>
          <w:position w:val="0"/>
          <w:u w:val="single"/>
        </w:rPr>
        <w:t>年</w:t>
      </w:r>
    </w:p>
    <w:p>
      <w:pPr>
        <w:pStyle w:val="Style14"/>
        <w:keepNext w:val="0"/>
        <w:keepLines w:val="0"/>
        <w:widowControl w:val="0"/>
        <w:pBdr>
          <w:bottom w:val="single" w:sz="4" w:space="0" w:color="auto"/>
        </w:pBdr>
        <w:shd w:val="clear" w:color="auto" w:fill="auto"/>
        <w:bidi w:val="0"/>
        <w:spacing w:before="0" w:after="0" w:line="240" w:lineRule="auto"/>
        <w:ind w:left="0" w:right="0" w:firstLine="440"/>
        <w:jc w:val="left"/>
      </w:pPr>
      <w:r>
        <w:rPr>
          <w:color w:val="000000"/>
          <w:spacing w:val="0"/>
          <w:w w:val="100"/>
          <w:position w:val="0"/>
          <w:u w:val="single"/>
        </w:rPr>
        <w:t>联通运营公司：</w:t>
      </w:r>
    </w:p>
    <w:p>
      <w:pPr>
        <w:pStyle w:val="Style14"/>
        <w:keepNext w:val="0"/>
        <w:keepLines w:val="0"/>
        <w:widowControl w:val="0"/>
        <w:shd w:val="clear" w:color="auto" w:fill="auto"/>
        <w:tabs>
          <w:tab w:pos="2346" w:val="left"/>
          <w:tab w:pos="3843" w:val="left"/>
        </w:tabs>
        <w:bidi w:val="0"/>
        <w:spacing w:before="0" w:after="460" w:line="240" w:lineRule="auto"/>
        <w:ind w:left="0" w:right="0" w:firstLine="440"/>
        <w:jc w:val="left"/>
      </w:pPr>
      <w:r>
        <w:rPr>
          <w:color w:val="000000"/>
          <w:spacing w:val="0"/>
          <w:w w:val="100"/>
          <w:position w:val="0"/>
        </w:rPr>
        <w:t>西藏分公司</w:t>
        <w:tab/>
      </w:r>
      <w:r>
        <w:rPr>
          <w:rFonts w:ascii="Arial" w:eastAsia="Arial" w:hAnsi="Arial" w:cs="Arial"/>
          <w:color w:val="000000"/>
          <w:spacing w:val="0"/>
          <w:w w:val="100"/>
          <w:position w:val="0"/>
        </w:rPr>
        <w:t>15%</w:t>
        <w:tab/>
        <w:t xml:space="preserve">15% </w:t>
      </w:r>
      <w:r>
        <w:rPr>
          <w:color w:val="000000"/>
          <w:spacing w:val="0"/>
          <w:w w:val="100"/>
          <w:position w:val="0"/>
        </w:rPr>
        <w:t>西藏自治区人民政府藏政发</w:t>
      </w:r>
      <w:r>
        <w:rPr>
          <w:rFonts w:ascii="Arial" w:eastAsia="Arial" w:hAnsi="Arial" w:cs="Arial"/>
          <w:color w:val="000000"/>
          <w:spacing w:val="0"/>
          <w:w w:val="100"/>
          <w:position w:val="0"/>
        </w:rPr>
        <w:t>[2011]14</w:t>
      </w:r>
      <w:r>
        <w:rPr>
          <w:color w:val="000000"/>
          <w:spacing w:val="0"/>
          <w:w w:val="100"/>
          <w:position w:val="0"/>
        </w:rPr>
        <w:t>号，至</w:t>
      </w:r>
      <w:r>
        <w:rPr>
          <w:rFonts w:ascii="Arial" w:eastAsia="Arial" w:hAnsi="Arial" w:cs="Arial"/>
          <w:color w:val="000000"/>
          <w:spacing w:val="0"/>
          <w:w w:val="100"/>
          <w:position w:val="0"/>
        </w:rPr>
        <w:t>2020</w:t>
      </w:r>
      <w:r>
        <w:rPr>
          <w:color w:val="000000"/>
          <w:spacing w:val="0"/>
          <w:w w:val="100"/>
          <w:position w:val="0"/>
        </w:rPr>
        <w:t>年</w:t>
      </w:r>
    </w:p>
    <w:p>
      <w:pPr>
        <w:pStyle w:val="Style76"/>
        <w:keepNext w:val="0"/>
        <w:keepLines w:val="0"/>
        <w:widowControl w:val="0"/>
        <w:shd w:val="clear" w:color="auto" w:fill="auto"/>
        <w:bidi w:val="0"/>
        <w:spacing w:before="0" w:after="260" w:line="293" w:lineRule="exact"/>
        <w:ind w:left="440" w:right="0" w:firstLine="20"/>
        <w:jc w:val="left"/>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日，联通运营公司除西藏分公司享受所列的优惠税率外，其他各分公司均 适用</w:t>
      </w:r>
      <w:r>
        <w:rPr>
          <w:rFonts w:ascii="Arial" w:eastAsia="Arial" w:hAnsi="Arial" w:cs="Arial"/>
          <w:color w:val="000000"/>
          <w:spacing w:val="0"/>
          <w:w w:val="100"/>
          <w:position w:val="0"/>
          <w:sz w:val="22"/>
          <w:szCs w:val="22"/>
        </w:rPr>
        <w:t>25%</w:t>
      </w:r>
      <w:r>
        <w:rPr>
          <w:color w:val="000000"/>
          <w:spacing w:val="0"/>
          <w:w w:val="100"/>
          <w:position w:val="0"/>
          <w:sz w:val="22"/>
          <w:szCs w:val="22"/>
        </w:rPr>
        <w:t>的企业所得税税率。</w:t>
      </w:r>
    </w:p>
    <w:p>
      <w:pPr>
        <w:pStyle w:val="Style76"/>
        <w:keepNext w:val="0"/>
        <w:keepLines w:val="0"/>
        <w:widowControl w:val="0"/>
        <w:shd w:val="clear" w:color="auto" w:fill="auto"/>
        <w:bidi w:val="0"/>
        <w:spacing w:before="0" w:after="260" w:line="293" w:lineRule="exact"/>
        <w:ind w:left="0" w:right="0" w:firstLine="0"/>
        <w:jc w:val="left"/>
        <w:rPr>
          <w:sz w:val="22"/>
          <w:szCs w:val="22"/>
        </w:rPr>
      </w:pPr>
      <w:bookmarkStart w:id="371" w:name="bookmark371"/>
      <w:r>
        <w:rPr>
          <w:rFonts w:ascii="Arial" w:eastAsia="Arial" w:hAnsi="Arial" w:cs="Arial"/>
          <w:color w:val="000000"/>
          <w:spacing w:val="0"/>
          <w:w w:val="100"/>
          <w:position w:val="0"/>
          <w:sz w:val="22"/>
          <w:szCs w:val="22"/>
        </w:rPr>
        <w:t>（</w:t>
      </w:r>
      <w:bookmarkEnd w:id="371"/>
      <w:r>
        <w:rPr>
          <w:rFonts w:ascii="Arial" w:eastAsia="Arial" w:hAnsi="Arial" w:cs="Arial"/>
          <w:color w:val="000000"/>
          <w:spacing w:val="0"/>
          <w:w w:val="100"/>
          <w:position w:val="0"/>
          <w:sz w:val="22"/>
          <w:szCs w:val="22"/>
        </w:rPr>
        <w:t>c）</w:t>
      </w:r>
      <w:r>
        <w:rPr>
          <w:color w:val="000000"/>
          <w:spacing w:val="0"/>
          <w:w w:val="100"/>
          <w:position w:val="0"/>
          <w:sz w:val="22"/>
          <w:szCs w:val="22"/>
        </w:rPr>
        <w:t>联通运营公司所属子公司之企业所得税</w:t>
      </w:r>
    </w:p>
    <w:p>
      <w:pPr>
        <w:pStyle w:val="Style76"/>
        <w:keepNext w:val="0"/>
        <w:keepLines w:val="0"/>
        <w:widowControl w:val="0"/>
        <w:shd w:val="clear" w:color="auto" w:fill="auto"/>
        <w:bidi w:val="0"/>
        <w:spacing w:before="0" w:after="260" w:line="293" w:lineRule="exact"/>
        <w:ind w:left="0" w:right="0" w:firstLine="440"/>
        <w:jc w:val="left"/>
        <w:rPr>
          <w:sz w:val="22"/>
          <w:szCs w:val="22"/>
        </w:rPr>
      </w:pPr>
      <w:r>
        <w:rPr>
          <w:color w:val="000000"/>
          <w:spacing w:val="0"/>
          <w:w w:val="100"/>
          <w:position w:val="0"/>
          <w:sz w:val="22"/>
          <w:szCs w:val="22"/>
        </w:rPr>
        <w:t>联通运营公司的部分获得高新技术企业认证的子公司列示如下：</w:t>
      </w:r>
    </w:p>
    <w:tbl>
      <w:tblPr>
        <w:tblOverlap w:val="never"/>
        <w:jc w:val="center"/>
        <w:tblLayout w:type="fixed"/>
      </w:tblPr>
      <w:tblGrid>
        <w:gridCol w:w="2453"/>
        <w:gridCol w:w="542"/>
        <w:gridCol w:w="1123"/>
        <w:gridCol w:w="811"/>
        <w:gridCol w:w="2064"/>
        <w:gridCol w:w="1930"/>
      </w:tblGrid>
      <w:tr>
        <w:trPr>
          <w:trHeight w:val="264" w:hRule="exact"/>
        </w:trPr>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注释-</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税率</w:t>
            </w: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高新技术企业证书编号</w:t>
            </w:r>
          </w:p>
        </w:tc>
        <w:tc>
          <w:tcPr>
            <w:vMerge w:val="restart"/>
            <w:tcBorders/>
            <w:shd w:val="clear" w:color="auto" w:fill="FFFFFF"/>
            <w:vAlign w:val="center"/>
          </w:tcPr>
          <w:p>
            <w:pPr>
              <w:pStyle w:val="Style2"/>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高新技术企业证书 起始年度及有效期</w:t>
            </w:r>
          </w:p>
        </w:tc>
      </w:tr>
      <w:tr>
        <w:trPr>
          <w:trHeight w:val="370" w:hRule="exact"/>
        </w:trPr>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2012 </w:t>
            </w:r>
            <w:r>
              <w:rPr>
                <w:color w:val="000000"/>
                <w:spacing w:val="0"/>
                <w:w w:val="100"/>
                <w:position w:val="0"/>
                <w:sz w:val="18"/>
                <w:szCs w:val="18"/>
              </w:rPr>
              <w:t>年</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 xml:space="preserve">2013 </w:t>
            </w:r>
            <w:r>
              <w:rPr>
                <w:color w:val="000000"/>
                <w:spacing w:val="0"/>
                <w:w w:val="100"/>
                <w:position w:val="0"/>
                <w:sz w:val="18"/>
                <w:szCs w:val="18"/>
              </w:rPr>
              <w:t>年</w:t>
            </w:r>
          </w:p>
        </w:tc>
        <w:tc>
          <w:tcPr>
            <w:vMerge/>
            <w:tcBorders/>
            <w:shd w:val="clear" w:color="auto" w:fill="FFFFFF"/>
            <w:vAlign w:val="center"/>
          </w:tcPr>
          <w:p>
            <w:pPr/>
          </w:p>
        </w:tc>
        <w:tc>
          <w:tcPr>
            <w:vMerge/>
            <w:tcBorders/>
            <w:shd w:val="clear" w:color="auto" w:fill="FFFFFF"/>
            <w:vAlign w:val="center"/>
          </w:tcPr>
          <w:p>
            <w:pPr/>
          </w:p>
        </w:tc>
      </w:tr>
      <w:tr>
        <w:trPr>
          <w:trHeight w:val="59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系统集成公司</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GF201111002003</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2011</w:t>
            </w:r>
            <w:r>
              <w:rPr>
                <w:color w:val="000000"/>
                <w:spacing w:val="0"/>
                <w:w w:val="100"/>
                <w:position w:val="0"/>
                <w:sz w:val="18"/>
                <w:szCs w:val="18"/>
              </w:rPr>
              <w:t>年，有效期三年</w:t>
            </w:r>
          </w:p>
        </w:tc>
      </w:tr>
      <w:tr>
        <w:trPr>
          <w:trHeight w:val="29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宽带在线</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GF201111001613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2011</w:t>
            </w:r>
            <w:r>
              <w:rPr>
                <w:color w:val="000000"/>
                <w:spacing w:val="0"/>
                <w:w w:val="100"/>
                <w:position w:val="0"/>
                <w:sz w:val="18"/>
                <w:szCs w:val="18"/>
              </w:rPr>
              <w:t>年，有效期三年</w:t>
            </w:r>
          </w:p>
        </w:tc>
      </w:tr>
      <w:tr>
        <w:trPr>
          <w:trHeight w:val="50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中讯设计院</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北京电信规划设计院有限公司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GF201211000604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2012</w:t>
            </w:r>
            <w:r>
              <w:rPr>
                <w:color w:val="000000"/>
                <w:spacing w:val="0"/>
                <w:w w:val="100"/>
                <w:position w:val="0"/>
                <w:sz w:val="18"/>
                <w:szCs w:val="18"/>
              </w:rPr>
              <w:t>年，有效期三年</w:t>
            </w:r>
          </w:p>
        </w:tc>
      </w:tr>
      <w:tr>
        <w:trPr>
          <w:trHeight w:val="26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（“规划设计院”）</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GF201211000757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2012</w:t>
            </w:r>
            <w:r>
              <w:rPr>
                <w:color w:val="000000"/>
                <w:spacing w:val="0"/>
                <w:w w:val="100"/>
                <w:position w:val="0"/>
                <w:sz w:val="18"/>
                <w:szCs w:val="18"/>
              </w:rPr>
              <w:t>年，有效期三年</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联通兴业</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GF201111001194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2011</w:t>
            </w:r>
            <w:r>
              <w:rPr>
                <w:color w:val="000000"/>
                <w:spacing w:val="0"/>
                <w:w w:val="100"/>
                <w:position w:val="0"/>
                <w:sz w:val="18"/>
                <w:szCs w:val="18"/>
              </w:rPr>
              <w:t>年，有效期三年</w:t>
            </w:r>
          </w:p>
        </w:tc>
      </w:tr>
    </w:tbl>
    <w:p>
      <w:pPr>
        <w:pStyle w:val="Style16"/>
        <w:keepNext w:val="0"/>
        <w:keepLines w:val="0"/>
        <w:widowControl w:val="0"/>
        <w:shd w:val="clear" w:color="auto" w:fill="auto"/>
        <w:bidi w:val="0"/>
        <w:spacing w:before="0" w:after="0" w:line="240" w:lineRule="auto"/>
        <w:ind w:left="67" w:right="0" w:firstLine="0"/>
        <w:jc w:val="left"/>
        <w:rPr>
          <w:sz w:val="22"/>
          <w:szCs w:val="22"/>
        </w:rPr>
      </w:pPr>
      <w:r>
        <w:rPr>
          <w:color w:val="000000"/>
          <w:spacing w:val="0"/>
          <w:w w:val="100"/>
          <w:position w:val="0"/>
          <w:sz w:val="22"/>
          <w:szCs w:val="22"/>
        </w:rPr>
        <w:t>注释:</w:t>
      </w:r>
    </w:p>
    <w:p>
      <w:pPr>
        <w:widowControl w:val="0"/>
        <w:spacing w:after="259" w:line="1" w:lineRule="exact"/>
      </w:pPr>
    </w:p>
    <w:p>
      <w:pPr>
        <w:pStyle w:val="Style76"/>
        <w:keepNext w:val="0"/>
        <w:keepLines w:val="0"/>
        <w:widowControl w:val="0"/>
        <w:shd w:val="clear" w:color="auto" w:fill="auto"/>
        <w:bidi w:val="0"/>
        <w:spacing w:before="0" w:after="260" w:line="278" w:lineRule="exact"/>
        <w:ind w:left="1000" w:right="0" w:hanging="540"/>
        <w:jc w:val="left"/>
        <w:rPr>
          <w:sz w:val="22"/>
          <w:szCs w:val="22"/>
        </w:rPr>
      </w:pPr>
      <w:r>
        <w:rPr>
          <w:color w:val="000000"/>
          <w:spacing w:val="0"/>
          <w:w w:val="100"/>
          <w:position w:val="0"/>
          <w:sz w:val="22"/>
          <w:szCs w:val="22"/>
        </w:rPr>
        <w:t>注</w:t>
      </w:r>
      <w:r>
        <w:rPr>
          <w:rFonts w:ascii="Arial" w:eastAsia="Arial" w:hAnsi="Arial" w:cs="Arial"/>
          <w:color w:val="000000"/>
          <w:spacing w:val="0"/>
          <w:w w:val="100"/>
          <w:position w:val="0"/>
          <w:sz w:val="22"/>
          <w:szCs w:val="22"/>
        </w:rPr>
        <w:t>1</w:t>
      </w:r>
      <w:r>
        <w:rPr>
          <w:color w:val="000000"/>
          <w:spacing w:val="0"/>
          <w:w w:val="100"/>
          <w:position w:val="0"/>
          <w:sz w:val="22"/>
          <w:szCs w:val="22"/>
        </w:rPr>
        <w:t>：经与主管税务机关确认，上述联通运营公司所属子公司均已获得“高新技术企业”认证, 故</w:t>
      </w:r>
      <w:r>
        <w:rPr>
          <w:rFonts w:ascii="Arial" w:eastAsia="Arial" w:hAnsi="Arial" w:cs="Arial"/>
          <w:color w:val="000000"/>
          <w:spacing w:val="0"/>
          <w:w w:val="100"/>
          <w:position w:val="0"/>
          <w:sz w:val="22"/>
          <w:szCs w:val="22"/>
        </w:rPr>
        <w:t>2013</w:t>
      </w:r>
      <w:r>
        <w:rPr>
          <w:color w:val="000000"/>
          <w:spacing w:val="0"/>
          <w:w w:val="100"/>
          <w:position w:val="0"/>
          <w:sz w:val="22"/>
          <w:szCs w:val="22"/>
        </w:rPr>
        <w:t>年度及</w:t>
      </w:r>
      <w:r>
        <w:rPr>
          <w:rFonts w:ascii="Arial" w:eastAsia="Arial" w:hAnsi="Arial" w:cs="Arial"/>
          <w:color w:val="000000"/>
          <w:spacing w:val="0"/>
          <w:w w:val="100"/>
          <w:position w:val="0"/>
          <w:sz w:val="22"/>
          <w:szCs w:val="22"/>
        </w:rPr>
        <w:t>2012</w:t>
      </w:r>
      <w:r>
        <w:rPr>
          <w:color w:val="000000"/>
          <w:spacing w:val="0"/>
          <w:w w:val="100"/>
          <w:position w:val="0"/>
          <w:sz w:val="22"/>
          <w:szCs w:val="22"/>
        </w:rPr>
        <w:t>年度均适用</w:t>
      </w:r>
      <w:r>
        <w:rPr>
          <w:rFonts w:ascii="Arial" w:eastAsia="Arial" w:hAnsi="Arial" w:cs="Arial"/>
          <w:color w:val="000000"/>
          <w:spacing w:val="0"/>
          <w:w w:val="100"/>
          <w:position w:val="0"/>
          <w:sz w:val="22"/>
          <w:szCs w:val="22"/>
        </w:rPr>
        <w:t>15%</w:t>
      </w:r>
      <w:r>
        <w:rPr>
          <w:color w:val="000000"/>
          <w:spacing w:val="0"/>
          <w:w w:val="100"/>
          <w:position w:val="0"/>
          <w:sz w:val="22"/>
          <w:szCs w:val="22"/>
        </w:rPr>
        <w:t>的优惠税率计算缴纳企业所得税。</w:t>
      </w:r>
    </w:p>
    <w:p>
      <w:pPr>
        <w:pStyle w:val="Style76"/>
        <w:keepNext w:val="0"/>
        <w:keepLines w:val="0"/>
        <w:widowControl w:val="0"/>
        <w:shd w:val="clear" w:color="auto" w:fill="auto"/>
        <w:bidi w:val="0"/>
        <w:spacing w:before="0" w:after="260" w:line="278" w:lineRule="exact"/>
        <w:ind w:left="0" w:right="0" w:firstLine="440"/>
        <w:jc w:val="left"/>
        <w:rPr>
          <w:sz w:val="22"/>
          <w:szCs w:val="22"/>
        </w:rPr>
      </w:pPr>
      <w:r>
        <w:rPr>
          <w:color w:val="000000"/>
          <w:spacing w:val="0"/>
          <w:w w:val="100"/>
          <w:position w:val="0"/>
          <w:sz w:val="22"/>
          <w:szCs w:val="22"/>
        </w:rPr>
        <w:t>注</w:t>
      </w:r>
      <w:r>
        <w:rPr>
          <w:rFonts w:ascii="Arial" w:eastAsia="Arial" w:hAnsi="Arial" w:cs="Arial"/>
          <w:color w:val="000000"/>
          <w:spacing w:val="0"/>
          <w:w w:val="100"/>
          <w:position w:val="0"/>
          <w:sz w:val="22"/>
          <w:szCs w:val="22"/>
        </w:rPr>
        <w:t>2</w:t>
      </w:r>
      <w:r>
        <w:rPr>
          <w:color w:val="000000"/>
          <w:spacing w:val="0"/>
          <w:w w:val="100"/>
          <w:position w:val="0"/>
          <w:sz w:val="22"/>
          <w:szCs w:val="22"/>
        </w:rPr>
        <w:t>：中讯设计院因</w:t>
      </w:r>
      <w:r>
        <w:rPr>
          <w:rFonts w:ascii="Arial" w:eastAsia="Arial" w:hAnsi="Arial" w:cs="Arial"/>
          <w:color w:val="000000"/>
          <w:spacing w:val="0"/>
          <w:w w:val="100"/>
          <w:position w:val="0"/>
          <w:sz w:val="22"/>
          <w:szCs w:val="22"/>
        </w:rPr>
        <w:t>2013</w:t>
      </w:r>
      <w:r>
        <w:rPr>
          <w:color w:val="000000"/>
          <w:spacing w:val="0"/>
          <w:w w:val="100"/>
          <w:position w:val="0"/>
          <w:sz w:val="22"/>
          <w:szCs w:val="22"/>
        </w:rPr>
        <w:t>年研发支出未满足高新技术企业要求，税率由</w:t>
      </w:r>
      <w:r>
        <w:rPr>
          <w:rFonts w:ascii="Arial" w:eastAsia="Arial" w:hAnsi="Arial" w:cs="Arial"/>
          <w:color w:val="000000"/>
          <w:spacing w:val="0"/>
          <w:w w:val="100"/>
          <w:position w:val="0"/>
          <w:sz w:val="22"/>
          <w:szCs w:val="22"/>
        </w:rPr>
        <w:t>15%</w:t>
      </w:r>
      <w:r>
        <w:rPr>
          <w:color w:val="000000"/>
          <w:spacing w:val="0"/>
          <w:w w:val="100"/>
          <w:position w:val="0"/>
          <w:sz w:val="22"/>
          <w:szCs w:val="22"/>
        </w:rPr>
        <w:t>恢复至</w:t>
      </w:r>
      <w:r>
        <w:rPr>
          <w:rFonts w:ascii="Arial" w:eastAsia="Arial" w:hAnsi="Arial" w:cs="Arial"/>
          <w:color w:val="000000"/>
          <w:spacing w:val="0"/>
          <w:w w:val="100"/>
          <w:position w:val="0"/>
          <w:sz w:val="22"/>
          <w:szCs w:val="22"/>
        </w:rPr>
        <w:t>25%</w:t>
      </w:r>
      <w:r>
        <w:rPr>
          <w:color w:val="000000"/>
          <w:spacing w:val="0"/>
          <w:w w:val="100"/>
          <w:position w:val="0"/>
          <w:sz w:val="22"/>
          <w:szCs w:val="22"/>
        </w:rPr>
        <w:t>。</w:t>
      </w:r>
    </w:p>
    <w:p>
      <w:pPr>
        <w:pStyle w:val="Style76"/>
        <w:keepNext w:val="0"/>
        <w:keepLines w:val="0"/>
        <w:widowControl w:val="0"/>
        <w:shd w:val="clear" w:color="auto" w:fill="auto"/>
        <w:bidi w:val="0"/>
        <w:spacing w:before="0" w:after="260" w:line="278" w:lineRule="exact"/>
        <w:ind w:left="0" w:right="0" w:firstLine="440"/>
        <w:jc w:val="left"/>
        <w:rPr>
          <w:sz w:val="22"/>
          <w:szCs w:val="22"/>
        </w:rPr>
      </w:pPr>
      <w:r>
        <w:rPr>
          <w:color w:val="000000"/>
          <w:spacing w:val="0"/>
          <w:w w:val="100"/>
          <w:position w:val="0"/>
          <w:sz w:val="22"/>
          <w:szCs w:val="22"/>
        </w:rPr>
        <w:t>联通运营公司所属其余子公司根据所得税法均适用</w:t>
      </w:r>
      <w:r>
        <w:rPr>
          <w:rFonts w:ascii="Arial" w:eastAsia="Arial" w:hAnsi="Arial" w:cs="Arial"/>
          <w:color w:val="000000"/>
          <w:spacing w:val="0"/>
          <w:w w:val="100"/>
          <w:position w:val="0"/>
          <w:sz w:val="22"/>
          <w:szCs w:val="22"/>
        </w:rPr>
        <w:t>25%</w:t>
      </w:r>
      <w:r>
        <w:rPr>
          <w:color w:val="000000"/>
          <w:spacing w:val="0"/>
          <w:w w:val="100"/>
          <w:position w:val="0"/>
          <w:sz w:val="22"/>
          <w:szCs w:val="22"/>
        </w:rPr>
        <w:t>的企业所得税率。</w:t>
      </w:r>
    </w:p>
    <w:p>
      <w:pPr>
        <w:pStyle w:val="Style68"/>
        <w:keepNext w:val="0"/>
        <w:keepLines w:val="0"/>
        <w:widowControl w:val="0"/>
        <w:shd w:val="clear" w:color="auto" w:fill="auto"/>
        <w:bidi w:val="0"/>
        <w:spacing w:before="0" w:after="0" w:line="286" w:lineRule="exact"/>
        <w:ind w:left="0" w:right="0" w:firstLine="14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20" w:line="286" w:lineRule="exact"/>
        <w:ind w:left="0" w:right="0" w:firstLine="14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60" w:line="286" w:lineRule="exact"/>
        <w:ind w:left="0" w:right="0" w:firstLine="140"/>
        <w:jc w:val="left"/>
      </w:pPr>
      <w:r>
        <w:rPr>
          <w:color w:val="000000"/>
          <w:spacing w:val="0"/>
          <w:w w:val="100"/>
          <w:position w:val="0"/>
        </w:rPr>
        <w:t>三税项（续）</w:t>
      </w:r>
    </w:p>
    <w:p>
      <w:pPr>
        <w:pStyle w:val="Style14"/>
        <w:keepNext w:val="0"/>
        <w:keepLines w:val="0"/>
        <w:widowControl w:val="0"/>
        <w:shd w:val="clear" w:color="auto" w:fill="auto"/>
        <w:bidi w:val="0"/>
        <w:spacing w:before="0"/>
        <w:ind w:left="0" w:right="0" w:firstLine="140"/>
        <w:jc w:val="left"/>
        <w:rPr>
          <w:sz w:val="22"/>
          <w:szCs w:val="22"/>
        </w:rPr>
      </w:pPr>
      <w:r>
        <w:rPr>
          <w:rFonts w:ascii="Arial" w:eastAsia="Arial" w:hAnsi="Arial" w:cs="Arial"/>
          <w:color w:val="000000"/>
          <w:spacing w:val="0"/>
          <w:w w:val="100"/>
          <w:position w:val="0"/>
          <w:sz w:val="22"/>
          <w:szCs w:val="22"/>
        </w:rPr>
        <w:t>3</w:t>
      </w:r>
      <w:r>
        <w:rPr>
          <w:color w:val="000000"/>
          <w:spacing w:val="0"/>
          <w:w w:val="100"/>
          <w:position w:val="0"/>
          <w:sz w:val="22"/>
          <w:szCs w:val="22"/>
        </w:rPr>
        <w:t>、企业所得税（续）</w:t>
      </w:r>
    </w:p>
    <w:p>
      <w:pPr>
        <w:pStyle w:val="Style14"/>
        <w:keepNext w:val="0"/>
        <w:keepLines w:val="0"/>
        <w:widowControl w:val="0"/>
        <w:shd w:val="clear" w:color="auto" w:fill="auto"/>
        <w:tabs>
          <w:tab w:pos="562" w:val="left"/>
        </w:tabs>
        <w:bidi w:val="0"/>
        <w:spacing w:before="0"/>
        <w:ind w:left="0" w:right="0" w:firstLine="0"/>
        <w:jc w:val="left"/>
        <w:rPr>
          <w:sz w:val="22"/>
          <w:szCs w:val="22"/>
        </w:rPr>
      </w:pPr>
      <w:bookmarkStart w:id="372" w:name="bookmark372"/>
      <w:r>
        <w:rPr>
          <w:rFonts w:ascii="Arial" w:eastAsia="Arial" w:hAnsi="Arial" w:cs="Arial"/>
          <w:color w:val="000000"/>
          <w:spacing w:val="0"/>
          <w:w w:val="100"/>
          <w:position w:val="0"/>
          <w:sz w:val="22"/>
          <w:szCs w:val="22"/>
        </w:rPr>
        <w:t>（</w:t>
      </w:r>
      <w:bookmarkEnd w:id="372"/>
      <w:r>
        <w:rPr>
          <w:rFonts w:ascii="Arial" w:eastAsia="Arial" w:hAnsi="Arial" w:cs="Arial"/>
          <w:color w:val="000000"/>
          <w:spacing w:val="0"/>
          <w:w w:val="100"/>
          <w:position w:val="0"/>
          <w:sz w:val="22"/>
          <w:szCs w:val="22"/>
        </w:rPr>
        <w:t>d）</w:t>
        <w:tab/>
      </w:r>
      <w:r>
        <w:rPr>
          <w:color w:val="000000"/>
          <w:spacing w:val="0"/>
          <w:w w:val="100"/>
          <w:position w:val="0"/>
          <w:sz w:val="22"/>
          <w:szCs w:val="22"/>
        </w:rPr>
        <w:t>本集团所属境外子公司所得税</w:t>
      </w:r>
    </w:p>
    <w:p>
      <w:pPr>
        <w:pStyle w:val="Style14"/>
        <w:keepNext w:val="0"/>
        <w:keepLines w:val="0"/>
        <w:widowControl w:val="0"/>
        <w:shd w:val="clear" w:color="auto" w:fill="auto"/>
        <w:bidi w:val="0"/>
        <w:spacing w:before="0" w:line="286" w:lineRule="exact"/>
        <w:ind w:left="580" w:right="0" w:firstLine="0"/>
        <w:jc w:val="both"/>
        <w:rPr>
          <w:sz w:val="22"/>
          <w:szCs w:val="22"/>
        </w:rPr>
      </w:pPr>
      <w:r>
        <w:rPr>
          <w:color w:val="000000"/>
          <w:spacing w:val="0"/>
          <w:w w:val="100"/>
          <w:position w:val="0"/>
          <w:sz w:val="22"/>
          <w:szCs w:val="22"/>
        </w:rPr>
        <w:t>除联通红筹公司及联通</w:t>
      </w:r>
      <w:r>
        <w:rPr>
          <w:rFonts w:ascii="Arial" w:eastAsia="Arial" w:hAnsi="Arial" w:cs="Arial"/>
          <w:color w:val="000000"/>
          <w:spacing w:val="0"/>
          <w:w w:val="100"/>
          <w:position w:val="0"/>
          <w:sz w:val="22"/>
          <w:szCs w:val="22"/>
        </w:rPr>
        <w:t>BVI</w:t>
      </w:r>
      <w:r>
        <w:rPr>
          <w:color w:val="000000"/>
          <w:spacing w:val="0"/>
          <w:w w:val="100"/>
          <w:position w:val="0"/>
          <w:sz w:val="22"/>
          <w:szCs w:val="22"/>
        </w:rPr>
        <w:t>公司外的本集团所属境外子公司，如中国联通（香港）运营有限 公司等（请参见附注四），其企业所得税按其在有关期间的应纳税所得额以及各公司所在国家 或地区的企业所得税率计算，企业所得税率一般在</w:t>
      </w:r>
      <w:r>
        <w:rPr>
          <w:rFonts w:ascii="Arial" w:eastAsia="Arial" w:hAnsi="Arial" w:cs="Arial"/>
          <w:color w:val="000000"/>
          <w:spacing w:val="0"/>
          <w:w w:val="100"/>
          <w:position w:val="0"/>
          <w:sz w:val="22"/>
          <w:szCs w:val="22"/>
        </w:rPr>
        <w:t>16.5%</w:t>
      </w:r>
      <w:r>
        <w:rPr>
          <w:color w:val="000000"/>
          <w:spacing w:val="0"/>
          <w:w w:val="100"/>
          <w:position w:val="0"/>
          <w:sz w:val="22"/>
          <w:szCs w:val="22"/>
        </w:rPr>
        <w:t>至</w:t>
      </w:r>
      <w:r>
        <w:rPr>
          <w:rFonts w:ascii="Arial" w:eastAsia="Arial" w:hAnsi="Arial" w:cs="Arial"/>
          <w:color w:val="000000"/>
          <w:spacing w:val="0"/>
          <w:w w:val="100"/>
          <w:position w:val="0"/>
          <w:sz w:val="22"/>
          <w:szCs w:val="22"/>
        </w:rPr>
        <w:t>34.0%</w:t>
      </w:r>
      <w:r>
        <w:rPr>
          <w:color w:val="000000"/>
          <w:spacing w:val="0"/>
          <w:w w:val="100"/>
          <w:position w:val="0"/>
          <w:sz w:val="22"/>
          <w:szCs w:val="22"/>
        </w:rPr>
        <w:t>之间。</w:t>
      </w:r>
    </w:p>
    <w:p>
      <w:pPr>
        <w:pStyle w:val="Style14"/>
        <w:keepNext w:val="0"/>
        <w:keepLines w:val="0"/>
        <w:widowControl w:val="0"/>
        <w:shd w:val="clear" w:color="auto" w:fill="auto"/>
        <w:tabs>
          <w:tab w:pos="562" w:val="left"/>
        </w:tabs>
        <w:bidi w:val="0"/>
        <w:spacing w:before="0" w:line="286" w:lineRule="exact"/>
        <w:ind w:left="580" w:right="0" w:hanging="580"/>
        <w:jc w:val="left"/>
        <w:rPr>
          <w:sz w:val="22"/>
          <w:szCs w:val="22"/>
        </w:rPr>
        <w:sectPr>
          <w:footnotePr>
            <w:pos w:val="pageBottom"/>
            <w:numFmt w:val="decimal"/>
            <w:numRestart w:val="continuous"/>
          </w:footnotePr>
          <w:pgSz w:w="11900" w:h="16840"/>
          <w:pgMar w:top="1444" w:right="822" w:bottom="906" w:left="1445" w:header="0" w:footer="3" w:gutter="0"/>
          <w:cols w:space="720"/>
          <w:noEndnote/>
          <w:rtlGutter w:val="0"/>
          <w:docGrid w:linePitch="360"/>
        </w:sectPr>
      </w:pPr>
      <w:bookmarkStart w:id="373" w:name="bookmark373"/>
      <w:r>
        <w:rPr>
          <w:rFonts w:ascii="Arial" w:eastAsia="Arial" w:hAnsi="Arial" w:cs="Arial"/>
          <w:color w:val="000000"/>
          <w:spacing w:val="0"/>
          <w:w w:val="100"/>
          <w:position w:val="0"/>
          <w:sz w:val="22"/>
          <w:szCs w:val="22"/>
        </w:rPr>
        <w:t>（</w:t>
      </w:r>
      <w:bookmarkEnd w:id="373"/>
      <w:r>
        <w:rPr>
          <w:rFonts w:ascii="Arial" w:eastAsia="Arial" w:hAnsi="Arial" w:cs="Arial"/>
          <w:color w:val="000000"/>
          <w:spacing w:val="0"/>
          <w:w w:val="100"/>
          <w:position w:val="0"/>
          <w:sz w:val="22"/>
          <w:szCs w:val="22"/>
        </w:rPr>
        <w:t>e）</w:t>
        <w:tab/>
      </w:r>
      <w:r>
        <w:rPr>
          <w:color w:val="000000"/>
          <w:spacing w:val="0"/>
          <w:w w:val="100"/>
          <w:position w:val="0"/>
          <w:sz w:val="22"/>
          <w:szCs w:val="22"/>
        </w:rPr>
        <w:t>根据国务院为所得税法发布的《中华人民共和国企业所得税法实施条例》（“实施条例”）、 财政部及国家税务总局共同发布的《关于企业所得税若干优惠政策的通知》（财税</w:t>
      </w:r>
      <w:r>
        <w:rPr>
          <w:rFonts w:ascii="Arial" w:eastAsia="Arial" w:hAnsi="Arial" w:cs="Arial"/>
          <w:color w:val="000000"/>
          <w:spacing w:val="0"/>
          <w:w w:val="100"/>
          <w:position w:val="0"/>
          <w:sz w:val="22"/>
          <w:szCs w:val="22"/>
        </w:rPr>
        <w:t>[2008]1</w:t>
      </w:r>
      <w:r>
        <w:rPr>
          <w:color w:val="000000"/>
          <w:spacing w:val="0"/>
          <w:w w:val="100"/>
          <w:position w:val="0"/>
          <w:sz w:val="22"/>
          <w:szCs w:val="22"/>
        </w:rPr>
        <w:t>号） 以及根据国家税务总局</w:t>
      </w:r>
      <w:r>
        <w:rPr>
          <w:rFonts w:ascii="Arial" w:eastAsia="Arial" w:hAnsi="Arial" w:cs="Arial"/>
          <w:color w:val="000000"/>
          <w:spacing w:val="0"/>
          <w:w w:val="100"/>
          <w:position w:val="0"/>
          <w:sz w:val="22"/>
          <w:szCs w:val="22"/>
        </w:rPr>
        <w:t>2009</w:t>
      </w:r>
      <w:r>
        <w:rPr>
          <w:color w:val="000000"/>
          <w:spacing w:val="0"/>
          <w:w w:val="100"/>
          <w:position w:val="0"/>
          <w:sz w:val="22"/>
          <w:szCs w:val="22"/>
        </w:rPr>
        <w:t>年</w:t>
      </w:r>
      <w:r>
        <w:rPr>
          <w:rFonts w:ascii="Arial" w:eastAsia="Arial" w:hAnsi="Arial" w:cs="Arial"/>
          <w:color w:val="000000"/>
          <w:spacing w:val="0"/>
          <w:w w:val="100"/>
          <w:position w:val="0"/>
          <w:sz w:val="22"/>
          <w:szCs w:val="22"/>
        </w:rPr>
        <w:t>4</w:t>
      </w:r>
      <w:r>
        <w:rPr>
          <w:color w:val="000000"/>
          <w:spacing w:val="0"/>
          <w:w w:val="100"/>
          <w:position w:val="0"/>
          <w:sz w:val="22"/>
          <w:szCs w:val="22"/>
        </w:rPr>
        <w:t>月</w:t>
      </w:r>
      <w:r>
        <w:rPr>
          <w:rFonts w:ascii="Arial" w:eastAsia="Arial" w:hAnsi="Arial" w:cs="Arial"/>
          <w:color w:val="000000"/>
          <w:spacing w:val="0"/>
          <w:w w:val="100"/>
          <w:position w:val="0"/>
          <w:sz w:val="22"/>
          <w:szCs w:val="22"/>
        </w:rPr>
        <w:t>22</w:t>
      </w:r>
      <w:r>
        <w:rPr>
          <w:color w:val="000000"/>
          <w:spacing w:val="0"/>
          <w:w w:val="100"/>
          <w:position w:val="0"/>
          <w:sz w:val="22"/>
          <w:szCs w:val="22"/>
        </w:rPr>
        <w:t>日发布的《关于境外注册中资控股企业依据实际管理 机构标准认定为居民企业有关问题的通知》等，经主管税务机关批准，本集团的联通红筹公司 及联通</w:t>
      </w:r>
      <w:r>
        <w:rPr>
          <w:rFonts w:ascii="Arial" w:eastAsia="Arial" w:hAnsi="Arial" w:cs="Arial"/>
          <w:color w:val="000000"/>
          <w:spacing w:val="0"/>
          <w:w w:val="100"/>
          <w:position w:val="0"/>
          <w:sz w:val="22"/>
          <w:szCs w:val="22"/>
        </w:rPr>
        <w:t>BVI</w:t>
      </w:r>
      <w:r>
        <w:rPr>
          <w:color w:val="000000"/>
          <w:spacing w:val="0"/>
          <w:w w:val="100"/>
          <w:position w:val="0"/>
          <w:sz w:val="22"/>
          <w:szCs w:val="22"/>
        </w:rPr>
        <w:t>公司从</w:t>
      </w:r>
      <w:r>
        <w:rPr>
          <w:rFonts w:ascii="Arial" w:eastAsia="Arial" w:hAnsi="Arial" w:cs="Arial"/>
          <w:color w:val="000000"/>
          <w:spacing w:val="0"/>
          <w:w w:val="100"/>
          <w:position w:val="0"/>
          <w:sz w:val="22"/>
          <w:szCs w:val="22"/>
        </w:rPr>
        <w:t>2008</w:t>
      </w:r>
      <w:r>
        <w:rPr>
          <w:color w:val="000000"/>
          <w:spacing w:val="0"/>
          <w:w w:val="100"/>
          <w:position w:val="0"/>
          <w:sz w:val="22"/>
          <w:szCs w:val="22"/>
        </w:rPr>
        <w:t>年</w:t>
      </w:r>
      <w:r>
        <w:rPr>
          <w:rFonts w:ascii="Arial" w:eastAsia="Arial" w:hAnsi="Arial" w:cs="Arial"/>
          <w:color w:val="000000"/>
          <w:spacing w:val="0"/>
          <w:w w:val="100"/>
          <w:position w:val="0"/>
          <w:sz w:val="22"/>
          <w:szCs w:val="22"/>
        </w:rPr>
        <w:t>1</w:t>
      </w:r>
      <w:r>
        <w:rPr>
          <w:color w:val="000000"/>
          <w:spacing w:val="0"/>
          <w:w w:val="100"/>
          <w:position w:val="0"/>
          <w:sz w:val="22"/>
          <w:szCs w:val="22"/>
        </w:rPr>
        <w:t>月</w:t>
      </w:r>
      <w:r>
        <w:rPr>
          <w:rFonts w:ascii="Arial" w:eastAsia="Arial" w:hAnsi="Arial" w:cs="Arial"/>
          <w:color w:val="000000"/>
          <w:spacing w:val="0"/>
          <w:w w:val="100"/>
          <w:position w:val="0"/>
          <w:sz w:val="22"/>
          <w:szCs w:val="22"/>
        </w:rPr>
        <w:t>1</w:t>
      </w:r>
      <w:r>
        <w:rPr>
          <w:color w:val="000000"/>
          <w:spacing w:val="0"/>
          <w:w w:val="100"/>
          <w:position w:val="0"/>
          <w:sz w:val="22"/>
          <w:szCs w:val="22"/>
        </w:rPr>
        <w:t>日起被认定为中国居民企业并适用所得税法的相关规定。</w:t>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8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180" w:line="240" w:lineRule="auto"/>
        <w:ind w:left="0" w:right="0" w:firstLine="0"/>
        <w:jc w:val="left"/>
      </w:pPr>
      <w:r>
        <w:rPr>
          <w:color w:val="000000"/>
          <w:spacing w:val="0"/>
          <w:w w:val="100"/>
          <w:position w:val="0"/>
        </w:rPr>
        <w:t>四企业合并及合并财务报表</w:t>
      </w:r>
    </w:p>
    <w:p>
      <w:pPr>
        <w:pStyle w:val="Style14"/>
        <w:keepNext w:val="0"/>
        <w:keepLines w:val="0"/>
        <w:widowControl w:val="0"/>
        <w:shd w:val="clear" w:color="auto" w:fill="auto"/>
        <w:bidi w:val="0"/>
        <w:spacing w:before="0" w:after="180" w:line="240" w:lineRule="auto"/>
        <w:ind w:left="0" w:right="0" w:firstLine="0"/>
        <w:jc w:val="left"/>
        <w:rPr>
          <w:sz w:val="22"/>
          <w:szCs w:val="22"/>
        </w:rPr>
      </w:pPr>
      <w:r>
        <w:rPr>
          <w:rFonts w:ascii="Arial" w:eastAsia="Arial" w:hAnsi="Arial" w:cs="Arial"/>
          <w:color w:val="000000"/>
          <w:spacing w:val="0"/>
          <w:w w:val="100"/>
          <w:position w:val="0"/>
          <w:sz w:val="22"/>
          <w:szCs w:val="22"/>
        </w:rPr>
        <w:t>1</w:t>
      </w:r>
      <w:r>
        <w:rPr>
          <w:color w:val="000000"/>
          <w:spacing w:val="0"/>
          <w:w w:val="100"/>
          <w:position w:val="0"/>
          <w:sz w:val="22"/>
          <w:szCs w:val="22"/>
        </w:rPr>
        <w:t>、重要子公司情况</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（a）</w:t>
      </w:r>
      <w:r>
        <w:rPr>
          <w:color w:val="000000"/>
          <w:spacing w:val="0"/>
          <w:w w:val="100"/>
          <w:position w:val="0"/>
          <w:sz w:val="22"/>
          <w:szCs w:val="22"/>
        </w:rPr>
        <w:t>通过设立或投资等方式取得的子公司</w:t>
      </w:r>
    </w:p>
    <w:p>
      <w:pPr>
        <w:pStyle w:val="Style16"/>
        <w:keepNext w:val="0"/>
        <w:keepLines w:val="0"/>
        <w:widowControl w:val="0"/>
        <w:shd w:val="clear" w:color="auto" w:fill="auto"/>
        <w:bidi w:val="0"/>
        <w:spacing w:before="0" w:after="0" w:line="240" w:lineRule="auto"/>
        <w:ind w:left="0" w:right="0" w:firstLine="0"/>
        <w:jc w:val="distribute"/>
        <w:rPr>
          <w:sz w:val="16"/>
          <w:szCs w:val="16"/>
        </w:rPr>
      </w:pPr>
      <w:r>
        <w:rPr>
          <w:color w:val="000000"/>
          <w:spacing w:val="0"/>
          <w:w w:val="100"/>
          <w:position w:val="0"/>
          <w:sz w:val="16"/>
          <w:szCs w:val="16"/>
        </w:rPr>
        <w:t>实质上构成</w:t>
      </w:r>
    </w:p>
    <w:tbl>
      <w:tblPr>
        <w:tblOverlap w:val="never"/>
        <w:jc w:val="center"/>
        <w:tblLayout w:type="fixed"/>
      </w:tblPr>
      <w:tblGrid>
        <w:gridCol w:w="1848"/>
        <w:gridCol w:w="1061"/>
        <w:gridCol w:w="1478"/>
        <w:gridCol w:w="864"/>
        <w:gridCol w:w="1109"/>
        <w:gridCol w:w="970"/>
        <w:gridCol w:w="840"/>
        <w:gridCol w:w="648"/>
        <w:gridCol w:w="1032"/>
        <w:gridCol w:w="1094"/>
        <w:gridCol w:w="998"/>
        <w:gridCol w:w="547"/>
        <w:gridCol w:w="600"/>
        <w:gridCol w:w="485"/>
        <w:gridCol w:w="845"/>
        <w:gridCol w:w="826"/>
      </w:tblGrid>
      <w:tr>
        <w:trPr>
          <w:trHeight w:val="62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名称</w:t>
            </w:r>
          </w:p>
        </w:tc>
        <w:tc>
          <w:tcPr>
            <w:tcBorders/>
            <w:shd w:val="clear" w:color="auto" w:fill="FFFFFF"/>
            <w:vAlign w:val="bottom"/>
          </w:tcPr>
          <w:p>
            <w:pPr>
              <w:pStyle w:val="Style2"/>
              <w:keepNext w:val="0"/>
              <w:keepLines w:val="0"/>
              <w:widowControl w:val="0"/>
              <w:shd w:val="clear" w:color="auto" w:fill="auto"/>
              <w:bidi w:val="0"/>
              <w:spacing w:before="0" w:after="0" w:line="202" w:lineRule="exact"/>
              <w:ind w:left="0" w:right="0" w:firstLine="0"/>
              <w:jc w:val="right"/>
              <w:rPr>
                <w:sz w:val="16"/>
                <w:szCs w:val="16"/>
              </w:rPr>
            </w:pPr>
            <w:r>
              <w:rPr>
                <w:color w:val="000000"/>
                <w:spacing w:val="0"/>
                <w:w w:val="100"/>
                <w:position w:val="0"/>
                <w:sz w:val="16"/>
                <w:szCs w:val="16"/>
              </w:rPr>
              <w:t>子公司 注释类型</w:t>
            </w:r>
          </w:p>
        </w:tc>
        <w:tc>
          <w:tcPr>
            <w:tcBorders/>
            <w:shd w:val="clear" w:color="auto" w:fill="FFFFFF"/>
            <w:vAlign w:val="bottom"/>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注册地及 设立日期</w:t>
            </w:r>
          </w:p>
        </w:tc>
        <w:tc>
          <w:tcPr>
            <w:tcBorders/>
            <w:shd w:val="clear" w:color="auto" w:fill="FFFFFF"/>
            <w:vAlign w:val="bottom"/>
          </w:tcPr>
          <w:p>
            <w:pPr>
              <w:pStyle w:val="Style2"/>
              <w:keepNext w:val="0"/>
              <w:keepLines w:val="0"/>
              <w:widowControl w:val="0"/>
              <w:shd w:val="clear" w:color="auto" w:fill="auto"/>
              <w:bidi w:val="0"/>
              <w:spacing w:before="0" w:after="0" w:line="206" w:lineRule="exact"/>
              <w:ind w:left="320" w:right="0" w:firstLine="0"/>
              <w:jc w:val="left"/>
              <w:rPr>
                <w:sz w:val="16"/>
                <w:szCs w:val="16"/>
              </w:rPr>
            </w:pPr>
            <w:r>
              <w:rPr>
                <w:color w:val="000000"/>
                <w:spacing w:val="0"/>
                <w:w w:val="100"/>
                <w:position w:val="0"/>
                <w:sz w:val="16"/>
                <w:szCs w:val="16"/>
              </w:rPr>
              <w:t>业务 性质</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注册资本</w:t>
            </w:r>
          </w:p>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（千元）</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经营范围</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企业类型</w:t>
            </w:r>
          </w:p>
        </w:tc>
        <w:tc>
          <w:tcPr>
            <w:tcBorders/>
            <w:shd w:val="clear" w:color="auto" w:fill="FFFFFF"/>
            <w:vAlign w:val="bottom"/>
          </w:tcPr>
          <w:p>
            <w:pPr>
              <w:pStyle w:val="Style2"/>
              <w:keepNext w:val="0"/>
              <w:keepLines w:val="0"/>
              <w:widowControl w:val="0"/>
              <w:shd w:val="clear" w:color="auto" w:fill="auto"/>
              <w:bidi w:val="0"/>
              <w:spacing w:before="0" w:after="0" w:line="211" w:lineRule="exact"/>
              <w:ind w:left="220" w:right="0" w:firstLine="0"/>
              <w:jc w:val="left"/>
              <w:rPr>
                <w:sz w:val="16"/>
                <w:szCs w:val="16"/>
              </w:rPr>
            </w:pPr>
            <w:r>
              <w:rPr>
                <w:color w:val="000000"/>
                <w:spacing w:val="0"/>
                <w:w w:val="100"/>
                <w:position w:val="0"/>
                <w:sz w:val="16"/>
                <w:szCs w:val="16"/>
              </w:rPr>
              <w:t>法人 代表</w:t>
            </w:r>
          </w:p>
        </w:tc>
        <w:tc>
          <w:tcPr>
            <w:tcBorders/>
            <w:shd w:val="clear" w:color="auto" w:fill="FFFFFF"/>
            <w:vAlign w:val="bottom"/>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组织机构 代码</w:t>
            </w:r>
          </w:p>
        </w:tc>
        <w:tc>
          <w:tcPr>
            <w:tcBorders/>
            <w:shd w:val="clear" w:color="auto" w:fill="FFFFFF"/>
            <w:vAlign w:val="bottom"/>
          </w:tcPr>
          <w:p>
            <w:pPr>
              <w:pStyle w:val="Style2"/>
              <w:keepNext w:val="0"/>
              <w:keepLines w:val="0"/>
              <w:widowControl w:val="0"/>
              <w:shd w:val="clear" w:color="auto" w:fill="auto"/>
              <w:bidi w:val="0"/>
              <w:spacing w:before="0" w:after="0" w:line="209" w:lineRule="exact"/>
              <w:ind w:left="0" w:right="0" w:firstLine="0"/>
              <w:jc w:val="center"/>
              <w:rPr>
                <w:sz w:val="16"/>
                <w:szCs w:val="16"/>
              </w:rPr>
            </w:pPr>
            <w:r>
              <w:rPr>
                <w:color w:val="000000"/>
                <w:spacing w:val="0"/>
                <w:w w:val="100"/>
                <w:position w:val="0"/>
                <w:sz w:val="16"/>
                <w:szCs w:val="16"/>
              </w:rPr>
              <w:t>期末实际 出资额 （千元）</w:t>
            </w:r>
          </w:p>
        </w:tc>
        <w:tc>
          <w:tcPr>
            <w:tcBorders/>
            <w:shd w:val="clear" w:color="auto" w:fill="FFFFFF"/>
            <w:vAlign w:val="bottom"/>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对子公司净 投资的其他 项目余额</w:t>
            </w:r>
          </w:p>
        </w:tc>
        <w:tc>
          <w:tcPr>
            <w:tcBorders/>
            <w:shd w:val="clear" w:color="auto" w:fill="FFFFFF"/>
            <w:vAlign w:val="bottom"/>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 xml:space="preserve">持股 比例 </w:t>
            </w: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0"/>
              <w:jc w:val="center"/>
              <w:rPr>
                <w:sz w:val="16"/>
                <w:szCs w:val="16"/>
              </w:rPr>
            </w:pPr>
            <w:r>
              <w:rPr>
                <w:color w:val="000000"/>
                <w:spacing w:val="0"/>
                <w:w w:val="100"/>
                <w:position w:val="0"/>
                <w:sz w:val="16"/>
                <w:szCs w:val="16"/>
              </w:rPr>
              <w:t>表决权 比例</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是否</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合并</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报表</w:t>
            </w:r>
          </w:p>
        </w:tc>
        <w:tc>
          <w:tcPr>
            <w:tcBorders/>
            <w:shd w:val="clear" w:color="auto" w:fill="FFFFFF"/>
            <w:vAlign w:val="bottom"/>
          </w:tcPr>
          <w:p>
            <w:pPr>
              <w:pStyle w:val="Style2"/>
              <w:keepNext w:val="0"/>
              <w:keepLines w:val="0"/>
              <w:widowControl w:val="0"/>
              <w:shd w:val="clear" w:color="auto" w:fill="auto"/>
              <w:bidi w:val="0"/>
              <w:spacing w:before="0" w:after="0" w:line="214" w:lineRule="exact"/>
              <w:ind w:left="0" w:right="0" w:firstLine="0"/>
              <w:jc w:val="center"/>
              <w:rPr>
                <w:sz w:val="16"/>
                <w:szCs w:val="16"/>
              </w:rPr>
            </w:pPr>
            <w:r>
              <w:rPr>
                <w:color w:val="000000"/>
                <w:spacing w:val="0"/>
                <w:w w:val="100"/>
                <w:position w:val="0"/>
                <w:sz w:val="16"/>
                <w:szCs w:val="16"/>
              </w:rPr>
              <w:t>少数股东 权益 （亿元）</w:t>
            </w:r>
          </w:p>
        </w:tc>
        <w:tc>
          <w:tcPr>
            <w:tcBorders/>
            <w:shd w:val="clear" w:color="auto" w:fill="FFFFFF"/>
            <w:vAlign w:val="bottom"/>
          </w:tcPr>
          <w:p>
            <w:pPr>
              <w:pStyle w:val="Style2"/>
              <w:keepNext w:val="0"/>
              <w:keepLines w:val="0"/>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6"/>
                <w:szCs w:val="16"/>
              </w:rPr>
              <w:t>少数股东 权益项目</w:t>
            </w:r>
          </w:p>
          <w:p>
            <w:pPr>
              <w:pStyle w:val="Style2"/>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（注</w:t>
            </w:r>
            <w:r>
              <w:rPr>
                <w:rFonts w:ascii="Arial" w:eastAsia="Arial" w:hAnsi="Arial" w:cs="Arial"/>
                <w:color w:val="000000"/>
                <w:spacing w:val="0"/>
                <w:w w:val="100"/>
                <w:position w:val="0"/>
                <w:sz w:val="16"/>
                <w:szCs w:val="16"/>
              </w:rPr>
              <w:t>1</w:t>
            </w:r>
            <w:r>
              <w:rPr>
                <w:color w:val="000000"/>
                <w:spacing w:val="0"/>
                <w:w w:val="100"/>
                <w:position w:val="0"/>
                <w:sz w:val="16"/>
                <w:szCs w:val="16"/>
              </w:rPr>
              <w:t>）</w:t>
            </w:r>
          </w:p>
        </w:tc>
      </w:tr>
      <w:tr>
        <w:trPr>
          <w:trHeight w:val="85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中国联通</w:t>
            </w:r>
            <w:r>
              <w:rPr>
                <w:rFonts w:ascii="Arial" w:eastAsia="Arial" w:hAnsi="Arial" w:cs="Arial"/>
                <w:color w:val="000000"/>
                <w:spacing w:val="0"/>
                <w:w w:val="100"/>
                <w:position w:val="0"/>
                <w:sz w:val="16"/>
                <w:szCs w:val="16"/>
              </w:rPr>
              <w:t>BVI</w:t>
            </w:r>
            <w:r>
              <w:rPr>
                <w:color w:val="000000"/>
                <w:spacing w:val="0"/>
                <w:w w:val="100"/>
                <w:position w:val="0"/>
                <w:sz w:val="16"/>
                <w:szCs w:val="16"/>
              </w:rPr>
              <w:t>有限公司</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w:t>
            </w:r>
            <w:r>
              <w:rPr>
                <w:rFonts w:ascii="Arial" w:eastAsia="Arial" w:hAnsi="Arial" w:cs="Arial"/>
                <w:color w:val="000000"/>
                <w:spacing w:val="0"/>
                <w:w w:val="100"/>
                <w:position w:val="0"/>
                <w:sz w:val="16"/>
                <w:szCs w:val="16"/>
              </w:rPr>
              <w:t>BVI</w:t>
            </w:r>
            <w:r>
              <w:rPr>
                <w:color w:val="000000"/>
                <w:spacing w:val="0"/>
                <w:w w:val="100"/>
                <w:position w:val="0"/>
                <w:sz w:val="16"/>
                <w:szCs w:val="16"/>
              </w:rPr>
              <w:t>公司”）</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06" w:lineRule="exact"/>
              <w:ind w:left="0" w:right="0" w:firstLine="0"/>
              <w:jc w:val="right"/>
              <w:rPr>
                <w:sz w:val="16"/>
                <w:szCs w:val="16"/>
              </w:rPr>
            </w:pPr>
            <w:r>
              <w:rPr>
                <w:color w:val="000000"/>
                <w:spacing w:val="0"/>
                <w:w w:val="100"/>
                <w:position w:val="0"/>
                <w:sz w:val="16"/>
                <w:szCs w:val="16"/>
              </w:rPr>
              <w:t>直接 控股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（英属）维尔京群岛</w:t>
            </w:r>
          </w:p>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 xml:space="preserve">2000 </w:t>
            </w:r>
            <w:r>
              <w:rPr>
                <w:color w:val="000000"/>
                <w:spacing w:val="0"/>
                <w:w w:val="100"/>
                <w:position w:val="0"/>
                <w:sz w:val="16"/>
                <w:szCs w:val="16"/>
              </w:rPr>
              <w:t>年</w:t>
            </w:r>
          </w:p>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1</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21" w:lineRule="exact"/>
              <w:ind w:left="260" w:right="0" w:firstLine="0"/>
              <w:jc w:val="left"/>
              <w:rPr>
                <w:sz w:val="16"/>
                <w:szCs w:val="16"/>
              </w:rPr>
            </w:pPr>
            <w:r>
              <w:rPr>
                <w:color w:val="000000"/>
                <w:spacing w:val="0"/>
                <w:w w:val="100"/>
                <w:position w:val="0"/>
                <w:sz w:val="16"/>
                <w:szCs w:val="16"/>
              </w:rPr>
              <w:t>投资 控股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Arial" w:eastAsia="Arial" w:hAnsi="Arial" w:cs="Arial"/>
                <w:color w:val="000000"/>
                <w:spacing w:val="0"/>
                <w:w w:val="100"/>
                <w:position w:val="0"/>
                <w:sz w:val="16"/>
                <w:szCs w:val="16"/>
              </w:rPr>
              <w:t>413</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投资控股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21" w:lineRule="exact"/>
              <w:ind w:left="240" w:right="0" w:firstLine="0"/>
              <w:jc w:val="left"/>
              <w:rPr>
                <w:sz w:val="16"/>
                <w:szCs w:val="16"/>
              </w:rPr>
            </w:pPr>
            <w:r>
              <w:rPr>
                <w:color w:val="000000"/>
                <w:spacing w:val="0"/>
                <w:w w:val="100"/>
                <w:position w:val="0"/>
                <w:sz w:val="16"/>
                <w:szCs w:val="16"/>
              </w:rPr>
              <w:t>有限 公司</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不适用</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38,538,134</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无</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82.10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82.10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162</w:t>
            </w:r>
          </w:p>
        </w:tc>
        <w:tc>
          <w:tcPr>
            <w:tcBorders>
              <w:top w:val="single" w:sz="4"/>
            </w:tcBorders>
            <w:shd w:val="clear" w:color="auto" w:fill="FFFFFF"/>
            <w:vAlign w:val="top"/>
          </w:tcPr>
          <w:p>
            <w:pPr>
              <w:widowControl w:val="0"/>
              <w:rPr>
                <w:sz w:val="10"/>
                <w:szCs w:val="10"/>
              </w:rPr>
            </w:pPr>
          </w:p>
        </w:tc>
      </w:tr>
      <w:tr>
        <w:trPr>
          <w:trHeight w:val="71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中国联合网络通信</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（香港）股份有限公司</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（“联通红筹公司”）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间接</w:t>
            </w:r>
          </w:p>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 xml:space="preserve">（1） </w:t>
            </w:r>
            <w:r>
              <w:rPr>
                <w:color w:val="000000"/>
                <w:spacing w:val="0"/>
                <w:w w:val="100"/>
                <w:position w:val="0"/>
                <w:sz w:val="16"/>
                <w:szCs w:val="16"/>
              </w:rPr>
              <w:t>控股</w:t>
            </w:r>
          </w:p>
        </w:tc>
        <w:tc>
          <w:tcPr>
            <w:tcBorders/>
            <w:shd w:val="clear" w:color="auto" w:fill="FFFFFF"/>
            <w:vAlign w:val="bottom"/>
          </w:tcPr>
          <w:p>
            <w:pPr>
              <w:pStyle w:val="Style2"/>
              <w:keepNext w:val="0"/>
              <w:keepLines w:val="0"/>
              <w:widowControl w:val="0"/>
              <w:shd w:val="clear" w:color="auto" w:fill="auto"/>
              <w:bidi w:val="0"/>
              <w:spacing w:before="0" w:after="0" w:line="206" w:lineRule="exact"/>
              <w:ind w:left="0" w:right="0" w:firstLine="260"/>
              <w:jc w:val="left"/>
              <w:rPr>
                <w:sz w:val="16"/>
                <w:szCs w:val="16"/>
              </w:rPr>
            </w:pPr>
            <w:r>
              <w:rPr>
                <w:color w:val="000000"/>
                <w:spacing w:val="0"/>
                <w:w w:val="100"/>
                <w:position w:val="0"/>
                <w:sz w:val="16"/>
                <w:szCs w:val="16"/>
              </w:rPr>
              <w:t>中国，香港</w:t>
            </w:r>
          </w:p>
          <w:p>
            <w:pPr>
              <w:pStyle w:val="Style2"/>
              <w:keepNext w:val="0"/>
              <w:keepLines w:val="0"/>
              <w:widowControl w:val="0"/>
              <w:shd w:val="clear" w:color="auto" w:fill="auto"/>
              <w:bidi w:val="0"/>
              <w:spacing w:before="0" w:after="0" w:line="206" w:lineRule="exact"/>
              <w:ind w:left="0" w:right="0" w:firstLine="0"/>
              <w:jc w:val="center"/>
              <w:rPr>
                <w:sz w:val="16"/>
                <w:szCs w:val="16"/>
              </w:rPr>
            </w:pPr>
            <w:r>
              <w:rPr>
                <w:rFonts w:ascii="Arial" w:eastAsia="Arial" w:hAnsi="Arial" w:cs="Arial"/>
                <w:color w:val="000000"/>
                <w:spacing w:val="0"/>
                <w:w w:val="100"/>
                <w:position w:val="0"/>
                <w:sz w:val="16"/>
                <w:szCs w:val="16"/>
              </w:rPr>
              <w:t xml:space="preserve">2000 </w:t>
            </w:r>
            <w:r>
              <w:rPr>
                <w:color w:val="000000"/>
                <w:spacing w:val="0"/>
                <w:w w:val="100"/>
                <w:position w:val="0"/>
                <w:sz w:val="16"/>
                <w:szCs w:val="16"/>
              </w:rPr>
              <w:t xml:space="preserve">年 </w:t>
            </w:r>
            <w:r>
              <w:rPr>
                <w:rFonts w:ascii="Arial" w:eastAsia="Arial" w:hAnsi="Arial" w:cs="Arial"/>
                <w:color w:val="000000"/>
                <w:spacing w:val="0"/>
                <w:w w:val="100"/>
                <w:position w:val="0"/>
                <w:sz w:val="16"/>
                <w:szCs w:val="16"/>
              </w:rPr>
              <w:t>2</w:t>
            </w:r>
            <w:r>
              <w:rPr>
                <w:color w:val="000000"/>
                <w:spacing w:val="0"/>
                <w:w w:val="100"/>
                <w:position w:val="0"/>
                <w:sz w:val="16"/>
                <w:szCs w:val="16"/>
              </w:rPr>
              <w:t>月</w:t>
            </w:r>
            <w:r>
              <w:rPr>
                <w:rFonts w:ascii="Arial" w:eastAsia="Arial" w:hAnsi="Arial" w:cs="Arial"/>
                <w:color w:val="000000"/>
                <w:spacing w:val="0"/>
                <w:w w:val="100"/>
                <w:position w:val="0"/>
                <w:sz w:val="16"/>
                <w:szCs w:val="16"/>
              </w:rPr>
              <w:t>8</w:t>
            </w:r>
            <w:r>
              <w:rPr>
                <w:color w:val="000000"/>
                <w:spacing w:val="0"/>
                <w:w w:val="100"/>
                <w:position w:val="0"/>
                <w:sz w:val="16"/>
                <w:szCs w:val="16"/>
              </w:rPr>
              <w:t>日</w:t>
            </w:r>
          </w:p>
        </w:tc>
        <w:tc>
          <w:tcPr>
            <w:tcBorders/>
            <w:shd w:val="clear" w:color="auto" w:fill="FFFFFF"/>
            <w:vAlign w:val="bottom"/>
          </w:tcPr>
          <w:p>
            <w:pPr>
              <w:pStyle w:val="Style2"/>
              <w:keepNext w:val="0"/>
              <w:keepLines w:val="0"/>
              <w:widowControl w:val="0"/>
              <w:shd w:val="clear" w:color="auto" w:fill="auto"/>
              <w:bidi w:val="0"/>
              <w:spacing w:before="0" w:after="0" w:line="221" w:lineRule="exact"/>
              <w:ind w:left="260" w:right="0" w:firstLine="0"/>
              <w:jc w:val="left"/>
              <w:rPr>
                <w:sz w:val="16"/>
                <w:szCs w:val="16"/>
              </w:rPr>
            </w:pPr>
            <w:r>
              <w:rPr>
                <w:color w:val="000000"/>
                <w:spacing w:val="0"/>
                <w:w w:val="100"/>
                <w:position w:val="0"/>
                <w:sz w:val="16"/>
                <w:szCs w:val="16"/>
              </w:rPr>
              <w:t>投资 控股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2,310,408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投资控股</w:t>
            </w:r>
          </w:p>
        </w:tc>
        <w:tc>
          <w:tcPr>
            <w:tcBorders/>
            <w:shd w:val="clear" w:color="auto" w:fill="FFFFFF"/>
            <w:vAlign w:val="bottom"/>
          </w:tcPr>
          <w:p>
            <w:pPr>
              <w:pStyle w:val="Style2"/>
              <w:keepNext w:val="0"/>
              <w:keepLines w:val="0"/>
              <w:widowControl w:val="0"/>
              <w:shd w:val="clear" w:color="auto" w:fill="auto"/>
              <w:bidi w:val="0"/>
              <w:spacing w:before="0" w:after="0" w:line="221" w:lineRule="exact"/>
              <w:ind w:left="240" w:right="0" w:firstLine="0"/>
              <w:jc w:val="left"/>
              <w:rPr>
                <w:sz w:val="16"/>
                <w:szCs w:val="16"/>
              </w:rPr>
            </w:pPr>
            <w:r>
              <w:rPr>
                <w:color w:val="000000"/>
                <w:spacing w:val="0"/>
                <w:w w:val="100"/>
                <w:position w:val="0"/>
                <w:sz w:val="16"/>
                <w:szCs w:val="16"/>
              </w:rPr>
              <w:t>有限 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不适用</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9,289,080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无</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33.57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74.87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1,306</w:t>
            </w:r>
          </w:p>
        </w:tc>
        <w:tc>
          <w:tcPr>
            <w:tcBorders/>
            <w:shd w:val="clear" w:color="auto" w:fill="FFFFFF"/>
            <w:vAlign w:val="top"/>
          </w:tcPr>
          <w:p>
            <w:pPr>
              <w:widowControl w:val="0"/>
              <w:rPr>
                <w:sz w:val="10"/>
                <w:szCs w:val="10"/>
              </w:rPr>
            </w:pPr>
          </w:p>
        </w:tc>
      </w:tr>
      <w:tr>
        <w:trPr>
          <w:trHeight w:val="715" w:hRule="exact"/>
        </w:trPr>
        <w:tc>
          <w:tcPr>
            <w:tcBorders/>
            <w:shd w:val="clear" w:color="auto" w:fill="FFFFFF"/>
            <w:vAlign w:val="bottom"/>
          </w:tcPr>
          <w:p>
            <w:pPr>
              <w:pStyle w:val="Style2"/>
              <w:keepNext w:val="0"/>
              <w:keepLines w:val="0"/>
              <w:widowControl w:val="0"/>
              <w:shd w:val="clear" w:color="auto" w:fill="auto"/>
              <w:bidi w:val="0"/>
              <w:spacing w:before="0" w:after="0" w:line="197" w:lineRule="exact"/>
              <w:ind w:left="240" w:right="0" w:hanging="240"/>
              <w:jc w:val="left"/>
              <w:rPr>
                <w:sz w:val="16"/>
                <w:szCs w:val="16"/>
              </w:rPr>
            </w:pPr>
            <w:r>
              <w:rPr>
                <w:color w:val="000000"/>
                <w:spacing w:val="0"/>
                <w:w w:val="100"/>
                <w:position w:val="0"/>
                <w:sz w:val="16"/>
                <w:szCs w:val="16"/>
              </w:rPr>
              <w:t>中国联合网络通信有限 公司</w:t>
            </w:r>
          </w:p>
          <w:p>
            <w:pPr>
              <w:pStyle w:val="Style2"/>
              <w:keepNext w:val="0"/>
              <w:keepLines w:val="0"/>
              <w:widowControl w:val="0"/>
              <w:shd w:val="clear" w:color="auto" w:fill="auto"/>
              <w:bidi w:val="0"/>
              <w:spacing w:before="0" w:after="0" w:line="197" w:lineRule="exact"/>
              <w:ind w:left="0" w:right="0" w:firstLine="0"/>
              <w:jc w:val="left"/>
              <w:rPr>
                <w:sz w:val="16"/>
                <w:szCs w:val="16"/>
              </w:rPr>
            </w:pPr>
            <w:r>
              <w:rPr>
                <w:color w:val="000000"/>
                <w:spacing w:val="0"/>
                <w:w w:val="100"/>
                <w:position w:val="0"/>
                <w:sz w:val="16"/>
                <w:szCs w:val="16"/>
              </w:rPr>
              <w:t>（“联通运营公司”）</w:t>
            </w:r>
          </w:p>
        </w:tc>
        <w:tc>
          <w:tcPr>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620"/>
              <w:jc w:val="left"/>
              <w:rPr>
                <w:sz w:val="16"/>
                <w:szCs w:val="16"/>
              </w:rPr>
            </w:pPr>
            <w:r>
              <w:rPr>
                <w:color w:val="000000"/>
                <w:spacing w:val="0"/>
                <w:w w:val="100"/>
                <w:position w:val="0"/>
                <w:sz w:val="16"/>
                <w:szCs w:val="16"/>
              </w:rPr>
              <w:t>间接</w:t>
            </w:r>
          </w:p>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 xml:space="preserve">（2） </w:t>
            </w:r>
            <w:r>
              <w:rPr>
                <w:color w:val="000000"/>
                <w:spacing w:val="0"/>
                <w:w w:val="100"/>
                <w:position w:val="0"/>
                <w:sz w:val="16"/>
                <w:szCs w:val="16"/>
              </w:rPr>
              <w:t>控股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中国，北京市</w:t>
            </w:r>
          </w:p>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 xml:space="preserve">2000 </w:t>
            </w:r>
            <w:r>
              <w:rPr>
                <w:color w:val="000000"/>
                <w:spacing w:val="0"/>
                <w:w w:val="100"/>
                <w:position w:val="0"/>
                <w:sz w:val="16"/>
                <w:szCs w:val="16"/>
              </w:rPr>
              <w:t>年</w:t>
            </w:r>
          </w:p>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4</w:t>
            </w:r>
            <w:r>
              <w:rPr>
                <w:color w:val="000000"/>
                <w:spacing w:val="0"/>
                <w:w w:val="100"/>
                <w:position w:val="0"/>
                <w:sz w:val="16"/>
                <w:szCs w:val="16"/>
              </w:rPr>
              <w:t>月</w:t>
            </w:r>
            <w:r>
              <w:rPr>
                <w:rFonts w:ascii="Arial" w:eastAsia="Arial" w:hAnsi="Arial" w:cs="Arial"/>
                <w:color w:val="000000"/>
                <w:spacing w:val="0"/>
                <w:w w:val="100"/>
                <w:position w:val="0"/>
                <w:sz w:val="16"/>
                <w:szCs w:val="16"/>
              </w:rPr>
              <w:t>21</w:t>
            </w:r>
            <w:r>
              <w:rPr>
                <w:color w:val="000000"/>
                <w:spacing w:val="0"/>
                <w:w w:val="100"/>
                <w:position w:val="0"/>
                <w:sz w:val="16"/>
                <w:szCs w:val="16"/>
              </w:rPr>
              <w:t>日</w:t>
            </w:r>
          </w:p>
        </w:tc>
        <w:tc>
          <w:tcPr>
            <w:tcBorders/>
            <w:shd w:val="clear" w:color="auto" w:fill="FFFFFF"/>
            <w:vAlign w:val="bottom"/>
          </w:tcPr>
          <w:p>
            <w:pPr>
              <w:pStyle w:val="Style2"/>
              <w:keepNext w:val="0"/>
              <w:keepLines w:val="0"/>
              <w:widowControl w:val="0"/>
              <w:shd w:val="clear" w:color="auto" w:fill="auto"/>
              <w:bidi w:val="0"/>
              <w:spacing w:before="0" w:after="0" w:line="202" w:lineRule="exact"/>
              <w:ind w:left="260" w:right="0" w:firstLine="0"/>
              <w:jc w:val="left"/>
              <w:rPr>
                <w:sz w:val="16"/>
                <w:szCs w:val="16"/>
              </w:rPr>
            </w:pPr>
            <w:r>
              <w:rPr>
                <w:color w:val="000000"/>
                <w:spacing w:val="0"/>
                <w:w w:val="100"/>
                <w:position w:val="0"/>
                <w:sz w:val="16"/>
                <w:szCs w:val="16"/>
              </w:rPr>
              <w:t>电信 业务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138,091,678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电信业务</w:t>
            </w:r>
          </w:p>
        </w:tc>
        <w:tc>
          <w:tcPr>
            <w:tcBorders/>
            <w:shd w:val="clear" w:color="auto" w:fill="FFFFFF"/>
            <w:vAlign w:val="bottom"/>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有限责任 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常小兵</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710939135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139,797,368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无</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33.57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74.87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3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联通华盛通信有限公司</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（“联通华盛”）</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间接</w:t>
            </w:r>
          </w:p>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 xml:space="preserve">（2） </w:t>
            </w:r>
            <w:r>
              <w:rPr>
                <w:color w:val="000000"/>
                <w:spacing w:val="0"/>
                <w:w w:val="100"/>
                <w:position w:val="0"/>
                <w:sz w:val="16"/>
                <w:szCs w:val="16"/>
              </w:rPr>
              <w:t>控股</w:t>
            </w:r>
          </w:p>
        </w:tc>
        <w:tc>
          <w:tcPr>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 xml:space="preserve">中国，北京市 </w:t>
            </w:r>
            <w:r>
              <w:rPr>
                <w:rFonts w:ascii="Arial" w:eastAsia="Arial" w:hAnsi="Arial" w:cs="Arial"/>
                <w:color w:val="000000"/>
                <w:spacing w:val="0"/>
                <w:w w:val="100"/>
                <w:position w:val="0"/>
                <w:sz w:val="16"/>
                <w:szCs w:val="16"/>
              </w:rPr>
              <w:t xml:space="preserve">2008 </w:t>
            </w:r>
            <w:r>
              <w:rPr>
                <w:color w:val="000000"/>
                <w:spacing w:val="0"/>
                <w:w w:val="100"/>
                <w:position w:val="0"/>
                <w:sz w:val="16"/>
                <w:szCs w:val="16"/>
              </w:rPr>
              <w:t>年</w:t>
            </w:r>
          </w:p>
          <w:p>
            <w:pPr>
              <w:pStyle w:val="Style2"/>
              <w:keepNext w:val="0"/>
              <w:keepLines w:val="0"/>
              <w:widowControl w:val="0"/>
              <w:shd w:val="clear" w:color="auto" w:fill="auto"/>
              <w:bidi w:val="0"/>
              <w:spacing w:before="0" w:after="0" w:line="269" w:lineRule="auto"/>
              <w:ind w:left="0" w:right="0" w:firstLine="260"/>
              <w:jc w:val="left"/>
              <w:rPr>
                <w:sz w:val="16"/>
                <w:szCs w:val="16"/>
              </w:rPr>
            </w:pPr>
            <w:r>
              <w:rPr>
                <w:rFonts w:ascii="Arial" w:eastAsia="Arial" w:hAnsi="Arial" w:cs="Arial"/>
                <w:color w:val="000000"/>
                <w:spacing w:val="0"/>
                <w:w w:val="100"/>
                <w:position w:val="0"/>
                <w:sz w:val="16"/>
                <w:szCs w:val="16"/>
              </w:rPr>
              <w:t>8</w:t>
            </w:r>
            <w:r>
              <w:rPr>
                <w:color w:val="000000"/>
                <w:spacing w:val="0"/>
                <w:w w:val="100"/>
                <w:position w:val="0"/>
                <w:sz w:val="16"/>
                <w:szCs w:val="16"/>
              </w:rPr>
              <w:t>月</w:t>
            </w:r>
            <w:r>
              <w:rPr>
                <w:rFonts w:ascii="Arial" w:eastAsia="Arial" w:hAnsi="Arial" w:cs="Arial"/>
                <w:color w:val="000000"/>
                <w:spacing w:val="0"/>
                <w:w w:val="100"/>
                <w:position w:val="0"/>
                <w:sz w:val="16"/>
                <w:szCs w:val="16"/>
              </w:rPr>
              <w:t>19</w:t>
            </w:r>
            <w:r>
              <w:rPr>
                <w:color w:val="000000"/>
                <w:spacing w:val="0"/>
                <w:w w:val="100"/>
                <w:position w:val="0"/>
                <w:sz w:val="16"/>
                <w:szCs w:val="16"/>
              </w:rPr>
              <w:t>日</w:t>
            </w:r>
          </w:p>
        </w:tc>
        <w:tc>
          <w:tcPr>
            <w:tcBorders/>
            <w:shd w:val="clear" w:color="auto" w:fill="FFFFFF"/>
            <w:vAlign w:val="center"/>
          </w:tcPr>
          <w:p>
            <w:pPr>
              <w:pStyle w:val="Style2"/>
              <w:keepNext w:val="0"/>
              <w:keepLines w:val="0"/>
              <w:widowControl w:val="0"/>
              <w:shd w:val="clear" w:color="auto" w:fill="auto"/>
              <w:bidi w:val="0"/>
              <w:spacing w:before="0" w:after="0" w:line="216" w:lineRule="exact"/>
              <w:ind w:left="260" w:right="0" w:firstLine="0"/>
              <w:jc w:val="left"/>
              <w:rPr>
                <w:sz w:val="16"/>
                <w:szCs w:val="16"/>
              </w:rPr>
            </w:pPr>
            <w:r>
              <w:rPr>
                <w:color w:val="000000"/>
                <w:spacing w:val="0"/>
                <w:w w:val="100"/>
                <w:position w:val="0"/>
                <w:sz w:val="16"/>
                <w:szCs w:val="16"/>
              </w:rPr>
              <w:t>通信 终端 销售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500,000</w:t>
            </w:r>
          </w:p>
        </w:tc>
        <w:tc>
          <w:tcPr>
            <w:tcBorders/>
            <w:shd w:val="clear" w:color="auto" w:fill="FFFFFF"/>
            <w:vAlign w:val="bottom"/>
          </w:tcPr>
          <w:p>
            <w:pPr>
              <w:pStyle w:val="Style2"/>
              <w:keepNext w:val="0"/>
              <w:keepLines w:val="0"/>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6"/>
                <w:szCs w:val="16"/>
              </w:rPr>
              <w:t>通信终端销 售</w:t>
            </w:r>
          </w:p>
        </w:tc>
        <w:tc>
          <w:tcPr>
            <w:tcBorders/>
            <w:shd w:val="clear" w:color="auto" w:fill="FFFFFF"/>
            <w:vAlign w:val="bottom"/>
          </w:tcPr>
          <w:p>
            <w:pPr>
              <w:pStyle w:val="Style2"/>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有限责任 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李刚</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678751887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无</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33.57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74.87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w:t>
            </w:r>
          </w:p>
        </w:tc>
      </w:tr>
      <w:tr>
        <w:trPr>
          <w:trHeight w:val="73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亿迅投资有限公司</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（“亿迅公司”）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间接</w:t>
            </w:r>
          </w:p>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 xml:space="preserve">（1） </w:t>
            </w:r>
            <w:r>
              <w:rPr>
                <w:color w:val="000000"/>
                <w:spacing w:val="0"/>
                <w:w w:val="100"/>
                <w:position w:val="0"/>
                <w:sz w:val="16"/>
                <w:szCs w:val="16"/>
              </w:rPr>
              <w:t>控股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（英属）维尔京群岛</w:t>
            </w:r>
          </w:p>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 xml:space="preserve">2007 </w:t>
            </w:r>
            <w:r>
              <w:rPr>
                <w:color w:val="000000"/>
                <w:spacing w:val="0"/>
                <w:w w:val="100"/>
                <w:position w:val="0"/>
                <w:sz w:val="16"/>
                <w:szCs w:val="16"/>
              </w:rPr>
              <w:t>年</w:t>
            </w:r>
          </w:p>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8</w:t>
            </w:r>
            <w:r>
              <w:rPr>
                <w:color w:val="000000"/>
                <w:spacing w:val="0"/>
                <w:w w:val="100"/>
                <w:position w:val="0"/>
                <w:sz w:val="16"/>
                <w:szCs w:val="16"/>
              </w:rPr>
              <w:t>月</w:t>
            </w:r>
            <w:r>
              <w:rPr>
                <w:rFonts w:ascii="Arial" w:eastAsia="Arial" w:hAnsi="Arial" w:cs="Arial"/>
                <w:color w:val="000000"/>
                <w:spacing w:val="0"/>
                <w:w w:val="100"/>
                <w:position w:val="0"/>
                <w:sz w:val="16"/>
                <w:szCs w:val="16"/>
              </w:rPr>
              <w:t>15</w:t>
            </w:r>
            <w:r>
              <w:rPr>
                <w:color w:val="000000"/>
                <w:spacing w:val="0"/>
                <w:w w:val="100"/>
                <w:position w:val="0"/>
                <w:sz w:val="16"/>
                <w:szCs w:val="16"/>
              </w:rPr>
              <w:t>日</w:t>
            </w:r>
          </w:p>
        </w:tc>
        <w:tc>
          <w:tcPr>
            <w:tcBorders/>
            <w:shd w:val="clear" w:color="auto" w:fill="FFFFFF"/>
            <w:vAlign w:val="bottom"/>
          </w:tcPr>
          <w:p>
            <w:pPr>
              <w:pStyle w:val="Style2"/>
              <w:keepNext w:val="0"/>
              <w:keepLines w:val="0"/>
              <w:widowControl w:val="0"/>
              <w:shd w:val="clear" w:color="auto" w:fill="auto"/>
              <w:bidi w:val="0"/>
              <w:spacing w:before="0" w:after="0" w:line="216" w:lineRule="exact"/>
              <w:ind w:left="0" w:right="0" w:firstLine="0"/>
              <w:jc w:val="center"/>
              <w:rPr>
                <w:sz w:val="16"/>
                <w:szCs w:val="16"/>
              </w:rPr>
            </w:pPr>
            <w:r>
              <w:rPr>
                <w:color w:val="000000"/>
                <w:spacing w:val="0"/>
                <w:w w:val="100"/>
                <w:position w:val="0"/>
                <w:sz w:val="16"/>
                <w:szCs w:val="16"/>
              </w:rPr>
              <w:t>投资及 融资</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1</w:t>
            </w:r>
            <w:r>
              <w:rPr>
                <w:color w:val="000000"/>
                <w:spacing w:val="0"/>
                <w:w w:val="100"/>
                <w:position w:val="0"/>
                <w:sz w:val="16"/>
                <w:szCs w:val="16"/>
              </w:rPr>
              <w:t>美元</w:t>
            </w:r>
          </w:p>
        </w:tc>
        <w:tc>
          <w:tcPr>
            <w:tcBorders/>
            <w:shd w:val="clear" w:color="auto" w:fill="FFFFFF"/>
            <w:vAlign w:val="bottom"/>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投资及 融资</w:t>
            </w:r>
          </w:p>
        </w:tc>
        <w:tc>
          <w:tcPr>
            <w:tcBorders/>
            <w:shd w:val="clear" w:color="auto" w:fill="FFFFFF"/>
            <w:vAlign w:val="bottom"/>
          </w:tcPr>
          <w:p>
            <w:pPr>
              <w:pStyle w:val="Style2"/>
              <w:keepNext w:val="0"/>
              <w:keepLines w:val="0"/>
              <w:widowControl w:val="0"/>
              <w:shd w:val="clear" w:color="auto" w:fill="auto"/>
              <w:bidi w:val="0"/>
              <w:spacing w:before="0" w:after="0" w:line="221" w:lineRule="exact"/>
              <w:ind w:left="240" w:right="0" w:firstLine="0"/>
              <w:jc w:val="left"/>
              <w:rPr>
                <w:sz w:val="16"/>
                <w:szCs w:val="16"/>
              </w:rPr>
            </w:pPr>
            <w:r>
              <w:rPr>
                <w:color w:val="000000"/>
                <w:spacing w:val="0"/>
                <w:w w:val="100"/>
                <w:position w:val="0"/>
                <w:sz w:val="16"/>
                <w:szCs w:val="16"/>
              </w:rPr>
              <w:t>有限 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不适用</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w:t>
            </w:r>
            <w:r>
              <w:rPr>
                <w:color w:val="000000"/>
                <w:spacing w:val="0"/>
                <w:w w:val="100"/>
                <w:position w:val="0"/>
                <w:sz w:val="16"/>
                <w:szCs w:val="16"/>
              </w:rPr>
              <w:t>美元</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无</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33.57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74.87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1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联通支付有限公司</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（“联通支付”）</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间接</w:t>
            </w:r>
          </w:p>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 xml:space="preserve">（2） </w:t>
            </w:r>
            <w:r>
              <w:rPr>
                <w:color w:val="000000"/>
                <w:spacing w:val="0"/>
                <w:w w:val="100"/>
                <w:position w:val="0"/>
                <w:sz w:val="16"/>
                <w:szCs w:val="16"/>
              </w:rPr>
              <w:t>控股</w:t>
            </w:r>
          </w:p>
        </w:tc>
        <w:tc>
          <w:tcPr>
            <w:tcBorders/>
            <w:shd w:val="clear" w:color="auto" w:fill="FFFFFF"/>
            <w:vAlign w:val="bottom"/>
          </w:tcPr>
          <w:p>
            <w:pPr>
              <w:pStyle w:val="Style2"/>
              <w:keepNext w:val="0"/>
              <w:keepLines w:val="0"/>
              <w:widowControl w:val="0"/>
              <w:shd w:val="clear" w:color="auto" w:fill="auto"/>
              <w:bidi w:val="0"/>
              <w:spacing w:before="0" w:after="0" w:line="206" w:lineRule="exact"/>
              <w:ind w:left="0" w:right="0" w:firstLine="200"/>
              <w:jc w:val="left"/>
              <w:rPr>
                <w:sz w:val="16"/>
                <w:szCs w:val="16"/>
              </w:rPr>
            </w:pPr>
            <w:r>
              <w:rPr>
                <w:color w:val="000000"/>
                <w:spacing w:val="0"/>
                <w:w w:val="100"/>
                <w:position w:val="0"/>
                <w:sz w:val="16"/>
                <w:szCs w:val="16"/>
              </w:rPr>
              <w:t>中国，北京市</w:t>
            </w:r>
          </w:p>
          <w:p>
            <w:pPr>
              <w:pStyle w:val="Style2"/>
              <w:keepNext w:val="0"/>
              <w:keepLines w:val="0"/>
              <w:widowControl w:val="0"/>
              <w:shd w:val="clear" w:color="auto" w:fill="auto"/>
              <w:bidi w:val="0"/>
              <w:spacing w:before="0" w:after="0" w:line="269" w:lineRule="auto"/>
              <w:ind w:left="120" w:right="0" w:firstLine="0"/>
              <w:jc w:val="center"/>
              <w:rPr>
                <w:sz w:val="16"/>
                <w:szCs w:val="16"/>
              </w:rPr>
            </w:pPr>
            <w:r>
              <w:rPr>
                <w:rFonts w:ascii="Arial" w:eastAsia="Arial" w:hAnsi="Arial" w:cs="Arial"/>
                <w:color w:val="000000"/>
                <w:spacing w:val="0"/>
                <w:w w:val="100"/>
                <w:position w:val="0"/>
                <w:sz w:val="16"/>
                <w:szCs w:val="16"/>
              </w:rPr>
              <w:t xml:space="preserve">2011 </w:t>
            </w:r>
            <w:r>
              <w:rPr>
                <w:color w:val="000000"/>
                <w:spacing w:val="0"/>
                <w:w w:val="100"/>
                <w:position w:val="0"/>
                <w:sz w:val="16"/>
                <w:szCs w:val="16"/>
              </w:rPr>
              <w:t xml:space="preserve">年 </w:t>
            </w:r>
            <w:r>
              <w:rPr>
                <w:rFonts w:ascii="Arial" w:eastAsia="Arial" w:hAnsi="Arial" w:cs="Arial"/>
                <w:color w:val="000000"/>
                <w:spacing w:val="0"/>
                <w:w w:val="100"/>
                <w:position w:val="0"/>
                <w:sz w:val="16"/>
                <w:szCs w:val="16"/>
              </w:rPr>
              <w:t>4</w:t>
            </w:r>
            <w:r>
              <w:rPr>
                <w:color w:val="000000"/>
                <w:spacing w:val="0"/>
                <w:w w:val="100"/>
                <w:position w:val="0"/>
                <w:sz w:val="16"/>
                <w:szCs w:val="16"/>
              </w:rPr>
              <w:t>月</w:t>
            </w:r>
            <w:r>
              <w:rPr>
                <w:rFonts w:ascii="Arial" w:eastAsia="Arial" w:hAnsi="Arial" w:cs="Arial"/>
                <w:color w:val="000000"/>
                <w:spacing w:val="0"/>
                <w:w w:val="100"/>
                <w:position w:val="0"/>
                <w:sz w:val="16"/>
                <w:szCs w:val="16"/>
              </w:rPr>
              <w:t>11</w:t>
            </w:r>
            <w:r>
              <w:rPr>
                <w:color w:val="000000"/>
                <w:spacing w:val="0"/>
                <w:w w:val="100"/>
                <w:position w:val="0"/>
                <w:sz w:val="16"/>
                <w:szCs w:val="16"/>
              </w:rPr>
              <w:t>日</w:t>
            </w:r>
          </w:p>
        </w:tc>
        <w:tc>
          <w:tcPr>
            <w:tcBorders/>
            <w:shd w:val="clear" w:color="auto" w:fill="FFFFFF"/>
            <w:vAlign w:val="bottom"/>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第三方 移动支付</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250,000</w:t>
            </w:r>
          </w:p>
        </w:tc>
        <w:tc>
          <w:tcPr>
            <w:tcBorders/>
            <w:shd w:val="clear" w:color="auto" w:fill="FFFFFF"/>
            <w:vAlign w:val="bottom"/>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第三方 移动支付</w:t>
            </w:r>
          </w:p>
        </w:tc>
        <w:tc>
          <w:tcPr>
            <w:tcBorders/>
            <w:shd w:val="clear" w:color="auto" w:fill="FFFFFF"/>
            <w:vAlign w:val="bottom"/>
          </w:tcPr>
          <w:p>
            <w:pPr>
              <w:pStyle w:val="Style2"/>
              <w:keepNext w:val="0"/>
              <w:keepLines w:val="0"/>
              <w:widowControl w:val="0"/>
              <w:shd w:val="clear" w:color="auto" w:fill="auto"/>
              <w:bidi w:val="0"/>
              <w:spacing w:before="0" w:after="0" w:line="221" w:lineRule="exact"/>
              <w:ind w:left="240" w:right="0" w:firstLine="0"/>
              <w:jc w:val="left"/>
              <w:rPr>
                <w:sz w:val="16"/>
                <w:szCs w:val="16"/>
              </w:rPr>
            </w:pPr>
            <w:r>
              <w:rPr>
                <w:color w:val="000000"/>
                <w:spacing w:val="0"/>
                <w:w w:val="100"/>
                <w:position w:val="0"/>
                <w:sz w:val="16"/>
                <w:szCs w:val="16"/>
              </w:rPr>
              <w:t>有限 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戴任飞</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57322905-6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250,000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无</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33.57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74.87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72" w:right="0" w:firstLine="0"/>
        <w:jc w:val="left"/>
        <w:rPr>
          <w:sz w:val="16"/>
          <w:szCs w:val="16"/>
        </w:rPr>
      </w:pPr>
      <w:r>
        <w:rPr>
          <w:color w:val="000000"/>
          <w:spacing w:val="0"/>
          <w:w w:val="100"/>
          <w:position w:val="0"/>
          <w:sz w:val="16"/>
          <w:szCs w:val="16"/>
        </w:rPr>
        <w:t>注</w:t>
      </w:r>
      <w:r>
        <w:rPr>
          <w:rFonts w:ascii="Arial" w:eastAsia="Arial" w:hAnsi="Arial" w:cs="Arial"/>
          <w:color w:val="000000"/>
          <w:spacing w:val="0"/>
          <w:w w:val="100"/>
          <w:position w:val="0"/>
          <w:sz w:val="16"/>
          <w:szCs w:val="16"/>
        </w:rPr>
        <w:t>1</w:t>
      </w:r>
      <w:r>
        <w:rPr>
          <w:color w:val="000000"/>
          <w:spacing w:val="0"/>
          <w:w w:val="100"/>
          <w:position w:val="0"/>
          <w:sz w:val="16"/>
          <w:szCs w:val="16"/>
        </w:rPr>
        <w:t>：少数股东权益项目指“少数股东权益中用于冲减少数股东损益的金额”。</w:t>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8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四企业合并及合并财务报表</w:t>
      </w:r>
    </w:p>
    <w:p>
      <w:pPr>
        <w:pStyle w:val="Style14"/>
        <w:keepNext w:val="0"/>
        <w:keepLines w:val="0"/>
        <w:widowControl w:val="0"/>
        <w:shd w:val="clear" w:color="auto" w:fill="auto"/>
        <w:bidi w:val="0"/>
        <w:spacing w:before="0" w:after="200" w:line="240" w:lineRule="auto"/>
        <w:ind w:left="0" w:right="0" w:firstLine="0"/>
        <w:jc w:val="left"/>
        <w:rPr>
          <w:sz w:val="22"/>
          <w:szCs w:val="22"/>
        </w:rPr>
      </w:pPr>
      <w:r>
        <w:rPr>
          <w:rFonts w:ascii="Arial" w:eastAsia="Arial" w:hAnsi="Arial" w:cs="Arial"/>
          <w:color w:val="000000"/>
          <w:spacing w:val="0"/>
          <w:w w:val="100"/>
          <w:position w:val="0"/>
          <w:sz w:val="22"/>
          <w:szCs w:val="22"/>
        </w:rPr>
        <w:t>1</w:t>
      </w:r>
      <w:r>
        <w:rPr>
          <w:color w:val="000000"/>
          <w:spacing w:val="0"/>
          <w:w w:val="100"/>
          <w:position w:val="0"/>
          <w:sz w:val="22"/>
          <w:szCs w:val="22"/>
        </w:rPr>
        <w:t>、重要子公司情况（续）</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（a）</w:t>
      </w:r>
      <w:r>
        <w:rPr>
          <w:color w:val="000000"/>
          <w:spacing w:val="0"/>
          <w:w w:val="100"/>
          <w:position w:val="0"/>
          <w:sz w:val="22"/>
          <w:szCs w:val="22"/>
        </w:rPr>
        <w:t>通过设立或投资等方式取得的子公司（续）</w:t>
      </w:r>
    </w:p>
    <w:tbl>
      <w:tblPr>
        <w:tblOverlap w:val="never"/>
        <w:jc w:val="left"/>
        <w:tblLayout w:type="fixed"/>
      </w:tblPr>
      <w:tblGrid>
        <w:gridCol w:w="1949"/>
        <w:gridCol w:w="442"/>
        <w:gridCol w:w="600"/>
        <w:gridCol w:w="1262"/>
        <w:gridCol w:w="1051"/>
        <w:gridCol w:w="1042"/>
        <w:gridCol w:w="965"/>
        <w:gridCol w:w="869"/>
        <w:gridCol w:w="648"/>
        <w:gridCol w:w="1046"/>
        <w:gridCol w:w="1075"/>
        <w:gridCol w:w="1008"/>
        <w:gridCol w:w="538"/>
        <w:gridCol w:w="605"/>
        <w:gridCol w:w="485"/>
        <w:gridCol w:w="749"/>
      </w:tblGrid>
      <w:tr>
        <w:trPr>
          <w:trHeight w:val="413" w:hRule="exact"/>
        </w:trPr>
        <w:tc>
          <w:tcPr>
            <w:vMerge w:val="restart"/>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名称</w:t>
            </w:r>
          </w:p>
        </w:tc>
        <w:tc>
          <w:tcPr>
            <w:vMerge w:val="restart"/>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注释</w:t>
            </w:r>
          </w:p>
        </w:tc>
        <w:tc>
          <w:tcPr>
            <w:vMerge w:val="restart"/>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02" w:lineRule="exact"/>
              <w:ind w:left="0" w:right="0" w:firstLine="0"/>
              <w:jc w:val="center"/>
              <w:rPr>
                <w:sz w:val="16"/>
                <w:szCs w:val="16"/>
              </w:rPr>
            </w:pPr>
            <w:r>
              <w:rPr>
                <w:color w:val="000000"/>
                <w:spacing w:val="0"/>
                <w:w w:val="100"/>
                <w:position w:val="0"/>
                <w:sz w:val="16"/>
                <w:szCs w:val="16"/>
              </w:rPr>
              <w:t>子公司 类型</w:t>
            </w:r>
          </w:p>
        </w:tc>
        <w:tc>
          <w:tcPr>
            <w:vMerge w:val="restart"/>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注册地及 设立日期</w:t>
            </w:r>
          </w:p>
        </w:tc>
        <w:tc>
          <w:tcPr>
            <w:vMerge w:val="restart"/>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06" w:lineRule="exact"/>
              <w:ind w:left="0" w:right="240" w:firstLine="0"/>
              <w:jc w:val="right"/>
              <w:rPr>
                <w:sz w:val="16"/>
                <w:szCs w:val="16"/>
              </w:rPr>
            </w:pPr>
            <w:r>
              <w:rPr>
                <w:color w:val="000000"/>
                <w:spacing w:val="0"/>
                <w:w w:val="100"/>
                <w:position w:val="0"/>
                <w:sz w:val="16"/>
                <w:szCs w:val="16"/>
              </w:rPr>
              <w:t>业务 性质</w:t>
            </w:r>
          </w:p>
        </w:tc>
        <w:tc>
          <w:tcPr>
            <w:vMerge w:val="restart"/>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06" w:lineRule="exact"/>
              <w:ind w:left="0" w:right="0" w:firstLine="0"/>
              <w:jc w:val="right"/>
              <w:rPr>
                <w:sz w:val="16"/>
                <w:szCs w:val="16"/>
              </w:rPr>
            </w:pPr>
            <w:r>
              <w:rPr>
                <w:color w:val="000000"/>
                <w:spacing w:val="0"/>
                <w:w w:val="100"/>
                <w:position w:val="0"/>
                <w:sz w:val="16"/>
                <w:szCs w:val="16"/>
              </w:rPr>
              <w:t>注册资本 （千元）</w:t>
            </w:r>
          </w:p>
        </w:tc>
        <w:tc>
          <w:tcPr>
            <w:vMerge w:val="restart"/>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经营范围</w:t>
            </w:r>
          </w:p>
        </w:tc>
        <w:tc>
          <w:tcPr>
            <w:vMerge w:val="restart"/>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企业类型</w:t>
            </w:r>
          </w:p>
        </w:tc>
        <w:tc>
          <w:tcPr>
            <w:vMerge w:val="restart"/>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11" w:lineRule="exact"/>
              <w:ind w:left="220" w:right="0" w:firstLine="0"/>
              <w:jc w:val="left"/>
              <w:rPr>
                <w:sz w:val="16"/>
                <w:szCs w:val="16"/>
              </w:rPr>
            </w:pPr>
            <w:r>
              <w:rPr>
                <w:color w:val="000000"/>
                <w:spacing w:val="0"/>
                <w:w w:val="100"/>
                <w:position w:val="0"/>
                <w:sz w:val="16"/>
                <w:szCs w:val="16"/>
              </w:rPr>
              <w:t>法人 代表</w:t>
            </w:r>
          </w:p>
        </w:tc>
        <w:tc>
          <w:tcPr>
            <w:vMerge w:val="restart"/>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组织机构 代码</w:t>
            </w:r>
          </w:p>
        </w:tc>
        <w:tc>
          <w:tcPr>
            <w:vMerge w:val="restart"/>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期末实际 出资额 （千元）</w:t>
            </w:r>
          </w:p>
        </w:tc>
        <w:tc>
          <w:tcPr>
            <w:gridSpan w:val="3"/>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实质上构成</w:t>
            </w:r>
          </w:p>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对子公司净持股表决权</w:t>
            </w:r>
          </w:p>
        </w:tc>
        <w:tc>
          <w:tcPr>
            <w:vMerge w:val="restart"/>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是否 合并 报表</w:t>
            </w:r>
          </w:p>
        </w:tc>
        <w:tc>
          <w:tcPr>
            <w:vMerge w:val="restart"/>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少数股东 权益 （亿元）</w:t>
            </w:r>
          </w:p>
        </w:tc>
      </w:tr>
      <w:tr>
        <w:trPr>
          <w:trHeight w:val="418" w:hRule="exact"/>
        </w:trPr>
        <w:tc>
          <w:tcPr>
            <w:vMerge/>
            <w:tcBorders/>
            <w:shd w:val="clear" w:color="auto" w:fill="FFFFFF"/>
            <w:vAlign w:val="bottom"/>
          </w:tcPr>
          <w:p>
            <w:pPr>
              <w:framePr w:w="14333" w:h="3106" w:hSpace="830" w:vSpace="480" w:wrap="notBeside" w:vAnchor="text" w:hAnchor="text" w:x="231" w:y="1"/>
            </w:pPr>
          </w:p>
        </w:tc>
        <w:tc>
          <w:tcPr>
            <w:vMerge/>
            <w:tcBorders/>
            <w:shd w:val="clear" w:color="auto" w:fill="FFFFFF"/>
            <w:vAlign w:val="bottom"/>
          </w:tcPr>
          <w:p>
            <w:pPr>
              <w:framePr w:w="14333" w:h="3106" w:hSpace="830" w:vSpace="480" w:wrap="notBeside" w:vAnchor="text" w:hAnchor="text" w:x="231" w:y="1"/>
            </w:pPr>
          </w:p>
        </w:tc>
        <w:tc>
          <w:tcPr>
            <w:vMerge/>
            <w:tcBorders/>
            <w:shd w:val="clear" w:color="auto" w:fill="FFFFFF"/>
            <w:vAlign w:val="bottom"/>
          </w:tcPr>
          <w:p>
            <w:pPr>
              <w:framePr w:w="14333" w:h="3106" w:hSpace="830" w:vSpace="480" w:wrap="notBeside" w:vAnchor="text" w:hAnchor="text" w:x="231" w:y="1"/>
            </w:pPr>
          </w:p>
        </w:tc>
        <w:tc>
          <w:tcPr>
            <w:vMerge/>
            <w:tcBorders/>
            <w:shd w:val="clear" w:color="auto" w:fill="FFFFFF"/>
            <w:vAlign w:val="bottom"/>
          </w:tcPr>
          <w:p>
            <w:pPr>
              <w:framePr w:w="14333" w:h="3106" w:hSpace="830" w:vSpace="480" w:wrap="notBeside" w:vAnchor="text" w:hAnchor="text" w:x="231" w:y="1"/>
            </w:pPr>
          </w:p>
        </w:tc>
        <w:tc>
          <w:tcPr>
            <w:vMerge/>
            <w:tcBorders/>
            <w:shd w:val="clear" w:color="auto" w:fill="FFFFFF"/>
            <w:vAlign w:val="bottom"/>
          </w:tcPr>
          <w:p>
            <w:pPr>
              <w:framePr w:w="14333" w:h="3106" w:hSpace="830" w:vSpace="480" w:wrap="notBeside" w:vAnchor="text" w:hAnchor="text" w:x="231" w:y="1"/>
            </w:pPr>
          </w:p>
        </w:tc>
        <w:tc>
          <w:tcPr>
            <w:vMerge/>
            <w:tcBorders/>
            <w:shd w:val="clear" w:color="auto" w:fill="FFFFFF"/>
            <w:vAlign w:val="bottom"/>
          </w:tcPr>
          <w:p>
            <w:pPr>
              <w:framePr w:w="14333" w:h="3106" w:hSpace="830" w:vSpace="480" w:wrap="notBeside" w:vAnchor="text" w:hAnchor="text" w:x="231" w:y="1"/>
            </w:pPr>
          </w:p>
        </w:tc>
        <w:tc>
          <w:tcPr>
            <w:vMerge/>
            <w:tcBorders/>
            <w:shd w:val="clear" w:color="auto" w:fill="FFFFFF"/>
            <w:vAlign w:val="bottom"/>
          </w:tcPr>
          <w:p>
            <w:pPr>
              <w:framePr w:w="14333" w:h="3106" w:hSpace="830" w:vSpace="480" w:wrap="notBeside" w:vAnchor="text" w:hAnchor="text" w:x="231" w:y="1"/>
            </w:pPr>
          </w:p>
        </w:tc>
        <w:tc>
          <w:tcPr>
            <w:vMerge/>
            <w:tcBorders/>
            <w:shd w:val="clear" w:color="auto" w:fill="FFFFFF"/>
            <w:vAlign w:val="bottom"/>
          </w:tcPr>
          <w:p>
            <w:pPr>
              <w:framePr w:w="14333" w:h="3106" w:hSpace="830" w:vSpace="480" w:wrap="notBeside" w:vAnchor="text" w:hAnchor="text" w:x="231" w:y="1"/>
            </w:pPr>
          </w:p>
        </w:tc>
        <w:tc>
          <w:tcPr>
            <w:vMerge/>
            <w:tcBorders/>
            <w:shd w:val="clear" w:color="auto" w:fill="FFFFFF"/>
            <w:vAlign w:val="bottom"/>
          </w:tcPr>
          <w:p>
            <w:pPr>
              <w:framePr w:w="14333" w:h="3106" w:hSpace="830" w:vSpace="480" w:wrap="notBeside" w:vAnchor="text" w:hAnchor="text" w:x="231" w:y="1"/>
            </w:pPr>
          </w:p>
        </w:tc>
        <w:tc>
          <w:tcPr>
            <w:vMerge/>
            <w:tcBorders/>
            <w:shd w:val="clear" w:color="auto" w:fill="FFFFFF"/>
            <w:vAlign w:val="bottom"/>
          </w:tcPr>
          <w:p>
            <w:pPr>
              <w:framePr w:w="14333" w:h="3106" w:hSpace="830" w:vSpace="480" w:wrap="notBeside" w:vAnchor="text" w:hAnchor="text" w:x="231" w:y="1"/>
            </w:pPr>
          </w:p>
        </w:tc>
        <w:tc>
          <w:tcPr>
            <w:vMerge/>
            <w:tcBorders/>
            <w:shd w:val="clear" w:color="auto" w:fill="FFFFFF"/>
            <w:vAlign w:val="bottom"/>
          </w:tcPr>
          <w:p>
            <w:pPr>
              <w:framePr w:w="14333" w:h="3106" w:hSpace="830" w:vSpace="480" w:wrap="notBeside" w:vAnchor="text" w:hAnchor="text" w:x="231" w:y="1"/>
            </w:pPr>
          </w:p>
        </w:tc>
        <w:tc>
          <w:tcPr>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02" w:lineRule="exact"/>
              <w:ind w:left="0" w:right="0" w:firstLine="0"/>
              <w:jc w:val="center"/>
              <w:rPr>
                <w:sz w:val="16"/>
                <w:szCs w:val="16"/>
              </w:rPr>
            </w:pPr>
            <w:r>
              <w:rPr>
                <w:color w:val="000000"/>
                <w:spacing w:val="0"/>
                <w:w w:val="100"/>
                <w:position w:val="0"/>
                <w:sz w:val="16"/>
                <w:szCs w:val="16"/>
              </w:rPr>
              <w:t>投资的其他 项目余额</w:t>
            </w:r>
          </w:p>
        </w:tc>
        <w:tc>
          <w:tcPr>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比例</w:t>
            </w:r>
          </w:p>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比例</w:t>
            </w:r>
          </w:p>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w:t>
            </w:r>
          </w:p>
        </w:tc>
        <w:tc>
          <w:tcPr>
            <w:vMerge/>
            <w:tcBorders/>
            <w:shd w:val="clear" w:color="auto" w:fill="FFFFFF"/>
            <w:vAlign w:val="bottom"/>
          </w:tcPr>
          <w:p>
            <w:pPr>
              <w:framePr w:w="14333" w:h="3106" w:hSpace="830" w:vSpace="480" w:wrap="notBeside" w:vAnchor="text" w:hAnchor="text" w:x="231" w:y="1"/>
            </w:pPr>
          </w:p>
        </w:tc>
        <w:tc>
          <w:tcPr>
            <w:vMerge/>
            <w:tcBorders/>
            <w:shd w:val="clear" w:color="auto" w:fill="FFFFFF"/>
            <w:vAlign w:val="bottom"/>
          </w:tcPr>
          <w:p>
            <w:pPr>
              <w:framePr w:w="14333" w:h="3106" w:hSpace="830" w:vSpace="480" w:wrap="notBeside" w:vAnchor="text" w:hAnchor="text" w:x="231" w:y="1"/>
            </w:pPr>
          </w:p>
        </w:tc>
      </w:tr>
      <w:tr>
        <w:trPr>
          <w:trHeight w:val="888" w:hRule="exact"/>
        </w:trPr>
        <w:tc>
          <w:tcPr>
            <w:tcBorders>
              <w:top w:val="single" w:sz="4"/>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联通新时空通信有限公司</w:t>
            </w:r>
          </w:p>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（“联通新时空”）</w:t>
            </w:r>
          </w:p>
        </w:tc>
        <w:tc>
          <w:tcPr>
            <w:tcBorders>
              <w:top w:val="single" w:sz="4"/>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(5)</w:t>
            </w:r>
          </w:p>
        </w:tc>
        <w:tc>
          <w:tcPr>
            <w:tcBorders>
              <w:top w:val="single" w:sz="4"/>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间接 控股</w:t>
            </w:r>
          </w:p>
        </w:tc>
        <w:tc>
          <w:tcPr>
            <w:tcBorders>
              <w:top w:val="single" w:sz="4"/>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中国，北京市</w:t>
            </w:r>
          </w:p>
          <w:p>
            <w:pPr>
              <w:pStyle w:val="Style2"/>
              <w:keepNext w:val="0"/>
              <w:keepLines w:val="0"/>
              <w:framePr w:w="14333" w:h="3106" w:hSpace="830" w:vSpace="480" w:wrap="notBeside" w:vAnchor="text" w:hAnchor="text" w:x="231" w:y="1"/>
              <w:widowControl w:val="0"/>
              <w:shd w:val="clear" w:color="auto" w:fill="auto"/>
              <w:bidi w:val="0"/>
              <w:spacing w:before="0" w:after="0" w:line="269" w:lineRule="auto"/>
              <w:ind w:left="0" w:right="0" w:firstLine="0"/>
              <w:jc w:val="center"/>
              <w:rPr>
                <w:sz w:val="16"/>
                <w:szCs w:val="16"/>
              </w:rPr>
            </w:pPr>
            <w:r>
              <w:rPr>
                <w:rFonts w:ascii="Arial" w:eastAsia="Arial" w:hAnsi="Arial" w:cs="Arial"/>
                <w:color w:val="000000"/>
                <w:spacing w:val="0"/>
                <w:w w:val="100"/>
                <w:position w:val="0"/>
                <w:sz w:val="16"/>
                <w:szCs w:val="16"/>
              </w:rPr>
              <w:t xml:space="preserve">2001 </w:t>
            </w:r>
            <w:r>
              <w:rPr>
                <w:color w:val="000000"/>
                <w:spacing w:val="0"/>
                <w:w w:val="100"/>
                <w:position w:val="0"/>
                <w:sz w:val="16"/>
                <w:szCs w:val="16"/>
              </w:rPr>
              <w:t xml:space="preserve">年 </w:t>
            </w:r>
            <w:r>
              <w:rPr>
                <w:rFonts w:ascii="Arial" w:eastAsia="Arial" w:hAnsi="Arial" w:cs="Arial"/>
                <w:color w:val="000000"/>
                <w:spacing w:val="0"/>
                <w:w w:val="100"/>
                <w:position w:val="0"/>
                <w:sz w:val="16"/>
                <w:szCs w:val="16"/>
              </w:rPr>
              <w:t>2</w:t>
            </w:r>
            <w:r>
              <w:rPr>
                <w:color w:val="000000"/>
                <w:spacing w:val="0"/>
                <w:w w:val="100"/>
                <w:position w:val="0"/>
                <w:sz w:val="16"/>
                <w:szCs w:val="16"/>
              </w:rPr>
              <w:t>月</w:t>
            </w:r>
            <w:r>
              <w:rPr>
                <w:rFonts w:ascii="Arial" w:eastAsia="Arial" w:hAnsi="Arial" w:cs="Arial"/>
                <w:color w:val="000000"/>
                <w:spacing w:val="0"/>
                <w:w w:val="100"/>
                <w:position w:val="0"/>
                <w:sz w:val="16"/>
                <w:szCs w:val="16"/>
              </w:rPr>
              <w:t>14</w:t>
            </w:r>
            <w:r>
              <w:rPr>
                <w:color w:val="000000"/>
                <w:spacing w:val="0"/>
                <w:w w:val="100"/>
                <w:position w:val="0"/>
                <w:sz w:val="16"/>
                <w:szCs w:val="16"/>
              </w:rPr>
              <w:t>日</w:t>
            </w:r>
          </w:p>
        </w:tc>
        <w:tc>
          <w:tcPr>
            <w:tcBorders>
              <w:top w:val="single" w:sz="4"/>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02" w:lineRule="exact"/>
              <w:ind w:left="0" w:right="160" w:firstLine="0"/>
              <w:jc w:val="right"/>
              <w:rPr>
                <w:sz w:val="16"/>
                <w:szCs w:val="16"/>
              </w:rPr>
            </w:pPr>
            <w:r>
              <w:rPr>
                <w:color w:val="000000"/>
                <w:spacing w:val="0"/>
                <w:w w:val="100"/>
                <w:position w:val="0"/>
                <w:sz w:val="16"/>
                <w:szCs w:val="16"/>
              </w:rPr>
              <w:t>固定电信 网络租赁</w:t>
            </w:r>
          </w:p>
        </w:tc>
        <w:tc>
          <w:tcPr>
            <w:tcBorders>
              <w:top w:val="single" w:sz="4"/>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40,233,740</w:t>
            </w:r>
          </w:p>
        </w:tc>
        <w:tc>
          <w:tcPr>
            <w:tcBorders>
              <w:top w:val="single" w:sz="4"/>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16" w:lineRule="exact"/>
              <w:ind w:left="200" w:right="0" w:firstLine="0"/>
              <w:jc w:val="left"/>
              <w:rPr>
                <w:sz w:val="16"/>
                <w:szCs w:val="16"/>
              </w:rPr>
            </w:pPr>
            <w:r>
              <w:rPr>
                <w:color w:val="000000"/>
                <w:spacing w:val="0"/>
                <w:w w:val="100"/>
                <w:position w:val="0"/>
                <w:sz w:val="16"/>
                <w:szCs w:val="16"/>
              </w:rPr>
              <w:t>固定电信 网络租赁</w:t>
            </w:r>
          </w:p>
        </w:tc>
        <w:tc>
          <w:tcPr>
            <w:tcBorders>
              <w:top w:val="single" w:sz="4"/>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21" w:lineRule="exact"/>
              <w:ind w:left="260" w:right="0" w:firstLine="0"/>
              <w:jc w:val="left"/>
              <w:rPr>
                <w:sz w:val="16"/>
                <w:szCs w:val="16"/>
              </w:rPr>
            </w:pPr>
            <w:r>
              <w:rPr>
                <w:color w:val="000000"/>
                <w:spacing w:val="0"/>
                <w:w w:val="100"/>
                <w:position w:val="0"/>
                <w:sz w:val="16"/>
                <w:szCs w:val="16"/>
              </w:rPr>
              <w:t>有限 公司</w:t>
            </w:r>
          </w:p>
        </w:tc>
        <w:tc>
          <w:tcPr>
            <w:tcBorders>
              <w:top w:val="single" w:sz="4"/>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李张挺</w:t>
            </w:r>
          </w:p>
        </w:tc>
        <w:tc>
          <w:tcPr>
            <w:tcBorders>
              <w:top w:val="single" w:sz="4"/>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71092788X</w:t>
            </w:r>
          </w:p>
        </w:tc>
        <w:tc>
          <w:tcPr>
            <w:tcBorders>
              <w:top w:val="single" w:sz="4"/>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12,350,616</w:t>
            </w:r>
          </w:p>
        </w:tc>
        <w:tc>
          <w:tcPr>
            <w:tcBorders>
              <w:top w:val="single" w:sz="4"/>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无</w:t>
            </w:r>
          </w:p>
        </w:tc>
        <w:tc>
          <w:tcPr>
            <w:tcBorders>
              <w:top w:val="single" w:sz="4"/>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33.57</w:t>
            </w:r>
          </w:p>
        </w:tc>
        <w:tc>
          <w:tcPr>
            <w:tcBorders>
              <w:top w:val="single" w:sz="4"/>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74.87</w:t>
            </w:r>
          </w:p>
        </w:tc>
        <w:tc>
          <w:tcPr>
            <w:tcBorders>
              <w:top w:val="single" w:sz="4"/>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是</w:t>
            </w:r>
          </w:p>
        </w:tc>
        <w:tc>
          <w:tcPr>
            <w:tcBorders>
              <w:top w:val="single" w:sz="4"/>
            </w:tcBorders>
            <w:shd w:val="clear" w:color="auto" w:fill="FFFFFF"/>
            <w:vAlign w:val="top"/>
          </w:tcPr>
          <w:p>
            <w:pPr>
              <w:framePr w:w="14333" w:h="3106" w:hSpace="830" w:vSpace="480" w:wrap="notBeside" w:vAnchor="text" w:hAnchor="text" w:x="231" w:y="1"/>
              <w:widowControl w:val="0"/>
              <w:rPr>
                <w:sz w:val="10"/>
                <w:szCs w:val="10"/>
              </w:rPr>
            </w:pPr>
          </w:p>
        </w:tc>
      </w:tr>
      <w:tr>
        <w:trPr>
          <w:trHeight w:val="701" w:hRule="exact"/>
        </w:trPr>
        <w:tc>
          <w:tcPr>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联通云数据有限公司</w:t>
            </w:r>
          </w:p>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（“联通云数据”）</w:t>
            </w:r>
          </w:p>
        </w:tc>
        <w:tc>
          <w:tcPr>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w:t>
            </w:r>
          </w:p>
        </w:tc>
        <w:tc>
          <w:tcPr>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间接 控股</w:t>
            </w:r>
          </w:p>
        </w:tc>
        <w:tc>
          <w:tcPr>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 xml:space="preserve">中国，北京市 </w:t>
            </w:r>
            <w:r>
              <w:rPr>
                <w:rFonts w:ascii="Arial" w:eastAsia="Arial" w:hAnsi="Arial" w:cs="Arial"/>
                <w:color w:val="000000"/>
                <w:spacing w:val="0"/>
                <w:w w:val="100"/>
                <w:position w:val="0"/>
                <w:sz w:val="16"/>
                <w:szCs w:val="16"/>
              </w:rPr>
              <w:t xml:space="preserve">2013 </w:t>
            </w:r>
            <w:r>
              <w:rPr>
                <w:color w:val="000000"/>
                <w:spacing w:val="0"/>
                <w:w w:val="100"/>
                <w:position w:val="0"/>
                <w:sz w:val="16"/>
                <w:szCs w:val="16"/>
              </w:rPr>
              <w:t>年</w:t>
            </w:r>
          </w:p>
          <w:p>
            <w:pPr>
              <w:pStyle w:val="Style2"/>
              <w:keepNext w:val="0"/>
              <w:keepLines w:val="0"/>
              <w:framePr w:w="14333" w:h="3106" w:hSpace="830" w:vSpace="480" w:wrap="notBeside" w:vAnchor="text" w:hAnchor="text" w:x="231" w:y="1"/>
              <w:widowControl w:val="0"/>
              <w:shd w:val="clear" w:color="auto" w:fill="auto"/>
              <w:bidi w:val="0"/>
              <w:spacing w:before="0" w:after="0" w:line="269" w:lineRule="auto"/>
              <w:ind w:left="0" w:right="0" w:firstLine="0"/>
              <w:jc w:val="center"/>
              <w:rPr>
                <w:sz w:val="16"/>
                <w:szCs w:val="16"/>
              </w:rPr>
            </w:pPr>
            <w:r>
              <w:rPr>
                <w:rFonts w:ascii="Arial" w:eastAsia="Arial" w:hAnsi="Arial" w:cs="Arial"/>
                <w:color w:val="000000"/>
                <w:spacing w:val="0"/>
                <w:w w:val="100"/>
                <w:position w:val="0"/>
                <w:sz w:val="16"/>
                <w:szCs w:val="16"/>
              </w:rPr>
              <w:t>6</w:t>
            </w:r>
            <w:r>
              <w:rPr>
                <w:color w:val="000000"/>
                <w:spacing w:val="0"/>
                <w:w w:val="100"/>
                <w:position w:val="0"/>
                <w:sz w:val="16"/>
                <w:szCs w:val="16"/>
              </w:rPr>
              <w:t>月</w:t>
            </w:r>
            <w:r>
              <w:rPr>
                <w:rFonts w:ascii="Arial" w:eastAsia="Arial" w:hAnsi="Arial" w:cs="Arial"/>
                <w:color w:val="000000"/>
                <w:spacing w:val="0"/>
                <w:w w:val="100"/>
                <w:position w:val="0"/>
                <w:sz w:val="16"/>
                <w:szCs w:val="16"/>
              </w:rPr>
              <w:t>4</w:t>
            </w:r>
            <w:r>
              <w:rPr>
                <w:color w:val="000000"/>
                <w:spacing w:val="0"/>
                <w:w w:val="100"/>
                <w:position w:val="0"/>
                <w:sz w:val="16"/>
                <w:szCs w:val="16"/>
              </w:rPr>
              <w:t>日</w:t>
            </w:r>
          </w:p>
        </w:tc>
        <w:tc>
          <w:tcPr>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技术开发、 转让及咨 询服务</w:t>
            </w:r>
          </w:p>
        </w:tc>
        <w:tc>
          <w:tcPr>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100,000</w:t>
            </w:r>
          </w:p>
        </w:tc>
        <w:tc>
          <w:tcPr>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技术开发、 转让及咨 询服务</w:t>
            </w:r>
          </w:p>
        </w:tc>
        <w:tc>
          <w:tcPr>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有限责任 公司</w:t>
            </w:r>
          </w:p>
        </w:tc>
        <w:tc>
          <w:tcPr>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焦刚</w:t>
            </w:r>
          </w:p>
        </w:tc>
        <w:tc>
          <w:tcPr>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07172845-3</w:t>
            </w:r>
          </w:p>
        </w:tc>
        <w:tc>
          <w:tcPr>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250,121</w:t>
            </w:r>
          </w:p>
        </w:tc>
        <w:tc>
          <w:tcPr>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无</w:t>
            </w:r>
          </w:p>
        </w:tc>
        <w:tc>
          <w:tcPr>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33.57</w:t>
            </w:r>
          </w:p>
        </w:tc>
        <w:tc>
          <w:tcPr>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74.87</w:t>
            </w:r>
          </w:p>
        </w:tc>
        <w:tc>
          <w:tcPr>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是</w:t>
            </w:r>
          </w:p>
        </w:tc>
        <w:tc>
          <w:tcPr>
            <w:tcBorders/>
            <w:shd w:val="clear" w:color="auto" w:fill="FFFFFF"/>
            <w:vAlign w:val="top"/>
          </w:tcPr>
          <w:p>
            <w:pPr>
              <w:framePr w:w="14333" w:h="3106" w:hSpace="830" w:vSpace="480" w:wrap="notBeside" w:vAnchor="text" w:hAnchor="text" w:x="231" w:y="1"/>
              <w:widowControl w:val="0"/>
              <w:rPr>
                <w:sz w:val="10"/>
                <w:szCs w:val="10"/>
              </w:rPr>
            </w:pPr>
          </w:p>
        </w:tc>
      </w:tr>
      <w:tr>
        <w:trPr>
          <w:trHeight w:val="686" w:hRule="exact"/>
        </w:trPr>
        <w:tc>
          <w:tcPr>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02" w:lineRule="exact"/>
              <w:ind w:left="420" w:right="0" w:hanging="420"/>
              <w:jc w:val="left"/>
              <w:rPr>
                <w:sz w:val="16"/>
                <w:szCs w:val="16"/>
              </w:rPr>
            </w:pPr>
            <w:r>
              <w:rPr>
                <w:color w:val="000000"/>
                <w:spacing w:val="0"/>
                <w:w w:val="100"/>
                <w:position w:val="0"/>
                <w:sz w:val="16"/>
                <w:szCs w:val="16"/>
              </w:rPr>
              <w:t>中国联通（缅甸）运营 有限公司</w:t>
            </w:r>
          </w:p>
          <w:p>
            <w:pPr>
              <w:pStyle w:val="Style2"/>
              <w:keepNext w:val="0"/>
              <w:keepLines w:val="0"/>
              <w:framePr w:w="14333" w:h="3106" w:hSpace="830" w:vSpace="480" w:wrap="notBeside" w:vAnchor="text" w:hAnchor="text" w:x="231" w:y="1"/>
              <w:widowControl w:val="0"/>
              <w:shd w:val="clear" w:color="auto" w:fill="auto"/>
              <w:bidi w:val="0"/>
              <w:spacing w:before="0" w:after="0" w:line="202" w:lineRule="exact"/>
              <w:ind w:left="0" w:right="0" w:firstLine="0"/>
              <w:jc w:val="left"/>
              <w:rPr>
                <w:sz w:val="16"/>
                <w:szCs w:val="16"/>
              </w:rPr>
            </w:pPr>
            <w:r>
              <w:rPr>
                <w:color w:val="000000"/>
                <w:spacing w:val="0"/>
                <w:w w:val="100"/>
                <w:position w:val="0"/>
                <w:sz w:val="16"/>
                <w:szCs w:val="16"/>
              </w:rPr>
              <w:t>（“联通缅甸运营”）</w:t>
            </w:r>
          </w:p>
        </w:tc>
        <w:tc>
          <w:tcPr>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w:t>
            </w:r>
          </w:p>
        </w:tc>
        <w:tc>
          <w:tcPr>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间接 控股</w:t>
            </w:r>
          </w:p>
        </w:tc>
        <w:tc>
          <w:tcPr>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06" w:lineRule="exact"/>
              <w:ind w:left="0" w:right="0" w:firstLine="440"/>
              <w:jc w:val="left"/>
              <w:rPr>
                <w:sz w:val="16"/>
                <w:szCs w:val="16"/>
              </w:rPr>
            </w:pPr>
            <w:r>
              <w:rPr>
                <w:color w:val="000000"/>
                <w:spacing w:val="0"/>
                <w:w w:val="100"/>
                <w:position w:val="0"/>
                <w:sz w:val="16"/>
                <w:szCs w:val="16"/>
              </w:rPr>
              <w:t>缅甸</w:t>
            </w:r>
          </w:p>
          <w:p>
            <w:pPr>
              <w:pStyle w:val="Style2"/>
              <w:keepNext w:val="0"/>
              <w:keepLines w:val="0"/>
              <w:framePr w:w="14333" w:h="3106" w:hSpace="830" w:vSpace="480" w:wrap="notBeside" w:vAnchor="text" w:hAnchor="text" w:x="231" w:y="1"/>
              <w:widowControl w:val="0"/>
              <w:shd w:val="clear" w:color="auto" w:fill="auto"/>
              <w:bidi w:val="0"/>
              <w:spacing w:before="0" w:after="0" w:line="206" w:lineRule="exact"/>
              <w:ind w:left="0" w:right="0" w:firstLine="0"/>
              <w:jc w:val="center"/>
              <w:rPr>
                <w:sz w:val="16"/>
                <w:szCs w:val="16"/>
              </w:rPr>
            </w:pPr>
            <w:r>
              <w:rPr>
                <w:rFonts w:ascii="Arial" w:eastAsia="Arial" w:hAnsi="Arial" w:cs="Arial"/>
                <w:color w:val="000000"/>
                <w:spacing w:val="0"/>
                <w:w w:val="100"/>
                <w:position w:val="0"/>
                <w:sz w:val="16"/>
                <w:szCs w:val="16"/>
              </w:rPr>
              <w:t xml:space="preserve">2013 </w:t>
            </w:r>
            <w:r>
              <w:rPr>
                <w:color w:val="000000"/>
                <w:spacing w:val="0"/>
                <w:w w:val="100"/>
                <w:position w:val="0"/>
                <w:sz w:val="16"/>
                <w:szCs w:val="16"/>
              </w:rPr>
              <w:t xml:space="preserve">年 </w:t>
            </w:r>
            <w:r>
              <w:rPr>
                <w:rFonts w:ascii="Arial" w:eastAsia="Arial" w:hAnsi="Arial" w:cs="Arial"/>
                <w:color w:val="000000"/>
                <w:spacing w:val="0"/>
                <w:w w:val="100"/>
                <w:position w:val="0"/>
                <w:sz w:val="16"/>
                <w:szCs w:val="16"/>
              </w:rPr>
              <w:t>6</w:t>
            </w:r>
            <w:r>
              <w:rPr>
                <w:color w:val="000000"/>
                <w:spacing w:val="0"/>
                <w:w w:val="100"/>
                <w:position w:val="0"/>
                <w:sz w:val="16"/>
                <w:szCs w:val="16"/>
              </w:rPr>
              <w:t>月</w:t>
            </w:r>
            <w:r>
              <w:rPr>
                <w:rFonts w:ascii="Arial" w:eastAsia="Arial" w:hAnsi="Arial" w:cs="Arial"/>
                <w:color w:val="000000"/>
                <w:spacing w:val="0"/>
                <w:w w:val="100"/>
                <w:position w:val="0"/>
                <w:sz w:val="16"/>
                <w:szCs w:val="16"/>
              </w:rPr>
              <w:t>7</w:t>
            </w:r>
            <w:r>
              <w:rPr>
                <w:color w:val="000000"/>
                <w:spacing w:val="0"/>
                <w:w w:val="100"/>
                <w:position w:val="0"/>
                <w:sz w:val="16"/>
                <w:szCs w:val="16"/>
              </w:rPr>
              <w:t>日</w:t>
            </w:r>
          </w:p>
        </w:tc>
        <w:tc>
          <w:tcPr>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6"/>
                <w:szCs w:val="16"/>
              </w:rPr>
              <w:t>通信技术 培训</w:t>
            </w:r>
          </w:p>
        </w:tc>
        <w:tc>
          <w:tcPr>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美元</w:t>
            </w:r>
            <w:r>
              <w:rPr>
                <w:rFonts w:ascii="Arial" w:eastAsia="Arial" w:hAnsi="Arial" w:cs="Arial"/>
                <w:color w:val="000000"/>
                <w:spacing w:val="0"/>
                <w:w w:val="100"/>
                <w:position w:val="0"/>
                <w:sz w:val="16"/>
                <w:szCs w:val="16"/>
              </w:rPr>
              <w:t>50</w:t>
            </w:r>
          </w:p>
        </w:tc>
        <w:tc>
          <w:tcPr>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通信技术 培训</w:t>
            </w:r>
          </w:p>
        </w:tc>
        <w:tc>
          <w:tcPr>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21" w:lineRule="exact"/>
              <w:ind w:left="260" w:right="0" w:firstLine="0"/>
              <w:jc w:val="left"/>
              <w:rPr>
                <w:sz w:val="16"/>
                <w:szCs w:val="16"/>
              </w:rPr>
            </w:pPr>
            <w:r>
              <w:rPr>
                <w:color w:val="000000"/>
                <w:spacing w:val="0"/>
                <w:w w:val="100"/>
                <w:position w:val="0"/>
                <w:sz w:val="16"/>
                <w:szCs w:val="16"/>
              </w:rPr>
              <w:t>有限 公司</w:t>
            </w:r>
          </w:p>
        </w:tc>
        <w:tc>
          <w:tcPr>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不适用</w:t>
            </w:r>
          </w:p>
        </w:tc>
        <w:tc>
          <w:tcPr>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美元</w:t>
            </w:r>
            <w:r>
              <w:rPr>
                <w:rFonts w:ascii="Arial" w:eastAsia="Arial" w:hAnsi="Arial" w:cs="Arial"/>
                <w:color w:val="000000"/>
                <w:spacing w:val="0"/>
                <w:w w:val="100"/>
                <w:position w:val="0"/>
                <w:sz w:val="16"/>
                <w:szCs w:val="16"/>
              </w:rPr>
              <w:t>50</w:t>
            </w:r>
          </w:p>
        </w:tc>
        <w:tc>
          <w:tcPr>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无</w:t>
            </w:r>
          </w:p>
        </w:tc>
        <w:tc>
          <w:tcPr>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33.57</w:t>
            </w:r>
          </w:p>
        </w:tc>
        <w:tc>
          <w:tcPr>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74.87</w:t>
            </w:r>
          </w:p>
        </w:tc>
        <w:tc>
          <w:tcPr>
            <w:tcBorders/>
            <w:shd w:val="clear" w:color="auto" w:fill="FFFFFF"/>
            <w:vAlign w:val="bottom"/>
          </w:tcPr>
          <w:p>
            <w:pPr>
              <w:pStyle w:val="Style2"/>
              <w:keepNext w:val="0"/>
              <w:keepLines w:val="0"/>
              <w:framePr w:w="14333" w:h="3106" w:hSpace="830" w:vSpace="480" w:wrap="notBeside" w:vAnchor="text" w:hAnchor="text" w:x="231" w:y="1"/>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是</w:t>
            </w:r>
          </w:p>
        </w:tc>
        <w:tc>
          <w:tcPr>
            <w:tcBorders/>
            <w:shd w:val="clear" w:color="auto" w:fill="FFFFFF"/>
            <w:vAlign w:val="top"/>
          </w:tcPr>
          <w:p>
            <w:pPr>
              <w:framePr w:w="14333" w:h="3106" w:hSpace="830" w:vSpace="480" w:wrap="notBeside" w:vAnchor="text" w:hAnchor="text" w:x="231" w:y="1"/>
              <w:widowControl w:val="0"/>
              <w:rPr>
                <w:sz w:val="10"/>
                <w:szCs w:val="10"/>
              </w:rPr>
            </w:pPr>
          </w:p>
        </w:tc>
      </w:tr>
    </w:tbl>
    <w:p>
      <w:pPr>
        <w:pStyle w:val="Style16"/>
        <w:keepNext w:val="0"/>
        <w:keepLines w:val="0"/>
        <w:framePr w:w="5606" w:h="230" w:hSpace="230" w:wrap="notBeside" w:vAnchor="text" w:hAnchor="text" w:x="313" w:y="3356"/>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w:t>
      </w:r>
      <w:r>
        <w:rPr>
          <w:rFonts w:ascii="Arial" w:eastAsia="Arial" w:hAnsi="Arial" w:cs="Arial"/>
          <w:color w:val="000000"/>
          <w:spacing w:val="0"/>
          <w:w w:val="100"/>
          <w:position w:val="0"/>
          <w:sz w:val="16"/>
          <w:szCs w:val="16"/>
        </w:rPr>
        <w:t>1</w:t>
      </w:r>
      <w:r>
        <w:rPr>
          <w:color w:val="000000"/>
          <w:spacing w:val="0"/>
          <w:w w:val="100"/>
          <w:position w:val="0"/>
          <w:sz w:val="16"/>
          <w:szCs w:val="16"/>
        </w:rPr>
        <w:t>：少数股东权益项目指“少数股东权益中用于冲减少数股东损益的金额”。</w:t>
      </w:r>
    </w:p>
    <w:p>
      <w:pPr>
        <w:pStyle w:val="Style16"/>
        <w:keepNext w:val="0"/>
        <w:keepLines w:val="0"/>
        <w:framePr w:w="677" w:h="648" w:hSpace="230" w:wrap="notBeside" w:vAnchor="text" w:hAnchor="text" w:x="14717" w:y="203"/>
        <w:widowControl w:val="0"/>
        <w:shd w:val="clear" w:color="auto" w:fill="auto"/>
        <w:bidi w:val="0"/>
        <w:spacing w:before="0" w:after="0" w:line="202" w:lineRule="exact"/>
        <w:ind w:left="0" w:right="0" w:firstLine="0"/>
        <w:jc w:val="left"/>
        <w:rPr>
          <w:sz w:val="16"/>
          <w:szCs w:val="16"/>
        </w:rPr>
      </w:pPr>
      <w:r>
        <w:rPr>
          <w:color w:val="000000"/>
          <w:spacing w:val="0"/>
          <w:w w:val="100"/>
          <w:position w:val="0"/>
          <w:sz w:val="16"/>
          <w:szCs w:val="16"/>
        </w:rPr>
        <w:t>少数股东 权益项目</w:t>
      </w:r>
    </w:p>
    <w:p>
      <w:pPr>
        <w:pStyle w:val="Style16"/>
        <w:keepNext w:val="0"/>
        <w:keepLines w:val="0"/>
        <w:framePr w:w="677" w:h="648" w:hSpace="230" w:wrap="notBeside" w:vAnchor="text" w:hAnchor="text" w:x="14717" w:y="203"/>
        <w:widowControl w:val="0"/>
        <w:shd w:val="clear" w:color="auto" w:fill="auto"/>
        <w:bidi w:val="0"/>
        <w:spacing w:before="0" w:after="0" w:line="202" w:lineRule="exact"/>
        <w:ind w:left="0" w:right="0" w:firstLine="0"/>
        <w:jc w:val="left"/>
        <w:rPr>
          <w:sz w:val="16"/>
          <w:szCs w:val="16"/>
        </w:rPr>
      </w:pPr>
      <w:r>
        <w:rPr>
          <w:color w:val="000000"/>
          <w:spacing w:val="0"/>
          <w:w w:val="100"/>
          <w:position w:val="0"/>
          <w:sz w:val="16"/>
          <w:szCs w:val="16"/>
        </w:rPr>
        <w:t>（注</w:t>
      </w:r>
      <w:r>
        <w:rPr>
          <w:rFonts w:ascii="Arial" w:eastAsia="Arial" w:hAnsi="Arial" w:cs="Arial"/>
          <w:color w:val="000000"/>
          <w:spacing w:val="0"/>
          <w:w w:val="100"/>
          <w:position w:val="0"/>
          <w:sz w:val="16"/>
          <w:szCs w:val="16"/>
        </w:rPr>
        <w:t>1</w:t>
      </w:r>
      <w:r>
        <w:rPr>
          <w:color w:val="000000"/>
          <w:spacing w:val="0"/>
          <w:w w:val="100"/>
          <w:position w:val="0"/>
          <w:sz w:val="16"/>
          <w:szCs w:val="16"/>
        </w:rPr>
        <w:t>）</w:t>
      </w:r>
    </w:p>
    <w:p>
      <w:pPr>
        <w:widowControl w:val="0"/>
        <w:spacing w:line="1" w:lineRule="exact"/>
      </w:pP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四企业合并及合并财务报表（续）</w:t>
      </w:r>
    </w:p>
    <w:p>
      <w:pPr>
        <w:pStyle w:val="Style14"/>
        <w:keepNext w:val="0"/>
        <w:keepLines w:val="0"/>
        <w:widowControl w:val="0"/>
        <w:shd w:val="clear" w:color="auto" w:fill="auto"/>
        <w:bidi w:val="0"/>
        <w:spacing w:before="0" w:after="260" w:line="240" w:lineRule="auto"/>
        <w:ind w:left="0" w:right="0" w:firstLine="0"/>
        <w:jc w:val="left"/>
        <w:rPr>
          <w:sz w:val="22"/>
          <w:szCs w:val="22"/>
        </w:rPr>
      </w:pPr>
      <w:bookmarkStart w:id="374" w:name="bookmark374"/>
      <w:r>
        <w:rPr>
          <w:rFonts w:ascii="Arial" w:eastAsia="Arial" w:hAnsi="Arial" w:cs="Arial"/>
          <w:color w:val="000000"/>
          <w:spacing w:val="0"/>
          <w:w w:val="100"/>
          <w:position w:val="0"/>
          <w:sz w:val="22"/>
          <w:szCs w:val="22"/>
        </w:rPr>
        <w:t>1</w:t>
      </w:r>
      <w:bookmarkEnd w:id="374"/>
      <w:r>
        <w:rPr>
          <w:color w:val="000000"/>
          <w:spacing w:val="0"/>
          <w:w w:val="100"/>
          <w:position w:val="0"/>
          <w:sz w:val="22"/>
          <w:szCs w:val="22"/>
        </w:rPr>
        <w:t>、重要子公司情况（续）</w:t>
      </w:r>
    </w:p>
    <w:p>
      <w:pPr>
        <w:pStyle w:val="Style14"/>
        <w:keepNext w:val="0"/>
        <w:keepLines w:val="0"/>
        <w:widowControl w:val="0"/>
        <w:shd w:val="clear" w:color="auto" w:fill="auto"/>
        <w:bidi w:val="0"/>
        <w:spacing w:before="0" w:after="260" w:line="240" w:lineRule="auto"/>
        <w:ind w:left="0" w:right="0" w:firstLine="0"/>
        <w:jc w:val="left"/>
        <w:rPr>
          <w:sz w:val="22"/>
          <w:szCs w:val="22"/>
        </w:rPr>
      </w:pPr>
      <w:r>
        <w:rPr>
          <w:rFonts w:ascii="Arial" w:eastAsia="Arial" w:hAnsi="Arial" w:cs="Arial"/>
          <w:color w:val="000000"/>
          <w:spacing w:val="0"/>
          <w:w w:val="100"/>
          <w:position w:val="0"/>
          <w:sz w:val="22"/>
          <w:szCs w:val="22"/>
        </w:rPr>
        <w:t>（b）</w:t>
      </w:r>
      <w:r>
        <w:rPr>
          <w:color w:val="000000"/>
          <w:spacing w:val="0"/>
          <w:w w:val="100"/>
          <w:position w:val="0"/>
          <w:sz w:val="22"/>
          <w:szCs w:val="22"/>
        </w:rPr>
        <w:t>通过同一控制下的企业合并取得的子公司</w:t>
      </w:r>
    </w:p>
    <w:p>
      <w:pPr>
        <w:pStyle w:val="Style16"/>
        <w:keepNext w:val="0"/>
        <w:keepLines w:val="0"/>
        <w:widowControl w:val="0"/>
        <w:shd w:val="clear" w:color="auto" w:fill="auto"/>
        <w:tabs>
          <w:tab w:pos="3360" w:val="left"/>
        </w:tabs>
        <w:bidi w:val="0"/>
        <w:spacing w:before="0" w:after="0" w:line="240" w:lineRule="auto"/>
        <w:ind w:left="0" w:right="0" w:firstLine="0"/>
        <w:jc w:val="right"/>
        <w:rPr>
          <w:sz w:val="16"/>
          <w:szCs w:val="16"/>
        </w:rPr>
      </w:pPr>
      <w:r>
        <w:rPr>
          <w:color w:val="000000"/>
          <w:spacing w:val="0"/>
          <w:w w:val="100"/>
          <w:position w:val="0"/>
          <w:sz w:val="16"/>
          <w:szCs w:val="16"/>
        </w:rPr>
        <w:t>实质上构成</w:t>
        <w:tab/>
        <w:t>少数股</w:t>
      </w:r>
    </w:p>
    <w:tbl>
      <w:tblPr>
        <w:tblOverlap w:val="never"/>
        <w:jc w:val="center"/>
        <w:tblLayout w:type="fixed"/>
      </w:tblPr>
      <w:tblGrid>
        <w:gridCol w:w="1637"/>
        <w:gridCol w:w="437"/>
        <w:gridCol w:w="614"/>
        <w:gridCol w:w="1147"/>
        <w:gridCol w:w="1027"/>
        <w:gridCol w:w="1085"/>
        <w:gridCol w:w="1229"/>
        <w:gridCol w:w="830"/>
        <w:gridCol w:w="682"/>
        <w:gridCol w:w="1138"/>
        <w:gridCol w:w="1138"/>
        <w:gridCol w:w="1061"/>
        <w:gridCol w:w="542"/>
        <w:gridCol w:w="581"/>
        <w:gridCol w:w="451"/>
        <w:gridCol w:w="821"/>
        <w:gridCol w:w="634"/>
      </w:tblGrid>
      <w:tr>
        <w:trPr>
          <w:trHeight w:val="206" w:hRule="exact"/>
        </w:trPr>
        <w:tc>
          <w:tcPr>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名称</w:t>
            </w:r>
          </w:p>
        </w:tc>
        <w:tc>
          <w:tcPr>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注释</w:t>
            </w:r>
          </w:p>
        </w:tc>
        <w:tc>
          <w:tcPr>
            <w:vMerge w:val="restart"/>
            <w:tcBorders/>
            <w:shd w:val="clear" w:color="auto" w:fill="FFFFFF"/>
            <w:vAlign w:val="bottom"/>
          </w:tcPr>
          <w:p>
            <w:pPr>
              <w:pStyle w:val="Style2"/>
              <w:keepNext w:val="0"/>
              <w:keepLines w:val="0"/>
              <w:widowControl w:val="0"/>
              <w:shd w:val="clear" w:color="auto" w:fill="auto"/>
              <w:bidi w:val="0"/>
              <w:spacing w:before="0" w:after="0" w:line="202" w:lineRule="exact"/>
              <w:ind w:left="0" w:right="0" w:firstLine="0"/>
              <w:jc w:val="center"/>
              <w:rPr>
                <w:sz w:val="16"/>
                <w:szCs w:val="16"/>
              </w:rPr>
            </w:pPr>
            <w:r>
              <w:rPr>
                <w:color w:val="000000"/>
                <w:spacing w:val="0"/>
                <w:w w:val="100"/>
                <w:position w:val="0"/>
                <w:sz w:val="16"/>
                <w:szCs w:val="16"/>
              </w:rPr>
              <w:t>子公司 类型</w:t>
            </w:r>
          </w:p>
        </w:tc>
        <w:tc>
          <w:tcPr>
            <w:vMerge w:val="restart"/>
            <w:tcBorders/>
            <w:shd w:val="clear" w:color="auto" w:fill="FFFFFF"/>
            <w:vAlign w:val="bottom"/>
          </w:tcPr>
          <w:p>
            <w:pPr>
              <w:pStyle w:val="Style2"/>
              <w:keepNext w:val="0"/>
              <w:keepLines w:val="0"/>
              <w:widowControl w:val="0"/>
              <w:shd w:val="clear" w:color="auto" w:fill="auto"/>
              <w:bidi w:val="0"/>
              <w:spacing w:before="0" w:after="0" w:line="206" w:lineRule="exact"/>
              <w:ind w:left="260" w:right="0" w:firstLine="0"/>
              <w:jc w:val="left"/>
              <w:rPr>
                <w:sz w:val="16"/>
                <w:szCs w:val="16"/>
              </w:rPr>
            </w:pPr>
            <w:r>
              <w:rPr>
                <w:color w:val="000000"/>
                <w:spacing w:val="0"/>
                <w:w w:val="100"/>
                <w:position w:val="0"/>
                <w:sz w:val="16"/>
                <w:szCs w:val="16"/>
              </w:rPr>
              <w:t>注册地及 设立日期</w:t>
            </w:r>
          </w:p>
        </w:tc>
        <w:tc>
          <w:tcPr>
            <w:vMerge w:val="restart"/>
            <w:tcBorders/>
            <w:shd w:val="clear" w:color="auto" w:fill="FFFFFF"/>
            <w:vAlign w:val="bottom"/>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业务 性质</w:t>
            </w:r>
          </w:p>
        </w:tc>
        <w:tc>
          <w:tcPr>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注册资本</w:t>
            </w:r>
          </w:p>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（千元）</w:t>
            </w:r>
          </w:p>
        </w:tc>
        <w:tc>
          <w:tcPr>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经营范围</w:t>
            </w:r>
          </w:p>
        </w:tc>
        <w:tc>
          <w:tcPr>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企业类型</w:t>
            </w:r>
          </w:p>
        </w:tc>
        <w:tc>
          <w:tcPr>
            <w:vMerge w:val="restart"/>
            <w:tcBorders/>
            <w:shd w:val="clear" w:color="auto" w:fill="FFFFFF"/>
            <w:vAlign w:val="bottom"/>
          </w:tcPr>
          <w:p>
            <w:pPr>
              <w:pStyle w:val="Style2"/>
              <w:keepNext w:val="0"/>
              <w:keepLines w:val="0"/>
              <w:widowControl w:val="0"/>
              <w:shd w:val="clear" w:color="auto" w:fill="auto"/>
              <w:bidi w:val="0"/>
              <w:spacing w:before="0" w:after="0" w:line="211" w:lineRule="exact"/>
              <w:ind w:left="220" w:right="0" w:firstLine="0"/>
              <w:jc w:val="left"/>
              <w:rPr>
                <w:sz w:val="16"/>
                <w:szCs w:val="16"/>
              </w:rPr>
            </w:pPr>
            <w:r>
              <w:rPr>
                <w:color w:val="000000"/>
                <w:spacing w:val="0"/>
                <w:w w:val="100"/>
                <w:position w:val="0"/>
                <w:sz w:val="16"/>
                <w:szCs w:val="16"/>
              </w:rPr>
              <w:t>法人 代表</w:t>
            </w:r>
          </w:p>
        </w:tc>
        <w:tc>
          <w:tcPr>
            <w:vMerge w:val="restart"/>
            <w:tcBorders/>
            <w:shd w:val="clear" w:color="auto" w:fill="FFFFFF"/>
            <w:vAlign w:val="bottom"/>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组织机构 代码</w:t>
            </w:r>
          </w:p>
        </w:tc>
        <w:tc>
          <w:tcPr>
            <w:vMerge w:val="restart"/>
            <w:tcBorders/>
            <w:shd w:val="clear" w:color="auto" w:fill="FFFFFF"/>
            <w:vAlign w:val="top"/>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期末实际 出资额 （千元）</w:t>
            </w:r>
          </w:p>
        </w:tc>
        <w:tc>
          <w:tcPr>
            <w:vMerge w:val="restart"/>
            <w:tcBorders/>
            <w:shd w:val="clear" w:color="auto" w:fill="FFFFFF"/>
            <w:vAlign w:val="top"/>
          </w:tcPr>
          <w:p>
            <w:pPr>
              <w:pStyle w:val="Style2"/>
              <w:keepNext w:val="0"/>
              <w:keepLines w:val="0"/>
              <w:widowControl w:val="0"/>
              <w:shd w:val="clear" w:color="auto" w:fill="auto"/>
              <w:bidi w:val="0"/>
              <w:spacing w:before="0" w:after="0" w:line="204" w:lineRule="exact"/>
              <w:ind w:left="0" w:right="0" w:firstLine="0"/>
              <w:jc w:val="center"/>
              <w:rPr>
                <w:sz w:val="16"/>
                <w:szCs w:val="16"/>
              </w:rPr>
            </w:pPr>
            <w:r>
              <w:rPr>
                <w:color w:val="000000"/>
                <w:spacing w:val="0"/>
                <w:w w:val="100"/>
                <w:position w:val="0"/>
                <w:sz w:val="16"/>
                <w:szCs w:val="16"/>
              </w:rPr>
              <w:t>对子公司净 投资的其他 项目余额</w:t>
            </w:r>
          </w:p>
        </w:tc>
        <w:tc>
          <w:tcPr>
            <w:vMerge w:val="restart"/>
            <w:tcBorders/>
            <w:shd w:val="clear" w:color="auto" w:fill="FFFFFF"/>
            <w:vAlign w:val="top"/>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 xml:space="preserve">持股 比例 </w:t>
            </w:r>
            <w:r>
              <w:rPr>
                <w:rFonts w:ascii="Arial" w:eastAsia="Arial" w:hAnsi="Arial" w:cs="Arial"/>
                <w:color w:val="000000"/>
                <w:spacing w:val="0"/>
                <w:w w:val="100"/>
                <w:position w:val="0"/>
                <w:sz w:val="16"/>
                <w:szCs w:val="16"/>
              </w:rPr>
              <w:t>（%）</w:t>
            </w: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表决权是否</w:t>
            </w:r>
          </w:p>
        </w:tc>
        <w:tc>
          <w:tcPr>
            <w:vMerge w:val="restart"/>
            <w:tcBorders/>
            <w:shd w:val="clear" w:color="auto" w:fill="FFFFFF"/>
            <w:vAlign w:val="top"/>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少数股东 权益 （亿元）</w:t>
            </w:r>
          </w:p>
        </w:tc>
        <w:tc>
          <w:tcPr>
            <w:vMerge w:val="restart"/>
            <w:tcBorders/>
            <w:shd w:val="clear" w:color="auto" w:fill="FFFFFF"/>
            <w:vAlign w:val="top"/>
          </w:tcPr>
          <w:p>
            <w:pPr>
              <w:pStyle w:val="Style2"/>
              <w:keepNext w:val="0"/>
              <w:keepLines w:val="0"/>
              <w:widowControl w:val="0"/>
              <w:shd w:val="clear" w:color="auto" w:fill="auto"/>
              <w:bidi w:val="0"/>
              <w:spacing w:before="0" w:after="0" w:line="209" w:lineRule="exact"/>
              <w:ind w:left="0" w:right="0" w:firstLine="0"/>
              <w:jc w:val="center"/>
              <w:rPr>
                <w:sz w:val="16"/>
                <w:szCs w:val="16"/>
              </w:rPr>
            </w:pPr>
            <w:r>
              <w:rPr>
                <w:color w:val="000000"/>
                <w:spacing w:val="0"/>
                <w:w w:val="100"/>
                <w:position w:val="0"/>
                <w:sz w:val="16"/>
                <w:szCs w:val="16"/>
              </w:rPr>
              <w:t>东权益 项目 （注</w:t>
            </w:r>
            <w:r>
              <w:rPr>
                <w:rFonts w:ascii="Arial" w:eastAsia="Arial" w:hAnsi="Arial" w:cs="Arial"/>
                <w:color w:val="000000"/>
                <w:spacing w:val="0"/>
                <w:w w:val="100"/>
                <w:position w:val="0"/>
                <w:sz w:val="16"/>
                <w:szCs w:val="16"/>
              </w:rPr>
              <w:t>1</w:t>
            </w:r>
            <w:r>
              <w:rPr>
                <w:color w:val="000000"/>
                <w:spacing w:val="0"/>
                <w:w w:val="100"/>
                <w:position w:val="0"/>
                <w:sz w:val="16"/>
                <w:szCs w:val="16"/>
              </w:rPr>
              <w:t>）</w:t>
            </w:r>
          </w:p>
        </w:tc>
      </w:tr>
      <w:tr>
        <w:trPr>
          <w:trHeight w:val="422" w:hRule="exact"/>
        </w:trPr>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比例</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合并 报表</w:t>
            </w:r>
          </w:p>
        </w:tc>
        <w:tc>
          <w:tcPr>
            <w:vMerge/>
            <w:tcBorders/>
            <w:shd w:val="clear" w:color="auto" w:fill="FFFFFF"/>
            <w:vAlign w:val="top"/>
          </w:tcPr>
          <w:p>
            <w:pPr/>
          </w:p>
        </w:tc>
        <w:tc>
          <w:tcPr>
            <w:vMerge/>
            <w:tcBorders/>
            <w:shd w:val="clear" w:color="auto" w:fill="FFFFFF"/>
            <w:vAlign w:val="top"/>
          </w:tcPr>
          <w:p>
            <w:pPr/>
          </w:p>
        </w:tc>
      </w:tr>
      <w:tr>
        <w:trPr>
          <w:trHeight w:val="29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联通系统集成有限</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中国，北京市</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1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公司</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间接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 xml:space="preserve">2006 </w:t>
            </w:r>
            <w:r>
              <w:rPr>
                <w:color w:val="000000"/>
                <w:spacing w:val="0"/>
                <w:w w:val="100"/>
                <w:position w:val="0"/>
                <w:sz w:val="16"/>
                <w:szCs w:val="16"/>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信息及系统</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信息及系统集</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有限责任</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（“系统集成公司”）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控股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4</w:t>
            </w:r>
            <w:r>
              <w:rPr>
                <w:color w:val="000000"/>
                <w:spacing w:val="0"/>
                <w:w w:val="100"/>
                <w:position w:val="0"/>
                <w:sz w:val="16"/>
                <w:szCs w:val="16"/>
              </w:rPr>
              <w:t>月</w:t>
            </w:r>
            <w:r>
              <w:rPr>
                <w:rFonts w:ascii="Arial" w:eastAsia="Arial" w:hAnsi="Arial" w:cs="Arial"/>
                <w:color w:val="000000"/>
                <w:spacing w:val="0"/>
                <w:w w:val="100"/>
                <w:position w:val="0"/>
                <w:sz w:val="16"/>
                <w:szCs w:val="16"/>
              </w:rPr>
              <w:t>30</w:t>
            </w:r>
            <w:r>
              <w:rPr>
                <w:color w:val="000000"/>
                <w:spacing w:val="0"/>
                <w:w w:val="100"/>
                <w:position w:val="0"/>
                <w:sz w:val="16"/>
                <w:szCs w:val="16"/>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集成业务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550,000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成业务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孙世臻</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788601492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550,000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33.57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74.87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联通宽带在线有限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中国，北京市</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公司</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间接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 xml:space="preserve">2006 </w:t>
            </w:r>
            <w:r>
              <w:rPr>
                <w:color w:val="000000"/>
                <w:spacing w:val="0"/>
                <w:w w:val="100"/>
                <w:position w:val="0"/>
                <w:sz w:val="16"/>
                <w:szCs w:val="16"/>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互联网及电</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互联网、互联网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有限责任</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（“宽带在线”）</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控股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3</w:t>
            </w:r>
            <w:r>
              <w:rPr>
                <w:color w:val="000000"/>
                <w:spacing w:val="0"/>
                <w:w w:val="100"/>
                <w:position w:val="0"/>
                <w:sz w:val="16"/>
                <w:szCs w:val="16"/>
              </w:rPr>
              <w:t>月</w:t>
            </w:r>
            <w:r>
              <w:rPr>
                <w:rFonts w:ascii="Arial" w:eastAsia="Arial" w:hAnsi="Arial" w:cs="Arial"/>
                <w:color w:val="000000"/>
                <w:spacing w:val="0"/>
                <w:w w:val="100"/>
                <w:position w:val="0"/>
                <w:sz w:val="16"/>
                <w:szCs w:val="16"/>
              </w:rPr>
              <w:t>29</w:t>
            </w:r>
            <w:r>
              <w:rPr>
                <w:color w:val="000000"/>
                <w:spacing w:val="0"/>
                <w:w w:val="100"/>
                <w:position w:val="0"/>
                <w:sz w:val="16"/>
                <w:szCs w:val="16"/>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信增值业务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30,000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电信增值业务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左风</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788601580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30,000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33.57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74.87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北京电信规划设计院</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中国，北京市</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有限公司</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间接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 xml:space="preserve">1996 </w:t>
            </w:r>
            <w:r>
              <w:rPr>
                <w:color w:val="000000"/>
                <w:spacing w:val="0"/>
                <w:w w:val="100"/>
                <w:position w:val="0"/>
                <w:sz w:val="16"/>
                <w:szCs w:val="16"/>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勘察设计及</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勘察设计及咨</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有限责任</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（“规划设计院”）</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控股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4</w:t>
            </w:r>
            <w:r>
              <w:rPr>
                <w:color w:val="000000"/>
                <w:spacing w:val="0"/>
                <w:w w:val="100"/>
                <w:position w:val="0"/>
                <w:sz w:val="16"/>
                <w:szCs w:val="16"/>
              </w:rPr>
              <w:t>月</w:t>
            </w:r>
            <w:r>
              <w:rPr>
                <w:rFonts w:ascii="Arial" w:eastAsia="Arial" w:hAnsi="Arial" w:cs="Arial"/>
                <w:color w:val="000000"/>
                <w:spacing w:val="0"/>
                <w:w w:val="100"/>
                <w:position w:val="0"/>
                <w:sz w:val="16"/>
                <w:szCs w:val="16"/>
              </w:rPr>
              <w:t>25</w:t>
            </w:r>
            <w:r>
              <w:rPr>
                <w:color w:val="000000"/>
                <w:spacing w:val="0"/>
                <w:w w:val="100"/>
                <w:position w:val="0"/>
                <w:sz w:val="16"/>
                <w:szCs w:val="16"/>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咨询服务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264,227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询服务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肖杰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101940069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298,915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33.57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74.87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中国联通（香港）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中国，香港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运营有限公司</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间接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 xml:space="preserve">2000 </w:t>
            </w:r>
            <w:r>
              <w:rPr>
                <w:color w:val="000000"/>
                <w:spacing w:val="0"/>
                <w:w w:val="100"/>
                <w:position w:val="0"/>
                <w:sz w:val="16"/>
                <w:szCs w:val="16"/>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电信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有限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（“联通香港运营”）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控股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5</w:t>
            </w:r>
            <w:r>
              <w:rPr>
                <w:color w:val="000000"/>
                <w:spacing w:val="0"/>
                <w:w w:val="100"/>
                <w:position w:val="0"/>
                <w:sz w:val="16"/>
                <w:szCs w:val="16"/>
              </w:rPr>
              <w:t>月</w:t>
            </w:r>
            <w:r>
              <w:rPr>
                <w:rFonts w:ascii="Arial" w:eastAsia="Arial" w:hAnsi="Arial" w:cs="Arial"/>
                <w:color w:val="000000"/>
                <w:spacing w:val="0"/>
                <w:w w:val="100"/>
                <w:position w:val="0"/>
                <w:sz w:val="16"/>
                <w:szCs w:val="16"/>
              </w:rPr>
              <w:t>24</w:t>
            </w:r>
            <w:r>
              <w:rPr>
                <w:color w:val="000000"/>
                <w:spacing w:val="0"/>
                <w:w w:val="100"/>
                <w:position w:val="0"/>
                <w:sz w:val="16"/>
                <w:szCs w:val="16"/>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业务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港币</w:t>
            </w:r>
            <w:r>
              <w:rPr>
                <w:rFonts w:ascii="Arial" w:eastAsia="Arial" w:hAnsi="Arial" w:cs="Arial"/>
                <w:color w:val="000000"/>
                <w:spacing w:val="0"/>
                <w:w w:val="100"/>
                <w:position w:val="0"/>
                <w:sz w:val="16"/>
                <w:szCs w:val="16"/>
              </w:rPr>
              <w:t>60,100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电信业务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不适用</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106,579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33.57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74.87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30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中国联通（美洲）</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美国</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运营有限公司</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间接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 xml:space="preserve">2002 </w:t>
            </w:r>
            <w:r>
              <w:rPr>
                <w:color w:val="000000"/>
                <w:spacing w:val="0"/>
                <w:w w:val="100"/>
                <w:position w:val="0"/>
                <w:sz w:val="16"/>
                <w:szCs w:val="16"/>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电信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有限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（“联通美洲运营”）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控股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5</w:t>
            </w:r>
            <w:r>
              <w:rPr>
                <w:color w:val="000000"/>
                <w:spacing w:val="0"/>
                <w:w w:val="100"/>
                <w:position w:val="0"/>
                <w:sz w:val="16"/>
                <w:szCs w:val="16"/>
              </w:rPr>
              <w:t>月</w:t>
            </w:r>
            <w:r>
              <w:rPr>
                <w:rFonts w:ascii="Arial" w:eastAsia="Arial" w:hAnsi="Arial" w:cs="Arial"/>
                <w:color w:val="000000"/>
                <w:spacing w:val="0"/>
                <w:w w:val="100"/>
                <w:position w:val="0"/>
                <w:sz w:val="16"/>
                <w:szCs w:val="16"/>
              </w:rPr>
              <w:t>24</w:t>
            </w:r>
            <w:r>
              <w:rPr>
                <w:color w:val="000000"/>
                <w:spacing w:val="0"/>
                <w:w w:val="100"/>
                <w:position w:val="0"/>
                <w:sz w:val="16"/>
                <w:szCs w:val="16"/>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业务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美元</w:t>
            </w:r>
            <w:r>
              <w:rPr>
                <w:rFonts w:ascii="Arial" w:eastAsia="Arial" w:hAnsi="Arial" w:cs="Arial"/>
                <w:color w:val="000000"/>
                <w:spacing w:val="0"/>
                <w:w w:val="100"/>
                <w:position w:val="0"/>
                <w:sz w:val="16"/>
                <w:szCs w:val="16"/>
              </w:rPr>
              <w:t>500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电信业务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不适用</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109,218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33.57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74.87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中国联通（欧洲）</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英国</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运营有限公司</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间接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 xml:space="preserve">2006 </w:t>
            </w:r>
            <w:r>
              <w:rPr>
                <w:color w:val="000000"/>
                <w:spacing w:val="0"/>
                <w:w w:val="100"/>
                <w:position w:val="0"/>
                <w:sz w:val="16"/>
                <w:szCs w:val="16"/>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电信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有限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（“联通欧洲运营”）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控股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11</w:t>
            </w:r>
            <w:r>
              <w:rPr>
                <w:color w:val="000000"/>
                <w:spacing w:val="0"/>
                <w:w w:val="100"/>
                <w:position w:val="0"/>
                <w:sz w:val="16"/>
                <w:szCs w:val="16"/>
              </w:rPr>
              <w:t>月</w:t>
            </w:r>
            <w:r>
              <w:rPr>
                <w:rFonts w:ascii="Arial" w:eastAsia="Arial" w:hAnsi="Arial" w:cs="Arial"/>
                <w:color w:val="000000"/>
                <w:spacing w:val="0"/>
                <w:w w:val="100"/>
                <w:position w:val="0"/>
                <w:sz w:val="16"/>
                <w:szCs w:val="16"/>
              </w:rPr>
              <w:t>8</w:t>
            </w:r>
            <w:r>
              <w:rPr>
                <w:color w:val="000000"/>
                <w:spacing w:val="0"/>
                <w:w w:val="100"/>
                <w:position w:val="0"/>
                <w:sz w:val="16"/>
                <w:szCs w:val="16"/>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业务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英镑</w:t>
            </w:r>
            <w:r>
              <w:rPr>
                <w:rFonts w:ascii="Arial" w:eastAsia="Arial" w:hAnsi="Arial" w:cs="Arial"/>
                <w:color w:val="000000"/>
                <w:spacing w:val="0"/>
                <w:w w:val="100"/>
                <w:position w:val="0"/>
                <w:sz w:val="16"/>
                <w:szCs w:val="16"/>
              </w:rPr>
              <w:t>4,861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电信业务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不适用</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不适用</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65,737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33.57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74.87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bl>
    <w:p>
      <w:pPr>
        <w:pStyle w:val="Style16"/>
        <w:keepNext w:val="0"/>
        <w:keepLines w:val="0"/>
        <w:widowControl w:val="0"/>
        <w:shd w:val="clear" w:color="auto" w:fill="auto"/>
        <w:bidi w:val="0"/>
        <w:spacing w:before="0" w:after="0" w:line="240" w:lineRule="auto"/>
        <w:ind w:left="120" w:right="0" w:firstLine="0"/>
        <w:jc w:val="left"/>
        <w:rPr>
          <w:sz w:val="16"/>
          <w:szCs w:val="16"/>
        </w:rPr>
      </w:pPr>
      <w:r>
        <w:rPr>
          <w:color w:val="000000"/>
          <w:spacing w:val="0"/>
          <w:w w:val="100"/>
          <w:position w:val="0"/>
          <w:sz w:val="16"/>
          <w:szCs w:val="16"/>
        </w:rPr>
        <w:t>注</w:t>
      </w:r>
      <w:r>
        <w:rPr>
          <w:rFonts w:ascii="Arial" w:eastAsia="Arial" w:hAnsi="Arial" w:cs="Arial"/>
          <w:color w:val="000000"/>
          <w:spacing w:val="0"/>
          <w:w w:val="100"/>
          <w:position w:val="0"/>
          <w:sz w:val="16"/>
          <w:szCs w:val="16"/>
        </w:rPr>
        <w:t>1</w:t>
      </w:r>
      <w:r>
        <w:rPr>
          <w:color w:val="000000"/>
          <w:spacing w:val="0"/>
          <w:w w:val="100"/>
          <w:position w:val="0"/>
          <w:sz w:val="16"/>
          <w:szCs w:val="16"/>
        </w:rPr>
        <w:t>：少数股东权益项目指“少数股东权益中用于冲减少数股东损益的金额”。</w:t>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四企业合并及合并财务报表（续）</w:t>
      </w:r>
    </w:p>
    <w:p>
      <w:pPr>
        <w:pStyle w:val="Style14"/>
        <w:keepNext w:val="0"/>
        <w:keepLines w:val="0"/>
        <w:widowControl w:val="0"/>
        <w:shd w:val="clear" w:color="auto" w:fill="auto"/>
        <w:bidi w:val="0"/>
        <w:spacing w:before="0" w:after="200" w:line="240" w:lineRule="auto"/>
        <w:ind w:left="0" w:right="0" w:firstLine="0"/>
        <w:jc w:val="left"/>
        <w:rPr>
          <w:sz w:val="22"/>
          <w:szCs w:val="22"/>
        </w:rPr>
      </w:pPr>
      <w:bookmarkStart w:id="375" w:name="bookmark375"/>
      <w:r>
        <w:rPr>
          <w:rFonts w:ascii="Arial" w:eastAsia="Arial" w:hAnsi="Arial" w:cs="Arial"/>
          <w:color w:val="000000"/>
          <w:spacing w:val="0"/>
          <w:w w:val="100"/>
          <w:position w:val="0"/>
          <w:sz w:val="22"/>
          <w:szCs w:val="22"/>
        </w:rPr>
        <w:t>1</w:t>
      </w:r>
      <w:bookmarkEnd w:id="375"/>
      <w:r>
        <w:rPr>
          <w:color w:val="000000"/>
          <w:spacing w:val="0"/>
          <w:w w:val="100"/>
          <w:position w:val="0"/>
          <w:sz w:val="22"/>
          <w:szCs w:val="22"/>
        </w:rPr>
        <w:t>、重要子公司情况（续）</w:t>
      </w:r>
    </w:p>
    <w:p>
      <w:pPr>
        <w:pStyle w:val="Style14"/>
        <w:keepNext w:val="0"/>
        <w:keepLines w:val="0"/>
        <w:widowControl w:val="0"/>
        <w:shd w:val="clear" w:color="auto" w:fill="auto"/>
        <w:bidi w:val="0"/>
        <w:spacing w:before="0" w:after="260" w:line="240" w:lineRule="auto"/>
        <w:ind w:left="0" w:right="0" w:firstLine="0"/>
        <w:jc w:val="left"/>
        <w:rPr>
          <w:sz w:val="22"/>
          <w:szCs w:val="22"/>
        </w:rPr>
      </w:pPr>
      <w:r>
        <w:rPr>
          <w:rFonts w:ascii="Arial" w:eastAsia="Arial" w:hAnsi="Arial" w:cs="Arial"/>
          <w:color w:val="000000"/>
          <w:spacing w:val="0"/>
          <w:w w:val="100"/>
          <w:position w:val="0"/>
          <w:sz w:val="22"/>
          <w:szCs w:val="22"/>
        </w:rPr>
        <w:t>（b）</w:t>
      </w:r>
      <w:r>
        <w:rPr>
          <w:color w:val="000000"/>
          <w:spacing w:val="0"/>
          <w:w w:val="100"/>
          <w:position w:val="0"/>
          <w:sz w:val="22"/>
          <w:szCs w:val="22"/>
        </w:rPr>
        <w:t>通过同一控制下的企业合并取得的子公司（续）</w:t>
      </w:r>
    </w:p>
    <w:tbl>
      <w:tblPr>
        <w:tblOverlap w:val="never"/>
        <w:jc w:val="center"/>
        <w:tblLayout w:type="fixed"/>
      </w:tblPr>
      <w:tblGrid>
        <w:gridCol w:w="1752"/>
        <w:gridCol w:w="470"/>
        <w:gridCol w:w="710"/>
        <w:gridCol w:w="1210"/>
        <w:gridCol w:w="840"/>
        <w:gridCol w:w="1090"/>
        <w:gridCol w:w="1099"/>
        <w:gridCol w:w="629"/>
        <w:gridCol w:w="749"/>
        <w:gridCol w:w="1085"/>
        <w:gridCol w:w="1104"/>
        <w:gridCol w:w="1138"/>
        <w:gridCol w:w="595"/>
        <w:gridCol w:w="586"/>
        <w:gridCol w:w="470"/>
        <w:gridCol w:w="821"/>
        <w:gridCol w:w="778"/>
      </w:tblGrid>
      <w:tr>
        <w:trPr>
          <w:trHeight w:val="418" w:hRule="exact"/>
        </w:trPr>
        <w:tc>
          <w:tcPr>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名称</w:t>
            </w:r>
          </w:p>
        </w:tc>
        <w:tc>
          <w:tcPr>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注释</w:t>
            </w:r>
          </w:p>
        </w:tc>
        <w:tc>
          <w:tcPr>
            <w:vMerge w:val="restart"/>
            <w:tcBorders/>
            <w:shd w:val="clear" w:color="auto" w:fill="FFFFFF"/>
            <w:vAlign w:val="bottom"/>
          </w:tcPr>
          <w:p>
            <w:pPr>
              <w:pStyle w:val="Style2"/>
              <w:keepNext w:val="0"/>
              <w:keepLines w:val="0"/>
              <w:widowControl w:val="0"/>
              <w:shd w:val="clear" w:color="auto" w:fill="auto"/>
              <w:bidi w:val="0"/>
              <w:spacing w:before="0" w:after="0" w:line="202" w:lineRule="exact"/>
              <w:ind w:left="0" w:right="0" w:firstLine="0"/>
              <w:jc w:val="center"/>
              <w:rPr>
                <w:sz w:val="16"/>
                <w:szCs w:val="16"/>
              </w:rPr>
            </w:pPr>
            <w:r>
              <w:rPr>
                <w:color w:val="000000"/>
                <w:spacing w:val="0"/>
                <w:w w:val="100"/>
                <w:position w:val="0"/>
                <w:sz w:val="16"/>
                <w:szCs w:val="16"/>
              </w:rPr>
              <w:t>子公司 类型</w:t>
            </w:r>
          </w:p>
        </w:tc>
        <w:tc>
          <w:tcPr>
            <w:vMerge w:val="restart"/>
            <w:tcBorders/>
            <w:shd w:val="clear" w:color="auto" w:fill="FFFFFF"/>
            <w:vAlign w:val="bottom"/>
          </w:tcPr>
          <w:p>
            <w:pPr>
              <w:pStyle w:val="Style2"/>
              <w:keepNext w:val="0"/>
              <w:keepLines w:val="0"/>
              <w:widowControl w:val="0"/>
              <w:shd w:val="clear" w:color="auto" w:fill="auto"/>
              <w:bidi w:val="0"/>
              <w:spacing w:before="0" w:after="0" w:line="206" w:lineRule="exact"/>
              <w:ind w:left="200" w:right="0" w:firstLine="20"/>
              <w:jc w:val="left"/>
              <w:rPr>
                <w:sz w:val="16"/>
                <w:szCs w:val="16"/>
              </w:rPr>
            </w:pPr>
            <w:r>
              <w:rPr>
                <w:color w:val="000000"/>
                <w:spacing w:val="0"/>
                <w:w w:val="100"/>
                <w:position w:val="0"/>
                <w:sz w:val="16"/>
                <w:szCs w:val="16"/>
              </w:rPr>
              <w:t>注册地及 设立日期</w:t>
            </w:r>
          </w:p>
        </w:tc>
        <w:tc>
          <w:tcPr>
            <w:vMerge w:val="restart"/>
            <w:tcBorders/>
            <w:shd w:val="clear" w:color="auto" w:fill="FFFFFF"/>
            <w:vAlign w:val="bottom"/>
          </w:tcPr>
          <w:p>
            <w:pPr>
              <w:pStyle w:val="Style2"/>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业务 性质</w:t>
            </w:r>
          </w:p>
        </w:tc>
        <w:tc>
          <w:tcPr>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注册资本</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（千元）</w:t>
            </w:r>
          </w:p>
        </w:tc>
        <w:tc>
          <w:tcPr>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经营范围 企</w:t>
            </w:r>
          </w:p>
        </w:tc>
        <w:tc>
          <w:tcPr>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业类型</w:t>
            </w:r>
          </w:p>
        </w:tc>
        <w:tc>
          <w:tcPr>
            <w:vMerge w:val="restart"/>
            <w:tcBorders/>
            <w:shd w:val="clear" w:color="auto" w:fill="FFFFFF"/>
            <w:vAlign w:val="bottom"/>
          </w:tcPr>
          <w:p>
            <w:pPr>
              <w:pStyle w:val="Style2"/>
              <w:keepNext w:val="0"/>
              <w:keepLines w:val="0"/>
              <w:widowControl w:val="0"/>
              <w:shd w:val="clear" w:color="auto" w:fill="auto"/>
              <w:bidi w:val="0"/>
              <w:spacing w:before="0" w:after="0" w:line="211" w:lineRule="exact"/>
              <w:ind w:left="0" w:right="0" w:firstLine="0"/>
              <w:jc w:val="right"/>
              <w:rPr>
                <w:sz w:val="16"/>
                <w:szCs w:val="16"/>
              </w:rPr>
            </w:pPr>
            <w:r>
              <w:rPr>
                <w:color w:val="000000"/>
                <w:spacing w:val="0"/>
                <w:w w:val="100"/>
                <w:position w:val="0"/>
                <w:sz w:val="16"/>
                <w:szCs w:val="16"/>
              </w:rPr>
              <w:t>法人 代表</w:t>
            </w:r>
          </w:p>
        </w:tc>
        <w:tc>
          <w:tcPr>
            <w:vMerge w:val="restart"/>
            <w:tcBorders/>
            <w:shd w:val="clear" w:color="auto" w:fill="FFFFFF"/>
            <w:vAlign w:val="bottom"/>
          </w:tcPr>
          <w:p>
            <w:pPr>
              <w:pStyle w:val="Style2"/>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组织机构 代码</w:t>
            </w:r>
          </w:p>
        </w:tc>
        <w:tc>
          <w:tcPr>
            <w:vMerge w:val="restart"/>
            <w:tcBorders/>
            <w:shd w:val="clear" w:color="auto" w:fill="FFFFFF"/>
            <w:vAlign w:val="bottom"/>
          </w:tcPr>
          <w:p>
            <w:pPr>
              <w:pStyle w:val="Style2"/>
              <w:keepNext w:val="0"/>
              <w:keepLines w:val="0"/>
              <w:widowControl w:val="0"/>
              <w:shd w:val="clear" w:color="auto" w:fill="auto"/>
              <w:bidi w:val="0"/>
              <w:spacing w:before="0" w:after="0" w:line="209" w:lineRule="exact"/>
              <w:ind w:left="0" w:right="0" w:firstLine="0"/>
              <w:jc w:val="center"/>
              <w:rPr>
                <w:sz w:val="16"/>
                <w:szCs w:val="16"/>
              </w:rPr>
            </w:pPr>
            <w:r>
              <w:rPr>
                <w:color w:val="000000"/>
                <w:spacing w:val="0"/>
                <w:w w:val="100"/>
                <w:position w:val="0"/>
                <w:sz w:val="16"/>
                <w:szCs w:val="16"/>
              </w:rPr>
              <w:t>期末实际 出资额 （千元）</w:t>
            </w:r>
          </w:p>
        </w:tc>
        <w:tc>
          <w:tcPr>
            <w:vMerge w:val="restart"/>
            <w:tcBorders/>
            <w:shd w:val="clear" w:color="auto" w:fill="FFFFFF"/>
            <w:vAlign w:val="top"/>
          </w:tcPr>
          <w:p>
            <w:pPr>
              <w:pStyle w:val="Style2"/>
              <w:keepNext w:val="0"/>
              <w:keepLines w:val="0"/>
              <w:widowControl w:val="0"/>
              <w:shd w:val="clear" w:color="auto" w:fill="auto"/>
              <w:bidi w:val="0"/>
              <w:spacing w:before="0" w:after="0" w:line="208" w:lineRule="exact"/>
              <w:ind w:left="0" w:right="0" w:firstLine="0"/>
              <w:jc w:val="center"/>
              <w:rPr>
                <w:sz w:val="16"/>
                <w:szCs w:val="16"/>
              </w:rPr>
            </w:pPr>
            <w:r>
              <w:rPr>
                <w:color w:val="000000"/>
                <w:spacing w:val="0"/>
                <w:w w:val="100"/>
                <w:position w:val="0"/>
                <w:sz w:val="16"/>
                <w:szCs w:val="16"/>
              </w:rPr>
              <w:t>实质上构成 对子公司净 投资的其他 项目余额</w:t>
            </w:r>
          </w:p>
        </w:tc>
        <w:tc>
          <w:tcPr>
            <w:vMerge w:val="restart"/>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0"/>
              <w:jc w:val="right"/>
              <w:rPr>
                <w:sz w:val="16"/>
                <w:szCs w:val="16"/>
              </w:rPr>
            </w:pPr>
            <w:r>
              <w:rPr>
                <w:color w:val="000000"/>
                <w:spacing w:val="0"/>
                <w:w w:val="100"/>
                <w:position w:val="0"/>
                <w:sz w:val="16"/>
                <w:szCs w:val="16"/>
              </w:rPr>
              <w:t>持股 比例</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表决权是否</w:t>
            </w:r>
          </w:p>
        </w:tc>
        <w:tc>
          <w:tcPr>
            <w:vMerge w:val="restart"/>
            <w:tcBorders/>
            <w:shd w:val="clear" w:color="auto" w:fill="FFFFFF"/>
            <w:vAlign w:val="bottom"/>
          </w:tcPr>
          <w:p>
            <w:pPr>
              <w:pStyle w:val="Style2"/>
              <w:keepNext w:val="0"/>
              <w:keepLines w:val="0"/>
              <w:widowControl w:val="0"/>
              <w:shd w:val="clear" w:color="auto" w:fill="auto"/>
              <w:bidi w:val="0"/>
              <w:spacing w:before="0" w:after="0" w:line="214" w:lineRule="exact"/>
              <w:ind w:left="0" w:right="0" w:firstLine="0"/>
              <w:jc w:val="center"/>
              <w:rPr>
                <w:sz w:val="16"/>
                <w:szCs w:val="16"/>
              </w:rPr>
            </w:pPr>
            <w:r>
              <w:rPr>
                <w:color w:val="000000"/>
                <w:spacing w:val="0"/>
                <w:w w:val="100"/>
                <w:position w:val="0"/>
                <w:sz w:val="16"/>
                <w:szCs w:val="16"/>
              </w:rPr>
              <w:t>少数股东 权益 （亿元）</w:t>
            </w:r>
          </w:p>
        </w:tc>
        <w:tc>
          <w:tcPr>
            <w:vMerge w:val="restart"/>
            <w:tcBorders/>
            <w:shd w:val="clear" w:color="auto" w:fill="FFFFFF"/>
            <w:vAlign w:val="bottom"/>
          </w:tcPr>
          <w:p>
            <w:pPr>
              <w:pStyle w:val="Style2"/>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少数股东 权益项目</w:t>
            </w:r>
          </w:p>
          <w:p>
            <w:pPr>
              <w:pStyle w:val="Style2"/>
              <w:keepNext w:val="0"/>
              <w:keepLines w:val="0"/>
              <w:widowControl w:val="0"/>
              <w:shd w:val="clear" w:color="auto" w:fill="auto"/>
              <w:bidi w:val="0"/>
              <w:spacing w:before="0" w:after="0" w:line="221" w:lineRule="exact"/>
              <w:ind w:left="0" w:right="0" w:firstLine="0"/>
              <w:jc w:val="right"/>
              <w:rPr>
                <w:sz w:val="16"/>
                <w:szCs w:val="16"/>
              </w:rPr>
            </w:pPr>
            <w:r>
              <w:rPr>
                <w:color w:val="000000"/>
                <w:spacing w:val="0"/>
                <w:w w:val="100"/>
                <w:position w:val="0"/>
                <w:sz w:val="16"/>
                <w:szCs w:val="16"/>
              </w:rPr>
              <w:t>（注</w:t>
            </w:r>
            <w:r>
              <w:rPr>
                <w:rFonts w:ascii="Arial" w:eastAsia="Arial" w:hAnsi="Arial" w:cs="Arial"/>
                <w:color w:val="000000"/>
                <w:spacing w:val="0"/>
                <w:w w:val="100"/>
                <w:position w:val="0"/>
                <w:sz w:val="16"/>
                <w:szCs w:val="16"/>
              </w:rPr>
              <w:t>1</w:t>
            </w:r>
            <w:r>
              <w:rPr>
                <w:color w:val="000000"/>
                <w:spacing w:val="0"/>
                <w:w w:val="100"/>
                <w:position w:val="0"/>
                <w:sz w:val="16"/>
                <w:szCs w:val="16"/>
              </w:rPr>
              <w:t>）</w:t>
            </w:r>
          </w:p>
        </w:tc>
      </w:tr>
      <w:tr>
        <w:trPr>
          <w:trHeight w:val="418" w:hRule="exact"/>
        </w:trPr>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top"/>
          </w:tcPr>
          <w:p>
            <w:pPr/>
          </w:p>
        </w:tc>
        <w:tc>
          <w:tcPr>
            <w:vMerge/>
            <w:tcBorders/>
            <w:shd w:val="clear" w:color="auto" w:fill="FFFFFF"/>
            <w:vAlign w:val="bottom"/>
          </w:tcPr>
          <w:p>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比例</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
              <w:keepNext w:val="0"/>
              <w:keepLines w:val="0"/>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6"/>
                <w:szCs w:val="16"/>
              </w:rPr>
              <w:t>合并 报表</w:t>
            </w:r>
          </w:p>
        </w:tc>
        <w:tc>
          <w:tcPr>
            <w:vMerge/>
            <w:tcBorders/>
            <w:shd w:val="clear" w:color="auto" w:fill="FFFFFF"/>
            <w:vAlign w:val="bottom"/>
          </w:tcPr>
          <w:p>
            <w:pPr/>
          </w:p>
        </w:tc>
        <w:tc>
          <w:tcPr>
            <w:vMerge/>
            <w:tcBorders/>
            <w:shd w:val="clear" w:color="auto" w:fill="FFFFFF"/>
            <w:vAlign w:val="bottom"/>
          </w:tcPr>
          <w:p>
            <w:pPr/>
          </w:p>
        </w:tc>
      </w:tr>
      <w:tr>
        <w:trPr>
          <w:trHeight w:val="31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中国联通（日本）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日本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1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运营有限公司</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间接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 xml:space="preserve">2007 </w:t>
            </w:r>
            <w:r>
              <w:rPr>
                <w:color w:val="000000"/>
                <w:spacing w:val="0"/>
                <w:w w:val="100"/>
                <w:position w:val="0"/>
                <w:sz w:val="16"/>
                <w:szCs w:val="16"/>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电信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有限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（“联通日本运营”）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控股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w:t>
            </w:r>
            <w:r>
              <w:rPr>
                <w:color w:val="000000"/>
                <w:spacing w:val="0"/>
                <w:w w:val="100"/>
                <w:position w:val="0"/>
                <w:sz w:val="16"/>
                <w:szCs w:val="16"/>
              </w:rPr>
              <w:t>月</w:t>
            </w:r>
            <w:r>
              <w:rPr>
                <w:rFonts w:ascii="Arial" w:eastAsia="Arial" w:hAnsi="Arial" w:cs="Arial"/>
                <w:color w:val="000000"/>
                <w:spacing w:val="0"/>
                <w:w w:val="100"/>
                <w:position w:val="0"/>
                <w:sz w:val="16"/>
                <w:szCs w:val="16"/>
              </w:rPr>
              <w:t>25</w:t>
            </w:r>
            <w:r>
              <w:rPr>
                <w:color w:val="000000"/>
                <w:spacing w:val="0"/>
                <w:w w:val="100"/>
                <w:position w:val="0"/>
                <w:sz w:val="16"/>
                <w:szCs w:val="16"/>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业务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日元 </w:t>
            </w:r>
            <w:r>
              <w:rPr>
                <w:rFonts w:ascii="Arial" w:eastAsia="Arial" w:hAnsi="Arial" w:cs="Arial"/>
                <w:color w:val="000000"/>
                <w:spacing w:val="0"/>
                <w:w w:val="100"/>
                <w:position w:val="0"/>
                <w:sz w:val="16"/>
                <w:szCs w:val="16"/>
              </w:rPr>
              <w:t>366,000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电信业务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高津昌广</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不适用</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23,807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33.57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74.87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中讯邮电咨询设计院</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中国，北京市</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勘察设计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有限责</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有限公司</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间接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 xml:space="preserve">1991 </w:t>
            </w:r>
            <w:r>
              <w:rPr>
                <w:color w:val="000000"/>
                <w:spacing w:val="0"/>
                <w:w w:val="100"/>
                <w:position w:val="0"/>
                <w:sz w:val="16"/>
                <w:szCs w:val="16"/>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及咨询服</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勘察设计及咨</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任</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（“中讯设计院”）</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控股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11</w:t>
            </w:r>
            <w:r>
              <w:rPr>
                <w:color w:val="000000"/>
                <w:spacing w:val="0"/>
                <w:w w:val="100"/>
                <w:position w:val="0"/>
                <w:sz w:val="16"/>
                <w:szCs w:val="16"/>
              </w:rPr>
              <w:t>月</w:t>
            </w:r>
            <w:r>
              <w:rPr>
                <w:rFonts w:ascii="Arial" w:eastAsia="Arial" w:hAnsi="Arial" w:cs="Arial"/>
                <w:color w:val="000000"/>
                <w:spacing w:val="0"/>
                <w:w w:val="100"/>
                <w:position w:val="0"/>
                <w:sz w:val="16"/>
                <w:szCs w:val="16"/>
              </w:rPr>
              <w:t>11</w:t>
            </w:r>
            <w:r>
              <w:rPr>
                <w:color w:val="000000"/>
                <w:spacing w:val="0"/>
                <w:w w:val="100"/>
                <w:position w:val="0"/>
                <w:sz w:val="16"/>
                <w:szCs w:val="16"/>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430,000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询服务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韩志刚</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170054458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w:t>
            </w:r>
            <w:r>
              <w:rPr>
                <w:color w:val="000000"/>
                <w:spacing w:val="0"/>
                <w:w w:val="100"/>
                <w:position w:val="0"/>
                <w:sz w:val="16"/>
                <w:szCs w:val="16"/>
              </w:rPr>
              <w:t>注</w:t>
            </w:r>
            <w:r>
              <w:rPr>
                <w:rFonts w:ascii="Arial" w:eastAsia="Arial" w:hAnsi="Arial" w:cs="Arial"/>
                <w:color w:val="000000"/>
                <w:spacing w:val="0"/>
                <w:w w:val="100"/>
                <w:position w:val="0"/>
                <w:sz w:val="16"/>
                <w:szCs w:val="16"/>
              </w:rPr>
              <w:t>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33.57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74.87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中国，北京市</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有限责</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联通信息导航有限公司</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间接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 xml:space="preserve">1998 </w:t>
            </w:r>
            <w:r>
              <w:rPr>
                <w:color w:val="000000"/>
                <w:spacing w:val="0"/>
                <w:w w:val="100"/>
                <w:position w:val="0"/>
                <w:sz w:val="16"/>
                <w:szCs w:val="16"/>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电信客户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任</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（“联通信息导航”）</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控股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9</w:t>
            </w:r>
            <w:r>
              <w:rPr>
                <w:color w:val="000000"/>
                <w:spacing w:val="0"/>
                <w:w w:val="100"/>
                <w:position w:val="0"/>
                <w:sz w:val="16"/>
                <w:szCs w:val="16"/>
              </w:rPr>
              <w:t>月</w:t>
            </w:r>
            <w:r>
              <w:rPr>
                <w:rFonts w:ascii="Arial" w:eastAsia="Arial" w:hAnsi="Arial" w:cs="Arial"/>
                <w:color w:val="000000"/>
                <w:spacing w:val="0"/>
                <w:w w:val="100"/>
                <w:position w:val="0"/>
                <w:sz w:val="16"/>
                <w:szCs w:val="16"/>
              </w:rPr>
              <w:t>17</w:t>
            </w:r>
            <w:r>
              <w:rPr>
                <w:color w:val="000000"/>
                <w:spacing w:val="0"/>
                <w:w w:val="100"/>
                <w:position w:val="0"/>
                <w:sz w:val="16"/>
                <w:szCs w:val="16"/>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服务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6,825,088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电信客户服务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李刚</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710923096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w:t>
            </w:r>
            <w:r>
              <w:rPr>
                <w:color w:val="000000"/>
                <w:spacing w:val="0"/>
                <w:w w:val="100"/>
                <w:position w:val="0"/>
                <w:sz w:val="16"/>
                <w:szCs w:val="16"/>
              </w:rPr>
              <w:t>注</w:t>
            </w:r>
            <w:r>
              <w:rPr>
                <w:rFonts w:ascii="Arial" w:eastAsia="Arial" w:hAnsi="Arial" w:cs="Arial"/>
                <w:color w:val="000000"/>
                <w:spacing w:val="0"/>
                <w:w w:val="100"/>
                <w:position w:val="0"/>
                <w:sz w:val="16"/>
                <w:szCs w:val="16"/>
              </w:rPr>
              <w:t>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33.57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74.87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联通兴业通信技术有限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中国，北京市</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有限责</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公司</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间接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 xml:space="preserve">2000 </w:t>
            </w:r>
            <w:r>
              <w:rPr>
                <w:color w:val="000000"/>
                <w:spacing w:val="0"/>
                <w:w w:val="100"/>
                <w:position w:val="0"/>
                <w:sz w:val="16"/>
                <w:szCs w:val="16"/>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通信配件</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任</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（“联通兴业”）</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控股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10</w:t>
            </w:r>
            <w:r>
              <w:rPr>
                <w:color w:val="000000"/>
                <w:spacing w:val="0"/>
                <w:w w:val="100"/>
                <w:position w:val="0"/>
                <w:sz w:val="16"/>
                <w:szCs w:val="16"/>
              </w:rPr>
              <w:t>月</w:t>
            </w:r>
            <w:r>
              <w:rPr>
                <w:rFonts w:ascii="Arial" w:eastAsia="Arial" w:hAnsi="Arial" w:cs="Arial"/>
                <w:color w:val="000000"/>
                <w:spacing w:val="0"/>
                <w:w w:val="100"/>
                <w:position w:val="0"/>
                <w:sz w:val="16"/>
                <w:szCs w:val="16"/>
              </w:rPr>
              <w:t>30</w:t>
            </w:r>
            <w:r>
              <w:rPr>
                <w:color w:val="000000"/>
                <w:spacing w:val="0"/>
                <w:w w:val="100"/>
                <w:position w:val="0"/>
                <w:sz w:val="16"/>
                <w:szCs w:val="16"/>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销售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30,000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通信配件销售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李广群</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710927345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Arial" w:eastAsia="Arial" w:hAnsi="Arial" w:cs="Arial"/>
                <w:color w:val="000000"/>
                <w:spacing w:val="0"/>
                <w:w w:val="100"/>
                <w:position w:val="0"/>
                <w:sz w:val="16"/>
                <w:szCs w:val="16"/>
              </w:rPr>
              <w:t>(</w:t>
            </w:r>
            <w:r>
              <w:rPr>
                <w:color w:val="000000"/>
                <w:spacing w:val="0"/>
                <w:w w:val="100"/>
                <w:position w:val="0"/>
                <w:sz w:val="16"/>
                <w:szCs w:val="16"/>
              </w:rPr>
              <w:t>注</w:t>
            </w:r>
            <w:r>
              <w:rPr>
                <w:rFonts w:ascii="Arial" w:eastAsia="Arial" w:hAnsi="Arial" w:cs="Arial"/>
                <w:color w:val="000000"/>
                <w:spacing w:val="0"/>
                <w:w w:val="100"/>
                <w:position w:val="0"/>
                <w:sz w:val="16"/>
                <w:szCs w:val="16"/>
              </w:rPr>
              <w:t>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33.57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74.87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是</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Arial" w:eastAsia="Arial" w:hAnsi="Arial" w:cs="Arial"/>
                <w:color w:val="000000"/>
                <w:spacing w:val="0"/>
                <w:w w:val="100"/>
                <w:position w:val="0"/>
                <w:sz w:val="16"/>
                <w:szCs w:val="16"/>
              </w:rPr>
              <w:t>-</w:t>
            </w:r>
          </w:p>
        </w:tc>
      </w:tr>
    </w:tbl>
    <w:p>
      <w:pPr>
        <w:widowControl w:val="0"/>
        <w:spacing w:after="259" w:line="1" w:lineRule="exact"/>
      </w:pPr>
    </w:p>
    <w:p>
      <w:pPr>
        <w:pStyle w:val="Style2"/>
        <w:keepNext w:val="0"/>
        <w:keepLines w:val="0"/>
        <w:widowControl w:val="0"/>
        <w:shd w:val="clear" w:color="auto" w:fill="auto"/>
        <w:bidi w:val="0"/>
        <w:spacing w:before="0" w:after="0" w:line="216" w:lineRule="exact"/>
        <w:ind w:left="0" w:right="0" w:firstLine="500"/>
        <w:jc w:val="left"/>
        <w:rPr>
          <w:sz w:val="16"/>
          <w:szCs w:val="16"/>
        </w:rPr>
      </w:pPr>
      <w:r>
        <w:rPr>
          <w:color w:val="000000"/>
          <w:spacing w:val="0"/>
          <w:w w:val="100"/>
          <w:position w:val="0"/>
          <w:sz w:val="16"/>
          <w:szCs w:val="16"/>
        </w:rPr>
        <w:t>注</w:t>
      </w:r>
      <w:r>
        <w:rPr>
          <w:rFonts w:ascii="Arial" w:eastAsia="Arial" w:hAnsi="Arial" w:cs="Arial"/>
          <w:color w:val="000000"/>
          <w:spacing w:val="0"/>
          <w:w w:val="100"/>
          <w:position w:val="0"/>
          <w:sz w:val="16"/>
          <w:szCs w:val="16"/>
        </w:rPr>
        <w:t>1</w:t>
      </w:r>
      <w:r>
        <w:rPr>
          <w:color w:val="000000"/>
          <w:spacing w:val="0"/>
          <w:w w:val="100"/>
          <w:position w:val="0"/>
          <w:sz w:val="16"/>
          <w:szCs w:val="16"/>
        </w:rPr>
        <w:t>：少数股东权益项目指“少数股东权益中用于冲减少数股东损益的金额”。</w:t>
      </w:r>
    </w:p>
    <w:p>
      <w:pPr>
        <w:pStyle w:val="Style2"/>
        <w:keepNext w:val="0"/>
        <w:keepLines w:val="0"/>
        <w:widowControl w:val="0"/>
        <w:shd w:val="clear" w:color="auto" w:fill="auto"/>
        <w:bidi w:val="0"/>
        <w:spacing w:before="0" w:after="260" w:line="216" w:lineRule="exact"/>
        <w:ind w:left="1020" w:right="0" w:hanging="520"/>
        <w:jc w:val="left"/>
        <w:rPr>
          <w:sz w:val="16"/>
          <w:szCs w:val="16"/>
        </w:rPr>
        <w:sectPr>
          <w:headerReference w:type="default" r:id="rId30"/>
          <w:footerReference w:type="default" r:id="rId31"/>
          <w:footnotePr>
            <w:pos w:val="pageBottom"/>
            <w:numFmt w:val="decimal"/>
            <w:numRestart w:val="continuous"/>
          </w:footnotePr>
          <w:pgSz w:w="16840" w:h="11900" w:orient="landscape"/>
          <w:pgMar w:top="1698" w:right="724" w:bottom="1418" w:left="492" w:header="0" w:footer="3" w:gutter="0"/>
          <w:cols w:space="720"/>
          <w:noEndnote/>
          <w:rtlGutter w:val="0"/>
          <w:docGrid w:linePitch="360"/>
        </w:sectPr>
      </w:pPr>
      <w:r>
        <w:rPr>
          <w:color w:val="000000"/>
          <w:spacing w:val="0"/>
          <w:w w:val="100"/>
          <w:position w:val="0"/>
          <w:sz w:val="16"/>
          <w:szCs w:val="16"/>
        </w:rPr>
        <w:t>注</w:t>
      </w:r>
      <w:r>
        <w:rPr>
          <w:rFonts w:ascii="Arial" w:eastAsia="Arial" w:hAnsi="Arial" w:cs="Arial"/>
          <w:color w:val="000000"/>
          <w:spacing w:val="0"/>
          <w:w w:val="100"/>
          <w:position w:val="0"/>
          <w:sz w:val="16"/>
          <w:szCs w:val="16"/>
        </w:rPr>
        <w:t>2</w:t>
      </w:r>
      <w:r>
        <w:rPr>
          <w:color w:val="000000"/>
          <w:spacing w:val="0"/>
          <w:w w:val="100"/>
          <w:position w:val="0"/>
          <w:sz w:val="16"/>
          <w:szCs w:val="16"/>
        </w:rPr>
        <w:t>：联通运营公司于</w:t>
      </w:r>
      <w:r>
        <w:rPr>
          <w:rFonts w:ascii="Arial" w:eastAsia="Arial" w:hAnsi="Arial" w:cs="Arial"/>
          <w:color w:val="000000"/>
          <w:spacing w:val="0"/>
          <w:w w:val="100"/>
          <w:position w:val="0"/>
          <w:sz w:val="16"/>
          <w:szCs w:val="16"/>
        </w:rPr>
        <w:t>2009</w:t>
      </w:r>
      <w:r>
        <w:rPr>
          <w:color w:val="000000"/>
          <w:spacing w:val="0"/>
          <w:w w:val="100"/>
          <w:position w:val="0"/>
          <w:sz w:val="16"/>
          <w:szCs w:val="16"/>
        </w:rPr>
        <w:t>年</w:t>
      </w:r>
      <w:r>
        <w:rPr>
          <w:rFonts w:ascii="Arial" w:eastAsia="Arial" w:hAnsi="Arial" w:cs="Arial"/>
          <w:color w:val="000000"/>
          <w:spacing w:val="0"/>
          <w:w w:val="100"/>
          <w:position w:val="0"/>
          <w:sz w:val="16"/>
          <w:szCs w:val="16"/>
        </w:rPr>
        <w:t>1</w:t>
      </w:r>
      <w:r>
        <w:rPr>
          <w:color w:val="000000"/>
          <w:spacing w:val="0"/>
          <w:w w:val="100"/>
          <w:position w:val="0"/>
          <w:sz w:val="16"/>
          <w:szCs w:val="16"/>
        </w:rPr>
        <w:t>月完成向联通集团和网通集团收购相关电信业务的同一控制下的企业合并，其中包括中讯设计院、联通信息导航和联通兴业的全部股权，此收购的总对价调整后约为人民币</w:t>
      </w:r>
      <w:r>
        <w:rPr>
          <w:rFonts w:ascii="Arial" w:eastAsia="Arial" w:hAnsi="Arial" w:cs="Arial"/>
          <w:color w:val="000000"/>
          <w:spacing w:val="0"/>
          <w:w w:val="100"/>
          <w:position w:val="0"/>
          <w:sz w:val="16"/>
          <w:szCs w:val="16"/>
        </w:rPr>
        <w:t xml:space="preserve">38.95 </w:t>
      </w:r>
      <w:r>
        <w:rPr>
          <w:color w:val="000000"/>
          <w:spacing w:val="0"/>
          <w:w w:val="100"/>
          <w:position w:val="0"/>
          <w:sz w:val="16"/>
          <w:szCs w:val="16"/>
        </w:rPr>
        <w:t>亿元。</w:t>
      </w:r>
    </w:p>
    <w:p>
      <w:pPr>
        <w:pStyle w:val="Style68"/>
        <w:keepNext w:val="0"/>
        <w:keepLines w:val="0"/>
        <w:widowControl w:val="0"/>
        <w:shd w:val="clear" w:color="auto" w:fill="auto"/>
        <w:bidi w:val="0"/>
        <w:spacing w:before="0" w:after="0" w:line="287" w:lineRule="exact"/>
        <w:ind w:left="0" w:right="0" w:firstLine="14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20" w:line="287" w:lineRule="exact"/>
        <w:ind w:left="0" w:right="0" w:firstLine="14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20" w:line="287" w:lineRule="exact"/>
        <w:ind w:left="0" w:right="0" w:firstLine="0"/>
        <w:jc w:val="both"/>
      </w:pPr>
      <w:r>
        <w:rPr>
          <w:color w:val="000000"/>
          <w:spacing w:val="0"/>
          <w:w w:val="100"/>
          <w:position w:val="0"/>
        </w:rPr>
        <w:t>四企业合并及合并财务报表（续）</w:t>
      </w:r>
    </w:p>
    <w:p>
      <w:pPr>
        <w:pStyle w:val="Style14"/>
        <w:keepNext w:val="0"/>
        <w:keepLines w:val="0"/>
        <w:widowControl w:val="0"/>
        <w:shd w:val="clear" w:color="auto" w:fill="auto"/>
        <w:bidi w:val="0"/>
        <w:spacing w:before="0" w:after="140" w:line="276" w:lineRule="auto"/>
        <w:ind w:left="0" w:right="0" w:firstLine="0"/>
        <w:jc w:val="both"/>
        <w:rPr>
          <w:sz w:val="22"/>
          <w:szCs w:val="22"/>
        </w:rPr>
      </w:pPr>
      <w:r>
        <w:rPr>
          <w:rFonts w:ascii="Arial" w:eastAsia="Arial" w:hAnsi="Arial" w:cs="Arial"/>
          <w:color w:val="000000"/>
          <w:spacing w:val="0"/>
          <w:w w:val="100"/>
          <w:position w:val="0"/>
          <w:sz w:val="22"/>
          <w:szCs w:val="22"/>
        </w:rPr>
        <w:t>1</w:t>
      </w:r>
      <w:r>
        <w:rPr>
          <w:color w:val="000000"/>
          <w:spacing w:val="0"/>
          <w:w w:val="100"/>
          <w:position w:val="0"/>
          <w:sz w:val="22"/>
          <w:szCs w:val="22"/>
        </w:rPr>
        <w:t>、重要子公司情况（续）</w:t>
      </w:r>
    </w:p>
    <w:p>
      <w:pPr>
        <w:pStyle w:val="Style14"/>
        <w:keepNext w:val="0"/>
        <w:keepLines w:val="0"/>
        <w:widowControl w:val="0"/>
        <w:shd w:val="clear" w:color="auto" w:fill="auto"/>
        <w:bidi w:val="0"/>
        <w:spacing w:before="0" w:line="287" w:lineRule="exact"/>
        <w:ind w:left="0" w:right="0" w:firstLine="420"/>
        <w:jc w:val="both"/>
        <w:rPr>
          <w:sz w:val="22"/>
          <w:szCs w:val="22"/>
        </w:rPr>
      </w:pPr>
      <w:r>
        <w:rPr>
          <w:color w:val="000000"/>
          <w:spacing w:val="0"/>
          <w:w w:val="100"/>
          <w:position w:val="0"/>
          <w:sz w:val="22"/>
          <w:szCs w:val="22"/>
        </w:rPr>
        <w:t>注释：</w:t>
      </w:r>
    </w:p>
    <w:p>
      <w:pPr>
        <w:pStyle w:val="Style14"/>
        <w:keepNext w:val="0"/>
        <w:keepLines w:val="0"/>
        <w:widowControl w:val="0"/>
        <w:shd w:val="clear" w:color="auto" w:fill="auto"/>
        <w:tabs>
          <w:tab w:pos="422" w:val="left"/>
        </w:tabs>
        <w:bidi w:val="0"/>
        <w:spacing w:before="0" w:line="286" w:lineRule="exact"/>
        <w:ind w:left="420" w:right="0" w:hanging="420"/>
        <w:jc w:val="both"/>
        <w:rPr>
          <w:sz w:val="22"/>
          <w:szCs w:val="22"/>
        </w:rPr>
      </w:pPr>
      <w:bookmarkStart w:id="376" w:name="bookmark376"/>
      <w:r>
        <w:rPr>
          <w:rFonts w:ascii="Arial" w:eastAsia="Arial" w:hAnsi="Arial" w:cs="Arial"/>
          <w:color w:val="000000"/>
          <w:spacing w:val="0"/>
          <w:w w:val="100"/>
          <w:position w:val="0"/>
          <w:sz w:val="22"/>
          <w:szCs w:val="22"/>
        </w:rPr>
        <w:t>（</w:t>
      </w:r>
      <w:bookmarkEnd w:id="376"/>
      <w:r>
        <w:rPr>
          <w:rFonts w:ascii="Arial" w:eastAsia="Arial" w:hAnsi="Arial" w:cs="Arial"/>
          <w:color w:val="000000"/>
          <w:spacing w:val="0"/>
          <w:w w:val="100"/>
          <w:position w:val="0"/>
          <w:sz w:val="22"/>
          <w:szCs w:val="22"/>
        </w:rPr>
        <w:t>1）</w:t>
        <w:tab/>
      </w:r>
      <w:r>
        <w:rPr>
          <w:color w:val="000000"/>
          <w:spacing w:val="0"/>
          <w:w w:val="100"/>
          <w:position w:val="0"/>
          <w:sz w:val="22"/>
          <w:szCs w:val="22"/>
        </w:rPr>
        <w:t>联通红筹公司是于</w:t>
      </w:r>
      <w:r>
        <w:rPr>
          <w:rFonts w:ascii="Arial" w:eastAsia="Arial" w:hAnsi="Arial" w:cs="Arial"/>
          <w:color w:val="000000"/>
          <w:spacing w:val="0"/>
          <w:w w:val="100"/>
          <w:position w:val="0"/>
          <w:sz w:val="22"/>
          <w:szCs w:val="22"/>
        </w:rPr>
        <w:t>2000</w:t>
      </w:r>
      <w:r>
        <w:rPr>
          <w:color w:val="000000"/>
          <w:spacing w:val="0"/>
          <w:w w:val="100"/>
          <w:position w:val="0"/>
          <w:sz w:val="22"/>
          <w:szCs w:val="22"/>
        </w:rPr>
        <w:t>年</w:t>
      </w:r>
      <w:r>
        <w:rPr>
          <w:rFonts w:ascii="Arial" w:eastAsia="Arial" w:hAnsi="Arial" w:cs="Arial"/>
          <w:color w:val="000000"/>
          <w:spacing w:val="0"/>
          <w:w w:val="100"/>
          <w:position w:val="0"/>
          <w:sz w:val="22"/>
          <w:szCs w:val="22"/>
        </w:rPr>
        <w:t>2</w:t>
      </w:r>
      <w:r>
        <w:rPr>
          <w:color w:val="000000"/>
          <w:spacing w:val="0"/>
          <w:w w:val="100"/>
          <w:position w:val="0"/>
          <w:sz w:val="22"/>
          <w:szCs w:val="22"/>
        </w:rPr>
        <w:t>月</w:t>
      </w:r>
      <w:r>
        <w:rPr>
          <w:rFonts w:ascii="Arial" w:eastAsia="Arial" w:hAnsi="Arial" w:cs="Arial"/>
          <w:color w:val="000000"/>
          <w:spacing w:val="0"/>
          <w:w w:val="100"/>
          <w:position w:val="0"/>
          <w:sz w:val="22"/>
          <w:szCs w:val="22"/>
        </w:rPr>
        <w:t>8</w:t>
      </w:r>
      <w:r>
        <w:rPr>
          <w:color w:val="000000"/>
          <w:spacing w:val="0"/>
          <w:w w:val="100"/>
          <w:position w:val="0"/>
          <w:sz w:val="22"/>
          <w:szCs w:val="22"/>
        </w:rPr>
        <w:t>日在香港注册成立的有限公司，主营业务为投资控股，目前 其通过在中国境内全资拥有的联通运营公司提供移动电话、本地固定电话、长途电话、数据和 互联网及宽带等电信业务。联通红筹公司的股票分别在香港和纽约证券交易所上市。亿迅公司 是联通红筹公司于</w:t>
      </w:r>
      <w:r>
        <w:rPr>
          <w:rFonts w:ascii="Arial" w:eastAsia="Arial" w:hAnsi="Arial" w:cs="Arial"/>
          <w:color w:val="000000"/>
          <w:spacing w:val="0"/>
          <w:w w:val="100"/>
          <w:position w:val="0"/>
          <w:sz w:val="22"/>
          <w:szCs w:val="22"/>
        </w:rPr>
        <w:t>2007</w:t>
      </w:r>
      <w:r>
        <w:rPr>
          <w:color w:val="000000"/>
          <w:spacing w:val="0"/>
          <w:w w:val="100"/>
          <w:position w:val="0"/>
          <w:sz w:val="22"/>
          <w:szCs w:val="22"/>
        </w:rPr>
        <w:t>年</w:t>
      </w:r>
      <w:r>
        <w:rPr>
          <w:rFonts w:ascii="Arial" w:eastAsia="Arial" w:hAnsi="Arial" w:cs="Arial"/>
          <w:color w:val="000000"/>
          <w:spacing w:val="0"/>
          <w:w w:val="100"/>
          <w:position w:val="0"/>
          <w:sz w:val="22"/>
          <w:szCs w:val="22"/>
        </w:rPr>
        <w:t>8</w:t>
      </w:r>
      <w:r>
        <w:rPr>
          <w:color w:val="000000"/>
          <w:spacing w:val="0"/>
          <w:w w:val="100"/>
          <w:position w:val="0"/>
          <w:sz w:val="22"/>
          <w:szCs w:val="22"/>
        </w:rPr>
        <w:t>月</w:t>
      </w:r>
      <w:r>
        <w:rPr>
          <w:rFonts w:ascii="Arial" w:eastAsia="Arial" w:hAnsi="Arial" w:cs="Arial"/>
          <w:color w:val="000000"/>
          <w:spacing w:val="0"/>
          <w:w w:val="100"/>
          <w:position w:val="0"/>
          <w:sz w:val="22"/>
          <w:szCs w:val="22"/>
        </w:rPr>
        <w:t>15</w:t>
      </w:r>
      <w:r>
        <w:rPr>
          <w:color w:val="000000"/>
          <w:spacing w:val="0"/>
          <w:w w:val="100"/>
          <w:position w:val="0"/>
          <w:sz w:val="22"/>
          <w:szCs w:val="22"/>
        </w:rPr>
        <w:t>日在英属维尔京群岛注册成立的有限公司，为联通红筹公司 的全资附属公司，目前的主营业务为投资及融资。联通红筹公司于</w:t>
      </w:r>
      <w:r>
        <w:rPr>
          <w:rFonts w:ascii="Arial" w:eastAsia="Arial" w:hAnsi="Arial" w:cs="Arial"/>
          <w:color w:val="000000"/>
          <w:spacing w:val="0"/>
          <w:w w:val="100"/>
          <w:position w:val="0"/>
          <w:sz w:val="22"/>
          <w:szCs w:val="22"/>
        </w:rPr>
        <w:t>2008</w:t>
      </w:r>
      <w:r>
        <w:rPr>
          <w:color w:val="000000"/>
          <w:spacing w:val="0"/>
          <w:w w:val="100"/>
          <w:position w:val="0"/>
          <w:sz w:val="22"/>
          <w:szCs w:val="22"/>
        </w:rPr>
        <w:t>年</w:t>
      </w:r>
      <w:r>
        <w:rPr>
          <w:rFonts w:ascii="Arial" w:eastAsia="Arial" w:hAnsi="Arial" w:cs="Arial"/>
          <w:color w:val="000000"/>
          <w:spacing w:val="0"/>
          <w:w w:val="100"/>
          <w:position w:val="0"/>
          <w:sz w:val="22"/>
          <w:szCs w:val="22"/>
        </w:rPr>
        <w:t>10</w:t>
      </w:r>
      <w:r>
        <w:rPr>
          <w:color w:val="000000"/>
          <w:spacing w:val="0"/>
          <w:w w:val="100"/>
          <w:position w:val="0"/>
          <w:sz w:val="22"/>
          <w:szCs w:val="22"/>
        </w:rPr>
        <w:t>月</w:t>
      </w:r>
      <w:r>
        <w:rPr>
          <w:rFonts w:ascii="Arial" w:eastAsia="Arial" w:hAnsi="Arial" w:cs="Arial"/>
          <w:color w:val="000000"/>
          <w:spacing w:val="0"/>
          <w:w w:val="100"/>
          <w:position w:val="0"/>
          <w:sz w:val="22"/>
          <w:szCs w:val="22"/>
        </w:rPr>
        <w:t>15</w:t>
      </w:r>
      <w:r>
        <w:rPr>
          <w:color w:val="000000"/>
          <w:spacing w:val="0"/>
          <w:w w:val="100"/>
          <w:position w:val="0"/>
          <w:sz w:val="22"/>
          <w:szCs w:val="22"/>
        </w:rPr>
        <w:t>日完成了 与网通红筹公司的合并，合并后网通红筹公司成为联通红筹公司的子公司。</w:t>
      </w:r>
    </w:p>
    <w:p>
      <w:pPr>
        <w:pStyle w:val="Style14"/>
        <w:keepNext w:val="0"/>
        <w:keepLines w:val="0"/>
        <w:widowControl w:val="0"/>
        <w:shd w:val="clear" w:color="auto" w:fill="auto"/>
        <w:bidi w:val="0"/>
        <w:spacing w:before="0" w:line="285" w:lineRule="exact"/>
        <w:ind w:left="420" w:right="0" w:firstLine="0"/>
        <w:jc w:val="both"/>
        <w:rPr>
          <w:sz w:val="22"/>
          <w:szCs w:val="22"/>
        </w:rPr>
      </w:pPr>
      <w:r>
        <w:rPr>
          <w:color w:val="000000"/>
          <w:spacing w:val="0"/>
          <w:w w:val="100"/>
          <w:position w:val="0"/>
          <w:sz w:val="22"/>
          <w:szCs w:val="22"/>
        </w:rPr>
        <w:t>除联通运营公司、亿迅公司及网通红筹公司外，联通红筹公司直接持有联通日本运营、联通欧 洲运营、中国联通（新加坡）运营有限公司（“联通新加坡运营”）并通过亿迅公司间接持有 联通美洲运营以及联通香港运营</w:t>
      </w:r>
      <w:r>
        <w:rPr>
          <w:rFonts w:ascii="Arial" w:eastAsia="Arial" w:hAnsi="Arial" w:cs="Arial"/>
          <w:color w:val="000000"/>
          <w:spacing w:val="0"/>
          <w:w w:val="100"/>
          <w:position w:val="0"/>
          <w:sz w:val="22"/>
          <w:szCs w:val="22"/>
        </w:rPr>
        <w:t>100%</w:t>
      </w:r>
      <w:r>
        <w:rPr>
          <w:color w:val="000000"/>
          <w:spacing w:val="0"/>
          <w:w w:val="100"/>
          <w:position w:val="0"/>
          <w:sz w:val="22"/>
          <w:szCs w:val="22"/>
        </w:rPr>
        <w:t>的股权。联通红筹公司通过这</w:t>
      </w:r>
      <w:r>
        <w:rPr>
          <w:rFonts w:ascii="Arial" w:eastAsia="Arial" w:hAnsi="Arial" w:cs="Arial"/>
          <w:color w:val="000000"/>
          <w:spacing w:val="0"/>
          <w:w w:val="100"/>
          <w:position w:val="0"/>
          <w:sz w:val="22"/>
          <w:szCs w:val="22"/>
        </w:rPr>
        <w:t>5</w:t>
      </w:r>
      <w:r>
        <w:rPr>
          <w:color w:val="000000"/>
          <w:spacing w:val="0"/>
          <w:w w:val="100"/>
          <w:position w:val="0"/>
          <w:sz w:val="22"/>
          <w:szCs w:val="22"/>
        </w:rPr>
        <w:t>家境外子公司在其机构 所在地提供电信服务。</w:t>
      </w:r>
    </w:p>
    <w:p>
      <w:pPr>
        <w:pStyle w:val="Style14"/>
        <w:keepNext w:val="0"/>
        <w:keepLines w:val="0"/>
        <w:widowControl w:val="0"/>
        <w:shd w:val="clear" w:color="auto" w:fill="auto"/>
        <w:tabs>
          <w:tab w:pos="422" w:val="left"/>
        </w:tabs>
        <w:bidi w:val="0"/>
        <w:spacing w:before="0" w:after="0" w:line="292" w:lineRule="exact"/>
        <w:ind w:left="420" w:right="0" w:hanging="420"/>
        <w:jc w:val="both"/>
        <w:rPr>
          <w:sz w:val="22"/>
          <w:szCs w:val="22"/>
        </w:rPr>
      </w:pPr>
      <w:bookmarkStart w:id="377" w:name="bookmark377"/>
      <w:r>
        <w:rPr>
          <w:rFonts w:ascii="Arial" w:eastAsia="Arial" w:hAnsi="Arial" w:cs="Arial"/>
          <w:color w:val="000000"/>
          <w:spacing w:val="0"/>
          <w:w w:val="100"/>
          <w:position w:val="0"/>
          <w:sz w:val="22"/>
          <w:szCs w:val="22"/>
        </w:rPr>
        <w:t>（</w:t>
      </w:r>
      <w:bookmarkEnd w:id="377"/>
      <w:r>
        <w:rPr>
          <w:rFonts w:ascii="Arial" w:eastAsia="Arial" w:hAnsi="Arial" w:cs="Arial"/>
          <w:color w:val="000000"/>
          <w:spacing w:val="0"/>
          <w:w w:val="100"/>
          <w:position w:val="0"/>
          <w:sz w:val="22"/>
          <w:szCs w:val="22"/>
        </w:rPr>
        <w:t>2）</w:t>
        <w:tab/>
      </w:r>
      <w:r>
        <w:rPr>
          <w:color w:val="000000"/>
          <w:spacing w:val="0"/>
          <w:w w:val="100"/>
          <w:position w:val="0"/>
          <w:sz w:val="22"/>
          <w:szCs w:val="22"/>
        </w:rPr>
        <w:t>联通运营公司为联通红筹公司的全资子公司，是一家于</w:t>
      </w:r>
      <w:r>
        <w:rPr>
          <w:rFonts w:ascii="Arial" w:eastAsia="Arial" w:hAnsi="Arial" w:cs="Arial"/>
          <w:color w:val="000000"/>
          <w:spacing w:val="0"/>
          <w:w w:val="100"/>
          <w:position w:val="0"/>
          <w:sz w:val="22"/>
          <w:szCs w:val="22"/>
        </w:rPr>
        <w:t>2000</w:t>
      </w:r>
      <w:r>
        <w:rPr>
          <w:color w:val="000000"/>
          <w:spacing w:val="0"/>
          <w:w w:val="100"/>
          <w:position w:val="0"/>
          <w:sz w:val="22"/>
          <w:szCs w:val="22"/>
        </w:rPr>
        <w:t>年</w:t>
      </w:r>
      <w:r>
        <w:rPr>
          <w:rFonts w:ascii="Arial" w:eastAsia="Arial" w:hAnsi="Arial" w:cs="Arial"/>
          <w:color w:val="000000"/>
          <w:spacing w:val="0"/>
          <w:w w:val="100"/>
          <w:position w:val="0"/>
          <w:sz w:val="22"/>
          <w:szCs w:val="22"/>
        </w:rPr>
        <w:t>4</w:t>
      </w:r>
      <w:r>
        <w:rPr>
          <w:color w:val="000000"/>
          <w:spacing w:val="0"/>
          <w:w w:val="100"/>
          <w:position w:val="0"/>
          <w:sz w:val="22"/>
          <w:szCs w:val="22"/>
        </w:rPr>
        <w:t>月</w:t>
      </w:r>
      <w:r>
        <w:rPr>
          <w:rFonts w:ascii="Arial" w:eastAsia="Arial" w:hAnsi="Arial" w:cs="Arial"/>
          <w:color w:val="000000"/>
          <w:spacing w:val="0"/>
          <w:w w:val="100"/>
          <w:position w:val="0"/>
          <w:sz w:val="22"/>
          <w:szCs w:val="22"/>
        </w:rPr>
        <w:t>21</w:t>
      </w:r>
      <w:r>
        <w:rPr>
          <w:color w:val="000000"/>
          <w:spacing w:val="0"/>
          <w:w w:val="100"/>
          <w:position w:val="0"/>
          <w:sz w:val="22"/>
          <w:szCs w:val="22"/>
        </w:rPr>
        <w:t>日在中国北京注册成立 的有限责任公司（后于</w:t>
      </w:r>
      <w:r>
        <w:rPr>
          <w:rFonts w:ascii="Arial" w:eastAsia="Arial" w:hAnsi="Arial" w:cs="Arial"/>
          <w:color w:val="000000"/>
          <w:spacing w:val="0"/>
          <w:w w:val="100"/>
          <w:position w:val="0"/>
          <w:sz w:val="22"/>
          <w:szCs w:val="22"/>
        </w:rPr>
        <w:t>2000</w:t>
      </w:r>
      <w:r>
        <w:rPr>
          <w:color w:val="000000"/>
          <w:spacing w:val="0"/>
          <w:w w:val="100"/>
          <w:position w:val="0"/>
          <w:sz w:val="22"/>
          <w:szCs w:val="22"/>
        </w:rPr>
        <w:t>年</w:t>
      </w:r>
      <w:r>
        <w:rPr>
          <w:rFonts w:ascii="Arial" w:eastAsia="Arial" w:hAnsi="Arial" w:cs="Arial"/>
          <w:color w:val="000000"/>
          <w:spacing w:val="0"/>
          <w:w w:val="100"/>
          <w:position w:val="0"/>
          <w:sz w:val="22"/>
          <w:szCs w:val="22"/>
        </w:rPr>
        <w:t>6</w:t>
      </w:r>
      <w:r>
        <w:rPr>
          <w:color w:val="000000"/>
          <w:spacing w:val="0"/>
          <w:w w:val="100"/>
          <w:position w:val="0"/>
          <w:sz w:val="22"/>
          <w:szCs w:val="22"/>
        </w:rPr>
        <w:t>月经原对外贸易经济合作部批准成为一家外商投资企业）。</w:t>
      </w:r>
    </w:p>
    <w:p>
      <w:pPr>
        <w:pStyle w:val="Style14"/>
        <w:keepNext w:val="0"/>
        <w:keepLines w:val="0"/>
        <w:widowControl w:val="0"/>
        <w:shd w:val="clear" w:color="auto" w:fill="auto"/>
        <w:bidi w:val="0"/>
        <w:spacing w:before="0" w:after="0" w:line="292" w:lineRule="exact"/>
        <w:ind w:left="420" w:right="0" w:firstLine="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2004</w:t>
      </w:r>
      <w:r>
        <w:rPr>
          <w:color w:val="000000"/>
          <w:spacing w:val="0"/>
          <w:w w:val="100"/>
          <w:position w:val="0"/>
          <w:sz w:val="22"/>
          <w:szCs w:val="22"/>
        </w:rPr>
        <w:t>年</w:t>
      </w:r>
      <w:r>
        <w:rPr>
          <w:rFonts w:ascii="Arial" w:eastAsia="Arial" w:hAnsi="Arial" w:cs="Arial"/>
          <w:color w:val="000000"/>
          <w:spacing w:val="0"/>
          <w:w w:val="100"/>
          <w:position w:val="0"/>
          <w:sz w:val="22"/>
          <w:szCs w:val="22"/>
        </w:rPr>
        <w:t>7</w:t>
      </w:r>
      <w:r>
        <w:rPr>
          <w:color w:val="000000"/>
          <w:spacing w:val="0"/>
          <w:w w:val="100"/>
          <w:position w:val="0"/>
          <w:sz w:val="22"/>
          <w:szCs w:val="22"/>
        </w:rPr>
        <w:t>月</w:t>
      </w:r>
      <w:r>
        <w:rPr>
          <w:rFonts w:ascii="Arial" w:eastAsia="Arial" w:hAnsi="Arial" w:cs="Arial"/>
          <w:color w:val="000000"/>
          <w:spacing w:val="0"/>
          <w:w w:val="100"/>
          <w:position w:val="0"/>
          <w:sz w:val="22"/>
          <w:szCs w:val="22"/>
        </w:rPr>
        <w:t>30</w:t>
      </w:r>
      <w:r>
        <w:rPr>
          <w:color w:val="000000"/>
          <w:spacing w:val="0"/>
          <w:w w:val="100"/>
          <w:position w:val="0"/>
          <w:sz w:val="22"/>
          <w:szCs w:val="22"/>
        </w:rPr>
        <w:t>日和</w:t>
      </w:r>
      <w:r>
        <w:rPr>
          <w:rFonts w:ascii="Arial" w:eastAsia="Arial" w:hAnsi="Arial" w:cs="Arial"/>
          <w:color w:val="000000"/>
          <w:spacing w:val="0"/>
          <w:w w:val="100"/>
          <w:position w:val="0"/>
          <w:sz w:val="22"/>
          <w:szCs w:val="22"/>
        </w:rPr>
        <w:t>2005</w:t>
      </w:r>
      <w:r>
        <w:rPr>
          <w:color w:val="000000"/>
          <w:spacing w:val="0"/>
          <w:w w:val="100"/>
          <w:position w:val="0"/>
          <w:sz w:val="22"/>
          <w:szCs w:val="22"/>
        </w:rPr>
        <w:t>年</w:t>
      </w:r>
      <w:r>
        <w:rPr>
          <w:rFonts w:ascii="Arial" w:eastAsia="Arial" w:hAnsi="Arial" w:cs="Arial"/>
          <w:color w:val="000000"/>
          <w:spacing w:val="0"/>
          <w:w w:val="100"/>
          <w:position w:val="0"/>
          <w:sz w:val="22"/>
          <w:szCs w:val="22"/>
        </w:rPr>
        <w:t>9</w:t>
      </w:r>
      <w:r>
        <w:rPr>
          <w:color w:val="000000"/>
          <w:spacing w:val="0"/>
          <w:w w:val="100"/>
          <w:position w:val="0"/>
          <w:sz w:val="22"/>
          <w:szCs w:val="22"/>
        </w:rPr>
        <w:t>月</w:t>
      </w:r>
      <w:r>
        <w:rPr>
          <w:rFonts w:ascii="Arial" w:eastAsia="Arial" w:hAnsi="Arial" w:cs="Arial"/>
          <w:color w:val="000000"/>
          <w:spacing w:val="0"/>
          <w:w w:val="100"/>
          <w:position w:val="0"/>
          <w:sz w:val="22"/>
          <w:szCs w:val="22"/>
        </w:rPr>
        <w:t>1</w:t>
      </w:r>
      <w:r>
        <w:rPr>
          <w:color w:val="000000"/>
          <w:spacing w:val="0"/>
          <w:w w:val="100"/>
          <w:position w:val="0"/>
          <w:sz w:val="22"/>
          <w:szCs w:val="22"/>
        </w:rPr>
        <w:t>日，联通运营公司以吸收合并方式分别完成与联通新世 纪通信有限公司（“联通新世纪”）和联通新世界通信有限公司（“联通新世界”）的合并。</w:t>
      </w:r>
    </w:p>
    <w:p>
      <w:pPr>
        <w:pStyle w:val="Style14"/>
        <w:keepNext w:val="0"/>
        <w:keepLines w:val="0"/>
        <w:widowControl w:val="0"/>
        <w:shd w:val="clear" w:color="auto" w:fill="auto"/>
        <w:bidi w:val="0"/>
        <w:spacing w:before="0" w:line="292" w:lineRule="exact"/>
        <w:ind w:left="420" w:right="0" w:firstLine="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2007</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日，联通运营公司完成了向联通集团收购其贵州分公司移动业务及资产（“贵 州业务”）。联通运营公司于</w:t>
      </w:r>
      <w:r>
        <w:rPr>
          <w:rFonts w:ascii="Arial" w:eastAsia="Arial" w:hAnsi="Arial" w:cs="Arial"/>
          <w:color w:val="000000"/>
          <w:spacing w:val="0"/>
          <w:w w:val="100"/>
          <w:position w:val="0"/>
          <w:sz w:val="22"/>
          <w:szCs w:val="22"/>
        </w:rPr>
        <w:t>2008</w:t>
      </w:r>
      <w:r>
        <w:rPr>
          <w:color w:val="000000"/>
          <w:spacing w:val="0"/>
          <w:w w:val="100"/>
          <w:position w:val="0"/>
          <w:sz w:val="22"/>
          <w:szCs w:val="22"/>
        </w:rPr>
        <w:t>年在北京设立了一家全资子公司联通华盛，其主要业务是销 售手机及其他通信终端。</w:t>
      </w:r>
    </w:p>
    <w:p>
      <w:pPr>
        <w:pStyle w:val="Style14"/>
        <w:keepNext w:val="0"/>
        <w:keepLines w:val="0"/>
        <w:widowControl w:val="0"/>
        <w:shd w:val="clear" w:color="auto" w:fill="auto"/>
        <w:bidi w:val="0"/>
        <w:spacing w:before="0" w:line="287" w:lineRule="exact"/>
        <w:ind w:left="420" w:right="0" w:firstLine="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2009</w:t>
      </w:r>
      <w:r>
        <w:rPr>
          <w:color w:val="000000"/>
          <w:spacing w:val="0"/>
          <w:w w:val="100"/>
          <w:position w:val="0"/>
          <w:sz w:val="22"/>
          <w:szCs w:val="22"/>
        </w:rPr>
        <w:t>年</w:t>
      </w:r>
      <w:r>
        <w:rPr>
          <w:rFonts w:ascii="Arial" w:eastAsia="Arial" w:hAnsi="Arial" w:cs="Arial"/>
          <w:color w:val="000000"/>
          <w:spacing w:val="0"/>
          <w:w w:val="100"/>
          <w:position w:val="0"/>
          <w:sz w:val="22"/>
          <w:szCs w:val="22"/>
        </w:rPr>
        <w:t>1</w:t>
      </w:r>
      <w:r>
        <w:rPr>
          <w:color w:val="000000"/>
          <w:spacing w:val="0"/>
          <w:w w:val="100"/>
          <w:position w:val="0"/>
          <w:sz w:val="22"/>
          <w:szCs w:val="22"/>
        </w:rPr>
        <w:t xml:space="preserve">月，联通运营公司完成吸收合并网通红筹公司的全资子公司中国网通（集团）有 限公司（“网通运营公司”），合并后联通运营公司存续，而网通运营公司被注销。另外，于 </w:t>
      </w:r>
      <w:r>
        <w:rPr>
          <w:rFonts w:ascii="Arial" w:eastAsia="Arial" w:hAnsi="Arial" w:cs="Arial"/>
          <w:color w:val="000000"/>
          <w:spacing w:val="0"/>
          <w:w w:val="100"/>
          <w:position w:val="0"/>
          <w:sz w:val="22"/>
          <w:szCs w:val="22"/>
        </w:rPr>
        <w:t>2009</w:t>
      </w:r>
      <w:r>
        <w:rPr>
          <w:color w:val="000000"/>
          <w:spacing w:val="0"/>
          <w:w w:val="100"/>
          <w:position w:val="0"/>
          <w:sz w:val="22"/>
          <w:szCs w:val="22"/>
        </w:rPr>
        <w:t>年</w:t>
      </w:r>
      <w:r>
        <w:rPr>
          <w:rFonts w:ascii="Arial" w:eastAsia="Arial" w:hAnsi="Arial" w:cs="Arial"/>
          <w:color w:val="000000"/>
          <w:spacing w:val="0"/>
          <w:w w:val="100"/>
          <w:position w:val="0"/>
          <w:sz w:val="22"/>
          <w:szCs w:val="22"/>
        </w:rPr>
        <w:t>1</w:t>
      </w:r>
      <w:r>
        <w:rPr>
          <w:color w:val="000000"/>
          <w:spacing w:val="0"/>
          <w:w w:val="100"/>
          <w:position w:val="0"/>
          <w:sz w:val="22"/>
          <w:szCs w:val="22"/>
        </w:rPr>
        <w:t>月，联通运营公司亦根据本公司于</w:t>
      </w:r>
      <w:r>
        <w:rPr>
          <w:rFonts w:ascii="Arial" w:eastAsia="Arial" w:hAnsi="Arial" w:cs="Arial"/>
          <w:color w:val="000000"/>
          <w:spacing w:val="0"/>
          <w:w w:val="100"/>
          <w:position w:val="0"/>
          <w:sz w:val="22"/>
          <w:szCs w:val="22"/>
        </w:rPr>
        <w:t>2008</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16</w:t>
      </w:r>
      <w:r>
        <w:rPr>
          <w:color w:val="000000"/>
          <w:spacing w:val="0"/>
          <w:w w:val="100"/>
          <w:position w:val="0"/>
          <w:sz w:val="22"/>
          <w:szCs w:val="22"/>
        </w:rPr>
        <w:t>日与联通集团和网通集团签署的 《关于相关电信业务及资产的转让协议》完成了收购联通集团和网通集团在南方</w:t>
      </w:r>
      <w:r>
        <w:rPr>
          <w:rFonts w:ascii="Arial" w:eastAsia="Arial" w:hAnsi="Arial" w:cs="Arial"/>
          <w:color w:val="000000"/>
          <w:spacing w:val="0"/>
          <w:w w:val="100"/>
          <w:position w:val="0"/>
          <w:sz w:val="22"/>
          <w:szCs w:val="22"/>
        </w:rPr>
        <w:t>21</w:t>
      </w:r>
      <w:r>
        <w:rPr>
          <w:color w:val="000000"/>
          <w:spacing w:val="0"/>
          <w:w w:val="100"/>
          <w:position w:val="0"/>
          <w:sz w:val="22"/>
          <w:szCs w:val="22"/>
        </w:rPr>
        <w:t>省地区经营 的固定电信网络通信业务、联通集团在天津市拥有的固网业务及所有相关资产及负债、联通集 团持有的联通兴业、中讯设计院以及联通信息导航三家电信服务子公司</w:t>
      </w:r>
      <w:r>
        <w:rPr>
          <w:rFonts w:ascii="Arial" w:eastAsia="Arial" w:hAnsi="Arial" w:cs="Arial"/>
          <w:color w:val="000000"/>
          <w:spacing w:val="0"/>
          <w:w w:val="100"/>
          <w:position w:val="0"/>
          <w:sz w:val="22"/>
          <w:szCs w:val="22"/>
        </w:rPr>
        <w:t>100%</w:t>
      </w:r>
      <w:r>
        <w:rPr>
          <w:color w:val="000000"/>
          <w:spacing w:val="0"/>
          <w:w w:val="100"/>
          <w:position w:val="0"/>
          <w:sz w:val="22"/>
          <w:szCs w:val="22"/>
        </w:rPr>
        <w:t>的股权以及网通 集团通过其下属子公司在北方</w:t>
      </w:r>
      <w:r>
        <w:rPr>
          <w:rFonts w:ascii="Arial" w:eastAsia="Arial" w:hAnsi="Arial" w:cs="Arial"/>
          <w:color w:val="000000"/>
          <w:spacing w:val="0"/>
          <w:w w:val="100"/>
          <w:position w:val="0"/>
          <w:sz w:val="22"/>
          <w:szCs w:val="22"/>
        </w:rPr>
        <w:t>10</w:t>
      </w:r>
      <w:r>
        <w:rPr>
          <w:color w:val="000000"/>
          <w:spacing w:val="0"/>
          <w:w w:val="100"/>
          <w:position w:val="0"/>
          <w:sz w:val="22"/>
          <w:szCs w:val="22"/>
        </w:rPr>
        <w:t>省、自治区及直辖市拥有的北方一级干线传输资产等（“相关 电信业务和资产的收购”）。</w:t>
      </w:r>
    </w:p>
    <w:p>
      <w:pPr>
        <w:pStyle w:val="Style14"/>
        <w:keepNext w:val="0"/>
        <w:keepLines w:val="0"/>
        <w:widowControl w:val="0"/>
        <w:shd w:val="clear" w:color="auto" w:fill="auto"/>
        <w:bidi w:val="0"/>
        <w:spacing w:before="0" w:line="288" w:lineRule="exact"/>
        <w:ind w:left="420" w:right="0" w:firstLine="0"/>
        <w:jc w:val="both"/>
        <w:rPr>
          <w:sz w:val="22"/>
          <w:szCs w:val="22"/>
        </w:rPr>
      </w:pPr>
      <w:r>
        <w:rPr>
          <w:color w:val="000000"/>
          <w:spacing w:val="0"/>
          <w:w w:val="100"/>
          <w:position w:val="0"/>
          <w:sz w:val="22"/>
          <w:szCs w:val="22"/>
        </w:rPr>
        <w:t>经过上述一系列的企业合并和收购，联通运营公司成为一家全业务电信运营公司，目前的经营 范围包括在中国境内提供移动电话、本地固定电话以及全国范围的国内、国际长途通信、数据、 互联网及宽带等电信通信服务、电信增值服务以及信息系统集成和广告传媒等相关业务。</w:t>
      </w:r>
    </w:p>
    <w:p>
      <w:pPr>
        <w:pStyle w:val="Style14"/>
        <w:keepNext w:val="0"/>
        <w:keepLines w:val="0"/>
        <w:widowControl w:val="0"/>
        <w:shd w:val="clear" w:color="auto" w:fill="auto"/>
        <w:bidi w:val="0"/>
        <w:spacing w:before="0" w:line="288" w:lineRule="exact"/>
        <w:ind w:left="420" w:right="0" w:firstLine="0"/>
        <w:jc w:val="both"/>
        <w:rPr>
          <w:sz w:val="22"/>
          <w:szCs w:val="22"/>
        </w:rPr>
      </w:pPr>
      <w:r>
        <w:rPr>
          <w:color w:val="000000"/>
          <w:spacing w:val="0"/>
          <w:w w:val="100"/>
          <w:position w:val="0"/>
          <w:sz w:val="22"/>
          <w:szCs w:val="22"/>
        </w:rPr>
        <w:t>在联通集团获得</w:t>
      </w:r>
      <w:r>
        <w:rPr>
          <w:rFonts w:ascii="Arial" w:eastAsia="Arial" w:hAnsi="Arial" w:cs="Arial"/>
          <w:color w:val="000000"/>
          <w:spacing w:val="0"/>
          <w:w w:val="100"/>
          <w:position w:val="0"/>
          <w:sz w:val="22"/>
          <w:szCs w:val="22"/>
        </w:rPr>
        <w:t>3G</w:t>
      </w:r>
      <w:r>
        <w:rPr>
          <w:color w:val="000000"/>
          <w:spacing w:val="0"/>
          <w:w w:val="100"/>
          <w:position w:val="0"/>
          <w:sz w:val="22"/>
          <w:szCs w:val="22"/>
        </w:rPr>
        <w:t>（</w:t>
      </w:r>
      <w:r>
        <w:rPr>
          <w:rFonts w:ascii="Arial" w:eastAsia="Arial" w:hAnsi="Arial" w:cs="Arial"/>
          <w:color w:val="000000"/>
          <w:spacing w:val="0"/>
          <w:w w:val="100"/>
          <w:position w:val="0"/>
          <w:sz w:val="22"/>
          <w:szCs w:val="22"/>
        </w:rPr>
        <w:t>WCDMA</w:t>
      </w:r>
      <w:r>
        <w:rPr>
          <w:color w:val="000000"/>
          <w:spacing w:val="0"/>
          <w:w w:val="100"/>
          <w:position w:val="0"/>
          <w:sz w:val="22"/>
          <w:szCs w:val="22"/>
        </w:rPr>
        <w:t>）</w:t>
      </w:r>
      <w:r>
        <w:rPr>
          <w:color w:val="000000"/>
          <w:spacing w:val="0"/>
          <w:w w:val="100"/>
          <w:position w:val="0"/>
          <w:sz w:val="22"/>
          <w:szCs w:val="22"/>
        </w:rPr>
        <w:t>运营牌照后，联通运营公司自</w:t>
      </w:r>
      <w:r>
        <w:rPr>
          <w:rFonts w:ascii="Arial" w:eastAsia="Arial" w:hAnsi="Arial" w:cs="Arial"/>
          <w:color w:val="000000"/>
          <w:spacing w:val="0"/>
          <w:w w:val="100"/>
          <w:position w:val="0"/>
          <w:sz w:val="22"/>
          <w:szCs w:val="22"/>
        </w:rPr>
        <w:t>2009</w:t>
      </w:r>
      <w:r>
        <w:rPr>
          <w:color w:val="000000"/>
          <w:spacing w:val="0"/>
          <w:w w:val="100"/>
          <w:position w:val="0"/>
          <w:sz w:val="22"/>
          <w:szCs w:val="22"/>
        </w:rPr>
        <w:t>年于</w:t>
      </w:r>
      <w:r>
        <w:rPr>
          <w:rFonts w:ascii="Arial" w:eastAsia="Arial" w:hAnsi="Arial" w:cs="Arial"/>
          <w:color w:val="000000"/>
          <w:spacing w:val="0"/>
          <w:w w:val="100"/>
          <w:position w:val="0"/>
          <w:sz w:val="22"/>
          <w:szCs w:val="22"/>
        </w:rPr>
        <w:t>1</w:t>
      </w:r>
      <w:r>
        <w:rPr>
          <w:color w:val="000000"/>
          <w:spacing w:val="0"/>
          <w:w w:val="100"/>
          <w:position w:val="0"/>
          <w:sz w:val="22"/>
          <w:szCs w:val="22"/>
        </w:rPr>
        <w:t>月</w:t>
      </w:r>
      <w:r>
        <w:rPr>
          <w:rFonts w:ascii="Arial" w:eastAsia="Arial" w:hAnsi="Arial" w:cs="Arial"/>
          <w:color w:val="000000"/>
          <w:spacing w:val="0"/>
          <w:w w:val="100"/>
          <w:position w:val="0"/>
          <w:sz w:val="22"/>
          <w:szCs w:val="22"/>
        </w:rPr>
        <w:t>7</w:t>
      </w:r>
      <w:r>
        <w:rPr>
          <w:color w:val="000000"/>
          <w:spacing w:val="0"/>
          <w:w w:val="100"/>
          <w:position w:val="0"/>
          <w:sz w:val="22"/>
          <w:szCs w:val="22"/>
        </w:rPr>
        <w:t>日经联通集团 授权在中国境内开始</w:t>
      </w:r>
      <w:r>
        <w:rPr>
          <w:rFonts w:ascii="Arial" w:eastAsia="Arial" w:hAnsi="Arial" w:cs="Arial"/>
          <w:color w:val="000000"/>
          <w:spacing w:val="0"/>
          <w:w w:val="100"/>
          <w:position w:val="0"/>
          <w:sz w:val="22"/>
          <w:szCs w:val="22"/>
        </w:rPr>
        <w:t>3G</w:t>
      </w:r>
      <w:r>
        <w:rPr>
          <w:color w:val="000000"/>
          <w:spacing w:val="0"/>
          <w:w w:val="100"/>
          <w:position w:val="0"/>
          <w:sz w:val="22"/>
          <w:szCs w:val="22"/>
        </w:rPr>
        <w:t>网络建设，并于</w:t>
      </w:r>
      <w:r>
        <w:rPr>
          <w:rFonts w:ascii="Arial" w:eastAsia="Arial" w:hAnsi="Arial" w:cs="Arial"/>
          <w:color w:val="000000"/>
          <w:spacing w:val="0"/>
          <w:w w:val="100"/>
          <w:position w:val="0"/>
          <w:sz w:val="22"/>
          <w:szCs w:val="22"/>
        </w:rPr>
        <w:t>2009</w:t>
      </w:r>
      <w:r>
        <w:rPr>
          <w:color w:val="000000"/>
          <w:spacing w:val="0"/>
          <w:w w:val="100"/>
          <w:position w:val="0"/>
          <w:sz w:val="22"/>
          <w:szCs w:val="22"/>
        </w:rPr>
        <w:t>年</w:t>
      </w:r>
      <w:r>
        <w:rPr>
          <w:rFonts w:ascii="Arial" w:eastAsia="Arial" w:hAnsi="Arial" w:cs="Arial"/>
          <w:color w:val="000000"/>
          <w:spacing w:val="0"/>
          <w:w w:val="100"/>
          <w:position w:val="0"/>
          <w:sz w:val="22"/>
          <w:szCs w:val="22"/>
        </w:rPr>
        <w:t>10</w:t>
      </w:r>
      <w:r>
        <w:rPr>
          <w:color w:val="000000"/>
          <w:spacing w:val="0"/>
          <w:w w:val="100"/>
          <w:position w:val="0"/>
          <w:sz w:val="22"/>
          <w:szCs w:val="22"/>
        </w:rPr>
        <w:t>月正式投入运营。</w:t>
      </w:r>
    </w:p>
    <w:p>
      <w:pPr>
        <w:pStyle w:val="Style14"/>
        <w:keepNext w:val="0"/>
        <w:keepLines w:val="0"/>
        <w:widowControl w:val="0"/>
        <w:shd w:val="clear" w:color="auto" w:fill="auto"/>
        <w:bidi w:val="0"/>
        <w:spacing w:before="0" w:line="290" w:lineRule="exact"/>
        <w:ind w:left="420" w:right="0" w:firstLine="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2011</w:t>
      </w:r>
      <w:r>
        <w:rPr>
          <w:color w:val="000000"/>
          <w:spacing w:val="0"/>
          <w:w w:val="100"/>
          <w:position w:val="0"/>
          <w:sz w:val="22"/>
          <w:szCs w:val="22"/>
        </w:rPr>
        <w:t>年</w:t>
      </w:r>
      <w:r>
        <w:rPr>
          <w:rFonts w:ascii="Arial" w:eastAsia="Arial" w:hAnsi="Arial" w:cs="Arial"/>
          <w:color w:val="000000"/>
          <w:spacing w:val="0"/>
          <w:w w:val="100"/>
          <w:position w:val="0"/>
          <w:sz w:val="22"/>
          <w:szCs w:val="22"/>
        </w:rPr>
        <w:t>4</w:t>
      </w:r>
      <w:r>
        <w:rPr>
          <w:color w:val="000000"/>
          <w:spacing w:val="0"/>
          <w:w w:val="100"/>
          <w:position w:val="0"/>
          <w:sz w:val="22"/>
          <w:szCs w:val="22"/>
        </w:rPr>
        <w:t>月</w:t>
      </w:r>
      <w:r>
        <w:rPr>
          <w:rFonts w:ascii="Arial" w:eastAsia="Arial" w:hAnsi="Arial" w:cs="Arial"/>
          <w:color w:val="000000"/>
          <w:spacing w:val="0"/>
          <w:w w:val="100"/>
          <w:position w:val="0"/>
          <w:sz w:val="22"/>
          <w:szCs w:val="22"/>
        </w:rPr>
        <w:t>11</w:t>
      </w:r>
      <w:r>
        <w:rPr>
          <w:color w:val="000000"/>
          <w:spacing w:val="0"/>
          <w:w w:val="100"/>
          <w:position w:val="0"/>
          <w:sz w:val="22"/>
          <w:szCs w:val="22"/>
        </w:rPr>
        <w:t>日，联通运营公司出资设立联通支付并持有其</w:t>
      </w:r>
      <w:r>
        <w:rPr>
          <w:rFonts w:ascii="Arial" w:eastAsia="Arial" w:hAnsi="Arial" w:cs="Arial"/>
          <w:color w:val="000000"/>
          <w:spacing w:val="0"/>
          <w:w w:val="100"/>
          <w:position w:val="0"/>
          <w:sz w:val="22"/>
          <w:szCs w:val="22"/>
        </w:rPr>
        <w:t>100%</w:t>
      </w:r>
      <w:r>
        <w:rPr>
          <w:color w:val="000000"/>
          <w:spacing w:val="0"/>
          <w:w w:val="100"/>
          <w:position w:val="0"/>
          <w:sz w:val="22"/>
          <w:szCs w:val="22"/>
        </w:rPr>
        <w:t>的股权。联通支付的主 要业务是从事基础软件服务、应用软件服务以及第三方移动支付业务。联通支付的注册资本及 实收资本为人民币</w:t>
      </w:r>
      <w:r>
        <w:rPr>
          <w:rFonts w:ascii="Arial" w:eastAsia="Arial" w:hAnsi="Arial" w:cs="Arial"/>
          <w:color w:val="000000"/>
          <w:spacing w:val="0"/>
          <w:w w:val="100"/>
          <w:position w:val="0"/>
          <w:sz w:val="22"/>
          <w:szCs w:val="22"/>
        </w:rPr>
        <w:t>2.5</w:t>
      </w:r>
      <w:r>
        <w:rPr>
          <w:color w:val="000000"/>
          <w:spacing w:val="0"/>
          <w:w w:val="100"/>
          <w:position w:val="0"/>
          <w:sz w:val="22"/>
          <w:szCs w:val="22"/>
        </w:rPr>
        <w:t>亿元。</w:t>
      </w:r>
    </w:p>
    <w:p>
      <w:pPr>
        <w:pStyle w:val="Style14"/>
        <w:keepNext w:val="0"/>
        <w:keepLines w:val="0"/>
        <w:widowControl w:val="0"/>
        <w:shd w:val="clear" w:color="auto" w:fill="auto"/>
        <w:bidi w:val="0"/>
        <w:spacing w:before="0" w:line="293" w:lineRule="exact"/>
        <w:ind w:left="420" w:right="0" w:firstLine="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6</w:t>
      </w:r>
      <w:r>
        <w:rPr>
          <w:color w:val="000000"/>
          <w:spacing w:val="0"/>
          <w:w w:val="100"/>
          <w:position w:val="0"/>
          <w:sz w:val="22"/>
          <w:szCs w:val="22"/>
        </w:rPr>
        <w:t>月</w:t>
      </w:r>
      <w:r>
        <w:rPr>
          <w:rFonts w:ascii="Arial" w:eastAsia="Arial" w:hAnsi="Arial" w:cs="Arial"/>
          <w:color w:val="000000"/>
          <w:spacing w:val="0"/>
          <w:w w:val="100"/>
          <w:position w:val="0"/>
          <w:sz w:val="22"/>
          <w:szCs w:val="22"/>
        </w:rPr>
        <w:t>4</w:t>
      </w:r>
      <w:r>
        <w:rPr>
          <w:color w:val="000000"/>
          <w:spacing w:val="0"/>
          <w:w w:val="100"/>
          <w:position w:val="0"/>
          <w:sz w:val="22"/>
          <w:szCs w:val="22"/>
        </w:rPr>
        <w:t>日，联通运营公司出资设立联通云数据并持有其</w:t>
      </w:r>
      <w:r>
        <w:rPr>
          <w:rFonts w:ascii="Arial" w:eastAsia="Arial" w:hAnsi="Arial" w:cs="Arial"/>
          <w:color w:val="000000"/>
          <w:spacing w:val="0"/>
          <w:w w:val="100"/>
          <w:position w:val="0"/>
          <w:sz w:val="22"/>
          <w:szCs w:val="22"/>
        </w:rPr>
        <w:t>100%</w:t>
      </w:r>
      <w:r>
        <w:rPr>
          <w:color w:val="000000"/>
          <w:spacing w:val="0"/>
          <w:w w:val="100"/>
          <w:position w:val="0"/>
          <w:sz w:val="22"/>
          <w:szCs w:val="22"/>
        </w:rPr>
        <w:t>的股权。联通云数据的 主要业务是技术开发、技术转让、技术咨询以及技术服务。联通云数据的注册资本及实收资本 为人民币</w:t>
      </w:r>
      <w:r>
        <w:rPr>
          <w:rFonts w:ascii="Arial" w:eastAsia="Arial" w:hAnsi="Arial" w:cs="Arial"/>
          <w:color w:val="000000"/>
          <w:spacing w:val="0"/>
          <w:w w:val="100"/>
          <w:position w:val="0"/>
          <w:sz w:val="22"/>
          <w:szCs w:val="22"/>
        </w:rPr>
        <w:t>1</w:t>
      </w:r>
      <w:r>
        <w:rPr>
          <w:color w:val="000000"/>
          <w:spacing w:val="0"/>
          <w:w w:val="100"/>
          <w:position w:val="0"/>
          <w:sz w:val="22"/>
          <w:szCs w:val="22"/>
        </w:rPr>
        <w:t>亿元。</w:t>
      </w:r>
    </w:p>
    <w:p>
      <w:pPr>
        <w:pStyle w:val="Style68"/>
        <w:keepNext w:val="0"/>
        <w:keepLines w:val="0"/>
        <w:widowControl w:val="0"/>
        <w:shd w:val="clear" w:color="auto" w:fill="auto"/>
        <w:bidi w:val="0"/>
        <w:spacing w:before="0" w:after="0" w:line="288" w:lineRule="exact"/>
        <w:ind w:left="0" w:right="0" w:firstLine="14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40" w:line="288" w:lineRule="exact"/>
        <w:ind w:left="0" w:right="0" w:firstLine="14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40" w:line="288" w:lineRule="exact"/>
        <w:ind w:left="0" w:right="0" w:firstLine="0"/>
        <w:jc w:val="left"/>
      </w:pPr>
      <w:r>
        <w:rPr>
          <w:color w:val="000000"/>
          <w:spacing w:val="0"/>
          <w:w w:val="100"/>
          <w:position w:val="0"/>
        </w:rPr>
        <w:t>四企业合并及合并财务报表（续）</w:t>
      </w:r>
    </w:p>
    <w:p>
      <w:pPr>
        <w:pStyle w:val="Style14"/>
        <w:keepNext w:val="0"/>
        <w:keepLines w:val="0"/>
        <w:widowControl w:val="0"/>
        <w:shd w:val="clear" w:color="auto" w:fill="auto"/>
        <w:bidi w:val="0"/>
        <w:spacing w:before="0" w:after="240" w:line="276" w:lineRule="auto"/>
        <w:ind w:left="0" w:right="0" w:firstLine="0"/>
        <w:jc w:val="left"/>
        <w:rPr>
          <w:sz w:val="22"/>
          <w:szCs w:val="22"/>
        </w:rPr>
      </w:pPr>
      <w:r>
        <w:rPr>
          <w:rFonts w:ascii="Arial" w:eastAsia="Arial" w:hAnsi="Arial" w:cs="Arial"/>
          <w:color w:val="000000"/>
          <w:spacing w:val="0"/>
          <w:w w:val="100"/>
          <w:position w:val="0"/>
          <w:sz w:val="22"/>
          <w:szCs w:val="22"/>
        </w:rPr>
        <w:t>1</w:t>
      </w:r>
      <w:r>
        <w:rPr>
          <w:color w:val="000000"/>
          <w:spacing w:val="0"/>
          <w:w w:val="100"/>
          <w:position w:val="0"/>
          <w:sz w:val="22"/>
          <w:szCs w:val="22"/>
        </w:rPr>
        <w:t>、重要子公司情况（续）</w:t>
      </w:r>
    </w:p>
    <w:p>
      <w:pPr>
        <w:pStyle w:val="Style14"/>
        <w:keepNext w:val="0"/>
        <w:keepLines w:val="0"/>
        <w:widowControl w:val="0"/>
        <w:shd w:val="clear" w:color="auto" w:fill="auto"/>
        <w:bidi w:val="0"/>
        <w:spacing w:before="0" w:after="240" w:line="288" w:lineRule="exact"/>
        <w:ind w:left="0" w:right="0" w:firstLine="420"/>
        <w:jc w:val="both"/>
        <w:rPr>
          <w:sz w:val="22"/>
          <w:szCs w:val="22"/>
        </w:rPr>
      </w:pPr>
      <w:r>
        <w:rPr>
          <w:color w:val="000000"/>
          <w:spacing w:val="0"/>
          <w:w w:val="100"/>
          <w:position w:val="0"/>
          <w:sz w:val="22"/>
          <w:szCs w:val="22"/>
        </w:rPr>
        <w:t>注释（续）：</w:t>
      </w:r>
    </w:p>
    <w:p>
      <w:pPr>
        <w:pStyle w:val="Style14"/>
        <w:keepNext w:val="0"/>
        <w:keepLines w:val="0"/>
        <w:widowControl w:val="0"/>
        <w:shd w:val="clear" w:color="auto" w:fill="auto"/>
        <w:bidi w:val="0"/>
        <w:spacing w:before="0" w:after="240" w:line="288" w:lineRule="exact"/>
        <w:ind w:left="420" w:right="0" w:firstLine="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6</w:t>
      </w:r>
      <w:r>
        <w:rPr>
          <w:color w:val="000000"/>
          <w:spacing w:val="0"/>
          <w:w w:val="100"/>
          <w:position w:val="0"/>
          <w:sz w:val="22"/>
          <w:szCs w:val="22"/>
        </w:rPr>
        <w:t>月</w:t>
      </w:r>
      <w:r>
        <w:rPr>
          <w:rFonts w:ascii="Arial" w:eastAsia="Arial" w:hAnsi="Arial" w:cs="Arial"/>
          <w:color w:val="000000"/>
          <w:spacing w:val="0"/>
          <w:w w:val="100"/>
          <w:position w:val="0"/>
          <w:sz w:val="22"/>
          <w:szCs w:val="22"/>
        </w:rPr>
        <w:t>7</w:t>
      </w:r>
      <w:r>
        <w:rPr>
          <w:color w:val="000000"/>
          <w:spacing w:val="0"/>
          <w:w w:val="100"/>
          <w:position w:val="0"/>
          <w:sz w:val="22"/>
          <w:szCs w:val="22"/>
        </w:rPr>
        <w:t>日，联通红筹公司和联通新加坡运营出资设立联通缅甸运营，分别持有其</w:t>
      </w:r>
      <w:r>
        <w:rPr>
          <w:rFonts w:ascii="Arial" w:eastAsia="Arial" w:hAnsi="Arial" w:cs="Arial"/>
          <w:color w:val="000000"/>
          <w:spacing w:val="0"/>
          <w:w w:val="100"/>
          <w:position w:val="0"/>
          <w:sz w:val="22"/>
          <w:szCs w:val="22"/>
        </w:rPr>
        <w:t xml:space="preserve">99% </w:t>
      </w:r>
      <w:r>
        <w:rPr>
          <w:color w:val="000000"/>
          <w:spacing w:val="0"/>
          <w:w w:val="100"/>
          <w:position w:val="0"/>
          <w:sz w:val="22"/>
          <w:szCs w:val="22"/>
        </w:rPr>
        <w:t>和</w:t>
      </w:r>
      <w:r>
        <w:rPr>
          <w:rFonts w:ascii="Arial" w:eastAsia="Arial" w:hAnsi="Arial" w:cs="Arial"/>
          <w:color w:val="000000"/>
          <w:spacing w:val="0"/>
          <w:w w:val="100"/>
          <w:position w:val="0"/>
          <w:sz w:val="22"/>
          <w:szCs w:val="22"/>
        </w:rPr>
        <w:t>1%</w:t>
      </w:r>
      <w:r>
        <w:rPr>
          <w:color w:val="000000"/>
          <w:spacing w:val="0"/>
          <w:w w:val="100"/>
          <w:position w:val="0"/>
          <w:sz w:val="22"/>
          <w:szCs w:val="22"/>
        </w:rPr>
        <w:t>的股权。联通缅甸运营的主要业务是通信技术培训。联通缅甸运营的注册资产及实收资本 为</w:t>
      </w:r>
      <w:r>
        <w:rPr>
          <w:rFonts w:ascii="Arial" w:eastAsia="Arial" w:hAnsi="Arial" w:cs="Arial"/>
          <w:color w:val="000000"/>
          <w:spacing w:val="0"/>
          <w:w w:val="100"/>
          <w:position w:val="0"/>
          <w:sz w:val="22"/>
          <w:szCs w:val="22"/>
        </w:rPr>
        <w:t>5</w:t>
      </w:r>
      <w:r>
        <w:rPr>
          <w:color w:val="000000"/>
          <w:spacing w:val="0"/>
          <w:w w:val="100"/>
          <w:position w:val="0"/>
          <w:sz w:val="22"/>
          <w:szCs w:val="22"/>
        </w:rPr>
        <w:t>万美元。</w:t>
      </w:r>
    </w:p>
    <w:p>
      <w:pPr>
        <w:pStyle w:val="Style14"/>
        <w:keepNext w:val="0"/>
        <w:keepLines w:val="0"/>
        <w:widowControl w:val="0"/>
        <w:shd w:val="clear" w:color="auto" w:fill="auto"/>
        <w:tabs>
          <w:tab w:pos="430" w:val="left"/>
        </w:tabs>
        <w:bidi w:val="0"/>
        <w:spacing w:before="0" w:after="240" w:line="298" w:lineRule="exact"/>
        <w:ind w:left="420" w:right="0" w:hanging="420"/>
        <w:jc w:val="both"/>
        <w:rPr>
          <w:sz w:val="22"/>
          <w:szCs w:val="22"/>
        </w:rPr>
      </w:pPr>
      <w:bookmarkStart w:id="378" w:name="bookmark378"/>
      <w:r>
        <w:rPr>
          <w:rFonts w:ascii="Arial" w:eastAsia="Arial" w:hAnsi="Arial" w:cs="Arial"/>
          <w:color w:val="000000"/>
          <w:spacing w:val="0"/>
          <w:w w:val="100"/>
          <w:position w:val="0"/>
          <w:sz w:val="22"/>
          <w:szCs w:val="22"/>
        </w:rPr>
        <w:t>（</w:t>
      </w:r>
      <w:bookmarkEnd w:id="378"/>
      <w:r>
        <w:rPr>
          <w:rFonts w:ascii="Arial" w:eastAsia="Arial" w:hAnsi="Arial" w:cs="Arial"/>
          <w:color w:val="000000"/>
          <w:spacing w:val="0"/>
          <w:w w:val="100"/>
          <w:position w:val="0"/>
          <w:sz w:val="22"/>
          <w:szCs w:val="22"/>
        </w:rPr>
        <w:t>3）</w:t>
        <w:tab/>
      </w:r>
      <w:r>
        <w:rPr>
          <w:color w:val="000000"/>
          <w:spacing w:val="0"/>
          <w:w w:val="100"/>
          <w:position w:val="0"/>
          <w:sz w:val="22"/>
          <w:szCs w:val="22"/>
        </w:rPr>
        <w:t>系统集成公司和宽带在线是网通运营公司于</w:t>
      </w:r>
      <w:r>
        <w:rPr>
          <w:rFonts w:ascii="Arial" w:eastAsia="Arial" w:hAnsi="Arial" w:cs="Arial"/>
          <w:color w:val="000000"/>
          <w:spacing w:val="0"/>
          <w:w w:val="100"/>
          <w:position w:val="0"/>
          <w:sz w:val="22"/>
          <w:szCs w:val="22"/>
        </w:rPr>
        <w:t>2006</w:t>
      </w:r>
      <w:r>
        <w:rPr>
          <w:color w:val="000000"/>
          <w:spacing w:val="0"/>
          <w:w w:val="100"/>
          <w:position w:val="0"/>
          <w:sz w:val="22"/>
          <w:szCs w:val="22"/>
        </w:rPr>
        <w:t>年在中国境内设立的两家全资子公司，主要从 事系统集成和互联网方面的业务。</w:t>
      </w:r>
    </w:p>
    <w:p>
      <w:pPr>
        <w:pStyle w:val="Style14"/>
        <w:keepNext w:val="0"/>
        <w:keepLines w:val="0"/>
        <w:widowControl w:val="0"/>
        <w:shd w:val="clear" w:color="auto" w:fill="auto"/>
        <w:bidi w:val="0"/>
        <w:spacing w:before="0" w:after="240" w:line="288" w:lineRule="exact"/>
        <w:ind w:left="420" w:right="0" w:firstLine="0"/>
        <w:jc w:val="both"/>
        <w:rPr>
          <w:sz w:val="22"/>
          <w:szCs w:val="22"/>
        </w:rPr>
      </w:pPr>
      <w:r>
        <w:rPr>
          <w:color w:val="000000"/>
          <w:spacing w:val="0"/>
          <w:w w:val="100"/>
          <w:position w:val="0"/>
          <w:sz w:val="22"/>
          <w:szCs w:val="22"/>
        </w:rPr>
        <w:t>规划设计院是北京电信规划设计院进行公司制改制后于</w:t>
      </w:r>
      <w:r>
        <w:rPr>
          <w:rFonts w:ascii="Arial" w:eastAsia="Arial" w:hAnsi="Arial" w:cs="Arial"/>
          <w:color w:val="000000"/>
          <w:spacing w:val="0"/>
          <w:w w:val="100"/>
          <w:position w:val="0"/>
          <w:sz w:val="22"/>
          <w:szCs w:val="22"/>
        </w:rPr>
        <w:t>2007</w:t>
      </w:r>
      <w:r>
        <w:rPr>
          <w:color w:val="000000"/>
          <w:spacing w:val="0"/>
          <w:w w:val="100"/>
          <w:position w:val="0"/>
          <w:sz w:val="22"/>
          <w:szCs w:val="22"/>
        </w:rPr>
        <w:t>年</w:t>
      </w:r>
      <w:r>
        <w:rPr>
          <w:rFonts w:ascii="Arial" w:eastAsia="Arial" w:hAnsi="Arial" w:cs="Arial"/>
          <w:color w:val="000000"/>
          <w:spacing w:val="0"/>
          <w:w w:val="100"/>
          <w:position w:val="0"/>
          <w:sz w:val="22"/>
          <w:szCs w:val="22"/>
        </w:rPr>
        <w:t>6</w:t>
      </w:r>
      <w:r>
        <w:rPr>
          <w:color w:val="000000"/>
          <w:spacing w:val="0"/>
          <w:w w:val="100"/>
          <w:position w:val="0"/>
          <w:sz w:val="22"/>
          <w:szCs w:val="22"/>
        </w:rPr>
        <w:t>月</w:t>
      </w:r>
      <w:r>
        <w:rPr>
          <w:rFonts w:ascii="Arial" w:eastAsia="Arial" w:hAnsi="Arial" w:cs="Arial"/>
          <w:color w:val="000000"/>
          <w:spacing w:val="0"/>
          <w:w w:val="100"/>
          <w:position w:val="0"/>
          <w:sz w:val="22"/>
          <w:szCs w:val="22"/>
        </w:rPr>
        <w:t>1</w:t>
      </w:r>
      <w:r>
        <w:rPr>
          <w:color w:val="000000"/>
          <w:spacing w:val="0"/>
          <w:w w:val="100"/>
          <w:position w:val="0"/>
          <w:sz w:val="22"/>
          <w:szCs w:val="22"/>
        </w:rPr>
        <w:t>日组建的有限责任公司。 系统集成公司于</w:t>
      </w:r>
      <w:r>
        <w:rPr>
          <w:rFonts w:ascii="Arial" w:eastAsia="Arial" w:hAnsi="Arial" w:cs="Arial"/>
          <w:color w:val="000000"/>
          <w:spacing w:val="0"/>
          <w:w w:val="100"/>
          <w:position w:val="0"/>
          <w:sz w:val="22"/>
          <w:szCs w:val="22"/>
        </w:rPr>
        <w:t>2007</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日以人民币约</w:t>
      </w:r>
      <w:r>
        <w:rPr>
          <w:rFonts w:ascii="Arial" w:eastAsia="Arial" w:hAnsi="Arial" w:cs="Arial"/>
          <w:color w:val="000000"/>
          <w:spacing w:val="0"/>
          <w:w w:val="100"/>
          <w:position w:val="0"/>
          <w:sz w:val="22"/>
          <w:szCs w:val="22"/>
        </w:rPr>
        <w:t>3</w:t>
      </w:r>
      <w:r>
        <w:rPr>
          <w:color w:val="000000"/>
          <w:spacing w:val="0"/>
          <w:w w:val="100"/>
          <w:position w:val="0"/>
          <w:sz w:val="22"/>
          <w:szCs w:val="22"/>
        </w:rPr>
        <w:t>亿元的对价完成了向中国网通集团北京市通 信公司（网通集团所属子公司）收购其持有的规划设计院的全部股权。于</w:t>
      </w:r>
      <w:r>
        <w:rPr>
          <w:rFonts w:ascii="Arial" w:eastAsia="Arial" w:hAnsi="Arial" w:cs="Arial"/>
          <w:color w:val="000000"/>
          <w:spacing w:val="0"/>
          <w:w w:val="100"/>
          <w:position w:val="0"/>
          <w:sz w:val="22"/>
          <w:szCs w:val="22"/>
        </w:rPr>
        <w:t>2010</w:t>
      </w:r>
      <w:r>
        <w:rPr>
          <w:color w:val="000000"/>
          <w:spacing w:val="0"/>
          <w:w w:val="100"/>
          <w:position w:val="0"/>
          <w:sz w:val="22"/>
          <w:szCs w:val="22"/>
        </w:rPr>
        <w:t>年度，系统集成 公司持有的规划设计院的全部股权被转让给联通运营公司的另一家子公司中讯设计院，规划设 计院成为中讯设计院的全资子公司。</w:t>
      </w:r>
    </w:p>
    <w:p>
      <w:pPr>
        <w:pStyle w:val="Style14"/>
        <w:keepNext w:val="0"/>
        <w:keepLines w:val="0"/>
        <w:widowControl w:val="0"/>
        <w:shd w:val="clear" w:color="auto" w:fill="auto"/>
        <w:bidi w:val="0"/>
        <w:spacing w:before="0" w:after="240" w:line="290" w:lineRule="exact"/>
        <w:ind w:left="420" w:right="0" w:firstLine="0"/>
        <w:jc w:val="both"/>
        <w:rPr>
          <w:sz w:val="22"/>
          <w:szCs w:val="22"/>
        </w:rPr>
      </w:pPr>
      <w:r>
        <w:rPr>
          <w:color w:val="000000"/>
          <w:spacing w:val="0"/>
          <w:w w:val="100"/>
          <w:position w:val="0"/>
          <w:sz w:val="22"/>
          <w:szCs w:val="22"/>
        </w:rPr>
        <w:t>中融信息原为网通运营公司的子公司，于</w:t>
      </w:r>
      <w:r>
        <w:rPr>
          <w:rFonts w:ascii="Arial" w:eastAsia="Arial" w:hAnsi="Arial" w:cs="Arial"/>
          <w:color w:val="000000"/>
          <w:spacing w:val="0"/>
          <w:w w:val="100"/>
          <w:position w:val="0"/>
          <w:sz w:val="22"/>
          <w:szCs w:val="22"/>
        </w:rPr>
        <w:t>2008</w:t>
      </w:r>
      <w:r>
        <w:rPr>
          <w:color w:val="000000"/>
          <w:spacing w:val="0"/>
          <w:w w:val="100"/>
          <w:position w:val="0"/>
          <w:sz w:val="22"/>
          <w:szCs w:val="22"/>
        </w:rPr>
        <w:t>年</w:t>
      </w:r>
      <w:r>
        <w:rPr>
          <w:rFonts w:ascii="Arial" w:eastAsia="Arial" w:hAnsi="Arial" w:cs="Arial"/>
          <w:color w:val="000000"/>
          <w:spacing w:val="0"/>
          <w:w w:val="100"/>
          <w:position w:val="0"/>
          <w:sz w:val="22"/>
          <w:szCs w:val="22"/>
        </w:rPr>
        <w:t>3</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日在中国北京注册成立，主要从事信 息咨询和技术开发方面的业务。如附注四</w:t>
      </w:r>
      <w:r>
        <w:rPr>
          <w:rFonts w:ascii="Arial" w:eastAsia="Arial" w:hAnsi="Arial" w:cs="Arial"/>
          <w:color w:val="000000"/>
          <w:spacing w:val="0"/>
          <w:w w:val="100"/>
          <w:position w:val="0"/>
          <w:sz w:val="22"/>
          <w:szCs w:val="22"/>
        </w:rPr>
        <w:t>（1）</w:t>
      </w:r>
      <w:r>
        <w:rPr>
          <w:color w:val="000000"/>
          <w:spacing w:val="0"/>
          <w:w w:val="100"/>
          <w:position w:val="0"/>
          <w:sz w:val="22"/>
          <w:szCs w:val="22"/>
        </w:rPr>
        <w:t>注释</w:t>
      </w:r>
      <w:r>
        <w:rPr>
          <w:rFonts w:ascii="Arial" w:eastAsia="Arial" w:hAnsi="Arial" w:cs="Arial"/>
          <w:color w:val="000000"/>
          <w:spacing w:val="0"/>
          <w:w w:val="100"/>
          <w:position w:val="0"/>
          <w:sz w:val="22"/>
          <w:szCs w:val="22"/>
        </w:rPr>
        <w:t>（4）</w:t>
      </w:r>
      <w:r>
        <w:rPr>
          <w:color w:val="000000"/>
          <w:spacing w:val="0"/>
          <w:w w:val="100"/>
          <w:position w:val="0"/>
          <w:sz w:val="22"/>
          <w:szCs w:val="22"/>
        </w:rPr>
        <w:t>所述，中融信息已于</w:t>
      </w:r>
      <w:r>
        <w:rPr>
          <w:rFonts w:ascii="Arial" w:eastAsia="Arial" w:hAnsi="Arial" w:cs="Arial"/>
          <w:color w:val="000000"/>
          <w:spacing w:val="0"/>
          <w:w w:val="100"/>
          <w:position w:val="0"/>
          <w:sz w:val="22"/>
          <w:szCs w:val="22"/>
        </w:rPr>
        <w:t>2012</w:t>
      </w:r>
      <w:r>
        <w:rPr>
          <w:color w:val="000000"/>
          <w:spacing w:val="0"/>
          <w:w w:val="100"/>
          <w:position w:val="0"/>
          <w:sz w:val="22"/>
          <w:szCs w:val="22"/>
        </w:rPr>
        <w:t>年并入联通信息 导航，中融信息进入清算程序。</w:t>
      </w:r>
    </w:p>
    <w:p>
      <w:pPr>
        <w:pStyle w:val="Style14"/>
        <w:keepNext w:val="0"/>
        <w:keepLines w:val="0"/>
        <w:widowControl w:val="0"/>
        <w:shd w:val="clear" w:color="auto" w:fill="auto"/>
        <w:bidi w:val="0"/>
        <w:spacing w:before="0" w:after="240" w:line="298" w:lineRule="exact"/>
        <w:ind w:left="420" w:right="0" w:firstLine="0"/>
        <w:jc w:val="both"/>
        <w:rPr>
          <w:sz w:val="22"/>
          <w:szCs w:val="22"/>
        </w:rPr>
      </w:pPr>
      <w:r>
        <w:rPr>
          <w:color w:val="000000"/>
          <w:spacing w:val="0"/>
          <w:w w:val="100"/>
          <w:position w:val="0"/>
          <w:sz w:val="22"/>
          <w:szCs w:val="22"/>
        </w:rPr>
        <w:t>在联通运营公司于</w:t>
      </w:r>
      <w:r>
        <w:rPr>
          <w:rFonts w:ascii="Arial" w:eastAsia="Arial" w:hAnsi="Arial" w:cs="Arial"/>
          <w:color w:val="000000"/>
          <w:spacing w:val="0"/>
          <w:w w:val="100"/>
          <w:position w:val="0"/>
          <w:sz w:val="22"/>
          <w:szCs w:val="22"/>
        </w:rPr>
        <w:t>2009</w:t>
      </w:r>
      <w:r>
        <w:rPr>
          <w:color w:val="000000"/>
          <w:spacing w:val="0"/>
          <w:w w:val="100"/>
          <w:position w:val="0"/>
          <w:sz w:val="22"/>
          <w:szCs w:val="22"/>
        </w:rPr>
        <w:t>年</w:t>
      </w:r>
      <w:r>
        <w:rPr>
          <w:rFonts w:ascii="Arial" w:eastAsia="Arial" w:hAnsi="Arial" w:cs="Arial"/>
          <w:color w:val="000000"/>
          <w:spacing w:val="0"/>
          <w:w w:val="100"/>
          <w:position w:val="0"/>
          <w:sz w:val="22"/>
          <w:szCs w:val="22"/>
        </w:rPr>
        <w:t>1</w:t>
      </w:r>
      <w:r>
        <w:rPr>
          <w:color w:val="000000"/>
          <w:spacing w:val="0"/>
          <w:w w:val="100"/>
          <w:position w:val="0"/>
          <w:sz w:val="22"/>
          <w:szCs w:val="22"/>
        </w:rPr>
        <w:t>月完成吸收合并网通运营公司后，系统集成公司、宽带在线、规 划设计院以及中融信息成为联通运营公司的全资子公司。</w:t>
      </w:r>
    </w:p>
    <w:p>
      <w:pPr>
        <w:pStyle w:val="Style14"/>
        <w:keepNext w:val="0"/>
        <w:keepLines w:val="0"/>
        <w:widowControl w:val="0"/>
        <w:shd w:val="clear" w:color="auto" w:fill="auto"/>
        <w:bidi w:val="0"/>
        <w:spacing w:before="0" w:after="240" w:line="288" w:lineRule="exact"/>
        <w:ind w:left="420" w:right="0" w:firstLine="0"/>
        <w:jc w:val="both"/>
        <w:rPr>
          <w:sz w:val="22"/>
          <w:szCs w:val="22"/>
        </w:rPr>
      </w:pPr>
      <w:r>
        <w:rPr>
          <w:color w:val="000000"/>
          <w:spacing w:val="0"/>
          <w:w w:val="100"/>
          <w:position w:val="0"/>
          <w:sz w:val="22"/>
          <w:szCs w:val="22"/>
        </w:rPr>
        <w:t>宽带在线于</w:t>
      </w:r>
      <w:r>
        <w:rPr>
          <w:rFonts w:ascii="Arial" w:eastAsia="Arial" w:hAnsi="Arial" w:cs="Arial"/>
          <w:color w:val="000000"/>
          <w:spacing w:val="0"/>
          <w:w w:val="100"/>
          <w:position w:val="0"/>
          <w:sz w:val="22"/>
          <w:szCs w:val="22"/>
        </w:rPr>
        <w:t>2011</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1</w:t>
      </w:r>
      <w:r>
        <w:rPr>
          <w:color w:val="000000"/>
          <w:spacing w:val="0"/>
          <w:w w:val="100"/>
          <w:position w:val="0"/>
          <w:sz w:val="22"/>
          <w:szCs w:val="22"/>
        </w:rPr>
        <w:t>日收购了联通集团的全资子公司联通新时讯。联通新时讯的经营范 围主要包括开展视讯新干线、定位之星以及音乐排行榜、手机动漫等手机增值业务。联通新时 讯已于</w:t>
      </w:r>
      <w:r>
        <w:rPr>
          <w:rFonts w:ascii="Arial" w:eastAsia="Arial" w:hAnsi="Arial" w:cs="Arial"/>
          <w:color w:val="000000"/>
          <w:spacing w:val="0"/>
          <w:w w:val="100"/>
          <w:position w:val="0"/>
          <w:sz w:val="22"/>
          <w:szCs w:val="22"/>
        </w:rPr>
        <w:t>2012</w:t>
      </w:r>
      <w:r>
        <w:rPr>
          <w:color w:val="000000"/>
          <w:spacing w:val="0"/>
          <w:w w:val="100"/>
          <w:position w:val="0"/>
          <w:sz w:val="22"/>
          <w:szCs w:val="22"/>
        </w:rPr>
        <w:t>年进入清算程序，其对北京新时讯无限传媒广告有限公司的长期股权投资直接划转 至宽带在线。北京新时讯无限传媒广告有限公司，主要经营广告的设计、制作、代理、发布等。</w:t>
      </w:r>
    </w:p>
    <w:p>
      <w:pPr>
        <w:pStyle w:val="Style14"/>
        <w:keepNext w:val="0"/>
        <w:keepLines w:val="0"/>
        <w:widowControl w:val="0"/>
        <w:shd w:val="clear" w:color="auto" w:fill="auto"/>
        <w:tabs>
          <w:tab w:pos="430" w:val="left"/>
        </w:tabs>
        <w:bidi w:val="0"/>
        <w:spacing w:before="0" w:after="240" w:line="286" w:lineRule="exact"/>
        <w:ind w:left="420" w:right="0" w:hanging="420"/>
        <w:jc w:val="left"/>
        <w:rPr>
          <w:sz w:val="22"/>
          <w:szCs w:val="22"/>
        </w:rPr>
      </w:pPr>
      <w:bookmarkStart w:id="379" w:name="bookmark379"/>
      <w:r>
        <w:rPr>
          <w:rFonts w:ascii="Arial" w:eastAsia="Arial" w:hAnsi="Arial" w:cs="Arial"/>
          <w:color w:val="000000"/>
          <w:spacing w:val="0"/>
          <w:w w:val="100"/>
          <w:position w:val="0"/>
          <w:sz w:val="22"/>
          <w:szCs w:val="22"/>
        </w:rPr>
        <w:t>（</w:t>
      </w:r>
      <w:bookmarkEnd w:id="379"/>
      <w:r>
        <w:rPr>
          <w:rFonts w:ascii="Arial" w:eastAsia="Arial" w:hAnsi="Arial" w:cs="Arial"/>
          <w:color w:val="000000"/>
          <w:spacing w:val="0"/>
          <w:w w:val="100"/>
          <w:position w:val="0"/>
          <w:sz w:val="22"/>
          <w:szCs w:val="22"/>
        </w:rPr>
        <w:t>4）</w:t>
        <w:tab/>
      </w:r>
      <w:r>
        <w:rPr>
          <w:color w:val="000000"/>
          <w:spacing w:val="0"/>
          <w:w w:val="100"/>
          <w:position w:val="0"/>
          <w:sz w:val="22"/>
          <w:szCs w:val="22"/>
        </w:rPr>
        <w:t>中讯设计院是于</w:t>
      </w:r>
      <w:r>
        <w:rPr>
          <w:rFonts w:ascii="Arial" w:eastAsia="Arial" w:hAnsi="Arial" w:cs="Arial"/>
          <w:color w:val="000000"/>
          <w:spacing w:val="0"/>
          <w:w w:val="100"/>
          <w:position w:val="0"/>
          <w:sz w:val="22"/>
          <w:szCs w:val="22"/>
        </w:rPr>
        <w:t>2008</w:t>
      </w:r>
      <w:r>
        <w:rPr>
          <w:color w:val="000000"/>
          <w:spacing w:val="0"/>
          <w:w w:val="100"/>
          <w:position w:val="0"/>
          <w:sz w:val="22"/>
          <w:szCs w:val="22"/>
        </w:rPr>
        <w:t>年</w:t>
      </w:r>
      <w:r>
        <w:rPr>
          <w:rFonts w:ascii="Arial" w:eastAsia="Arial" w:hAnsi="Arial" w:cs="Arial"/>
          <w:color w:val="000000"/>
          <w:spacing w:val="0"/>
          <w:w w:val="100"/>
          <w:position w:val="0"/>
          <w:sz w:val="22"/>
          <w:szCs w:val="22"/>
        </w:rPr>
        <w:t>9</w:t>
      </w:r>
      <w:r>
        <w:rPr>
          <w:color w:val="000000"/>
          <w:spacing w:val="0"/>
          <w:w w:val="100"/>
          <w:position w:val="0"/>
          <w:sz w:val="22"/>
          <w:szCs w:val="22"/>
        </w:rPr>
        <w:t>月</w:t>
      </w:r>
      <w:r>
        <w:rPr>
          <w:rFonts w:ascii="Arial" w:eastAsia="Arial" w:hAnsi="Arial" w:cs="Arial"/>
          <w:color w:val="000000"/>
          <w:spacing w:val="0"/>
          <w:w w:val="100"/>
          <w:position w:val="0"/>
          <w:sz w:val="22"/>
          <w:szCs w:val="22"/>
        </w:rPr>
        <w:t>27</w:t>
      </w:r>
      <w:r>
        <w:rPr>
          <w:color w:val="000000"/>
          <w:spacing w:val="0"/>
          <w:w w:val="100"/>
          <w:position w:val="0"/>
          <w:sz w:val="22"/>
          <w:szCs w:val="22"/>
        </w:rPr>
        <w:t>日完成公司制改制后在中国北京注册成立为一家有限责任公司， 其主要经营范围包括：通信信息工程和建筑工程的咨询、勘察、设计、监理、工程总承包；信 息网络、通信网络的设计、集成、软件开发、技术开发、技术咨询、技术服务、技术转让、技 术劳务服务等。中讯设计院目前下属有规划设计院、华夏邮电咨询监理有限公司、郑州凯成实 业有限公司及《邮电设计技术》杂志社有限公司等</w:t>
      </w:r>
      <w:r>
        <w:rPr>
          <w:rFonts w:ascii="Arial" w:eastAsia="Arial" w:hAnsi="Arial" w:cs="Arial"/>
          <w:color w:val="000000"/>
          <w:spacing w:val="0"/>
          <w:w w:val="100"/>
          <w:position w:val="0"/>
          <w:sz w:val="22"/>
          <w:szCs w:val="22"/>
        </w:rPr>
        <w:t>4</w:t>
      </w:r>
      <w:r>
        <w:rPr>
          <w:color w:val="000000"/>
          <w:spacing w:val="0"/>
          <w:w w:val="100"/>
          <w:position w:val="0"/>
          <w:sz w:val="22"/>
          <w:szCs w:val="22"/>
        </w:rPr>
        <w:t>家子公司。郑州中讯邮电设计技术杂志社 已于</w:t>
      </w:r>
      <w:r>
        <w:rPr>
          <w:rFonts w:ascii="Arial" w:eastAsia="Arial" w:hAnsi="Arial" w:cs="Arial"/>
          <w:color w:val="000000"/>
          <w:spacing w:val="0"/>
          <w:w w:val="100"/>
          <w:position w:val="0"/>
          <w:sz w:val="22"/>
          <w:szCs w:val="22"/>
        </w:rPr>
        <w:t>2012</w:t>
      </w:r>
      <w:r>
        <w:rPr>
          <w:color w:val="000000"/>
          <w:spacing w:val="0"/>
          <w:w w:val="100"/>
          <w:position w:val="0"/>
          <w:sz w:val="22"/>
          <w:szCs w:val="22"/>
        </w:rPr>
        <w:t>年注销。</w:t>
      </w:r>
    </w:p>
    <w:p>
      <w:pPr>
        <w:pStyle w:val="Style14"/>
        <w:keepNext w:val="0"/>
        <w:keepLines w:val="0"/>
        <w:widowControl w:val="0"/>
        <w:shd w:val="clear" w:color="auto" w:fill="auto"/>
        <w:bidi w:val="0"/>
        <w:spacing w:before="0" w:after="240" w:line="283" w:lineRule="exact"/>
        <w:ind w:left="420" w:right="0" w:firstLine="0"/>
        <w:jc w:val="both"/>
        <w:rPr>
          <w:sz w:val="22"/>
          <w:szCs w:val="22"/>
        </w:rPr>
      </w:pPr>
      <w:r>
        <w:rPr>
          <w:color w:val="000000"/>
          <w:spacing w:val="0"/>
          <w:w w:val="100"/>
          <w:position w:val="0"/>
          <w:sz w:val="22"/>
          <w:szCs w:val="22"/>
        </w:rPr>
        <w:t>联通信息导航原为联通集团的子公司，于</w:t>
      </w:r>
      <w:r>
        <w:rPr>
          <w:rFonts w:ascii="Arial" w:eastAsia="Arial" w:hAnsi="Arial" w:cs="Arial"/>
          <w:color w:val="000000"/>
          <w:spacing w:val="0"/>
          <w:w w:val="100"/>
          <w:position w:val="0"/>
          <w:sz w:val="22"/>
          <w:szCs w:val="22"/>
        </w:rPr>
        <w:t>1998</w:t>
      </w:r>
      <w:r>
        <w:rPr>
          <w:color w:val="000000"/>
          <w:spacing w:val="0"/>
          <w:w w:val="100"/>
          <w:position w:val="0"/>
          <w:sz w:val="22"/>
          <w:szCs w:val="22"/>
        </w:rPr>
        <w:t>年</w:t>
      </w:r>
      <w:r>
        <w:rPr>
          <w:rFonts w:ascii="Arial" w:eastAsia="Arial" w:hAnsi="Arial" w:cs="Arial"/>
          <w:color w:val="000000"/>
          <w:spacing w:val="0"/>
          <w:w w:val="100"/>
          <w:position w:val="0"/>
          <w:sz w:val="22"/>
          <w:szCs w:val="22"/>
        </w:rPr>
        <w:t>9</w:t>
      </w:r>
      <w:r>
        <w:rPr>
          <w:color w:val="000000"/>
          <w:spacing w:val="0"/>
          <w:w w:val="100"/>
          <w:position w:val="0"/>
          <w:sz w:val="22"/>
          <w:szCs w:val="22"/>
        </w:rPr>
        <w:t>月</w:t>
      </w:r>
      <w:r>
        <w:rPr>
          <w:rFonts w:ascii="Arial" w:eastAsia="Arial" w:hAnsi="Arial" w:cs="Arial"/>
          <w:color w:val="000000"/>
          <w:spacing w:val="0"/>
          <w:w w:val="100"/>
          <w:position w:val="0"/>
          <w:sz w:val="22"/>
          <w:szCs w:val="22"/>
        </w:rPr>
        <w:t>17</w:t>
      </w:r>
      <w:r>
        <w:rPr>
          <w:color w:val="000000"/>
          <w:spacing w:val="0"/>
          <w:w w:val="100"/>
          <w:position w:val="0"/>
          <w:sz w:val="22"/>
          <w:szCs w:val="22"/>
        </w:rPr>
        <w:t>日在中国北京注册成立，目前主要从 事联通导航等电信增值服务相关业务。于</w:t>
      </w:r>
      <w:r>
        <w:rPr>
          <w:rFonts w:ascii="Arial" w:eastAsia="Arial" w:hAnsi="Arial" w:cs="Arial"/>
          <w:color w:val="000000"/>
          <w:spacing w:val="0"/>
          <w:w w:val="100"/>
          <w:position w:val="0"/>
          <w:sz w:val="22"/>
          <w:szCs w:val="22"/>
        </w:rPr>
        <w:t>2012</w:t>
      </w:r>
      <w:r>
        <w:rPr>
          <w:color w:val="000000"/>
          <w:spacing w:val="0"/>
          <w:w w:val="100"/>
          <w:position w:val="0"/>
          <w:sz w:val="22"/>
          <w:szCs w:val="22"/>
        </w:rPr>
        <w:t>年联通信息导航吸收合并中融信息。</w:t>
      </w:r>
    </w:p>
    <w:p>
      <w:pPr>
        <w:pStyle w:val="Style14"/>
        <w:keepNext w:val="0"/>
        <w:keepLines w:val="0"/>
        <w:widowControl w:val="0"/>
        <w:shd w:val="clear" w:color="auto" w:fill="auto"/>
        <w:bidi w:val="0"/>
        <w:spacing w:before="0" w:after="240" w:line="293" w:lineRule="exact"/>
        <w:ind w:left="420" w:right="0" w:firstLine="0"/>
        <w:jc w:val="both"/>
        <w:rPr>
          <w:sz w:val="22"/>
          <w:szCs w:val="22"/>
        </w:rPr>
      </w:pPr>
      <w:r>
        <w:rPr>
          <w:color w:val="000000"/>
          <w:spacing w:val="0"/>
          <w:w w:val="100"/>
          <w:position w:val="0"/>
          <w:sz w:val="22"/>
          <w:szCs w:val="22"/>
        </w:rPr>
        <w:t>联通兴业原为联通集团的子公司，于</w:t>
      </w:r>
      <w:r>
        <w:rPr>
          <w:rFonts w:ascii="Arial" w:eastAsia="Arial" w:hAnsi="Arial" w:cs="Arial"/>
          <w:color w:val="000000"/>
          <w:spacing w:val="0"/>
          <w:w w:val="100"/>
          <w:position w:val="0"/>
          <w:sz w:val="22"/>
          <w:szCs w:val="22"/>
        </w:rPr>
        <w:t>2000</w:t>
      </w:r>
      <w:r>
        <w:rPr>
          <w:color w:val="000000"/>
          <w:spacing w:val="0"/>
          <w:w w:val="100"/>
          <w:position w:val="0"/>
          <w:sz w:val="22"/>
          <w:szCs w:val="22"/>
        </w:rPr>
        <w:t>年</w:t>
      </w:r>
      <w:r>
        <w:rPr>
          <w:rFonts w:ascii="Arial" w:eastAsia="Arial" w:hAnsi="Arial" w:cs="Arial"/>
          <w:color w:val="000000"/>
          <w:spacing w:val="0"/>
          <w:w w:val="100"/>
          <w:position w:val="0"/>
          <w:sz w:val="22"/>
          <w:szCs w:val="22"/>
        </w:rPr>
        <w:t>10</w:t>
      </w:r>
      <w:r>
        <w:rPr>
          <w:color w:val="000000"/>
          <w:spacing w:val="0"/>
          <w:w w:val="100"/>
          <w:position w:val="0"/>
          <w:sz w:val="22"/>
          <w:szCs w:val="22"/>
        </w:rPr>
        <w:t>月</w:t>
      </w:r>
      <w:r>
        <w:rPr>
          <w:rFonts w:ascii="Arial" w:eastAsia="Arial" w:hAnsi="Arial" w:cs="Arial"/>
          <w:color w:val="000000"/>
          <w:spacing w:val="0"/>
          <w:w w:val="100"/>
          <w:position w:val="0"/>
          <w:sz w:val="22"/>
          <w:szCs w:val="22"/>
        </w:rPr>
        <w:t>30</w:t>
      </w:r>
      <w:r>
        <w:rPr>
          <w:color w:val="000000"/>
          <w:spacing w:val="0"/>
          <w:w w:val="100"/>
          <w:position w:val="0"/>
          <w:sz w:val="22"/>
          <w:szCs w:val="22"/>
        </w:rPr>
        <w:t>日在中国北京注册成立，目前的主营业 务是向联通运营公司提供移动通信业务所需的手机识别卡，同时也从事一些技术开发、通信设 备、电子计算机及配件的销售等业务。</w:t>
      </w:r>
    </w:p>
    <w:p>
      <w:pPr>
        <w:pStyle w:val="Style14"/>
        <w:keepNext w:val="0"/>
        <w:keepLines w:val="0"/>
        <w:widowControl w:val="0"/>
        <w:shd w:val="clear" w:color="auto" w:fill="auto"/>
        <w:bidi w:val="0"/>
        <w:spacing w:before="0" w:after="240" w:line="298" w:lineRule="exact"/>
        <w:ind w:left="420" w:right="0" w:firstLine="0"/>
        <w:jc w:val="both"/>
        <w:rPr>
          <w:sz w:val="22"/>
          <w:szCs w:val="22"/>
        </w:rPr>
      </w:pPr>
      <w:r>
        <w:rPr>
          <w:color w:val="000000"/>
          <w:spacing w:val="0"/>
          <w:w w:val="100"/>
          <w:position w:val="0"/>
          <w:sz w:val="22"/>
          <w:szCs w:val="22"/>
        </w:rPr>
        <w:t>在联通运营公司于</w:t>
      </w:r>
      <w:r>
        <w:rPr>
          <w:rFonts w:ascii="Arial" w:eastAsia="Arial" w:hAnsi="Arial" w:cs="Arial"/>
          <w:color w:val="000000"/>
          <w:spacing w:val="0"/>
          <w:w w:val="100"/>
          <w:position w:val="0"/>
          <w:sz w:val="22"/>
          <w:szCs w:val="22"/>
        </w:rPr>
        <w:t>2009</w:t>
      </w:r>
      <w:r>
        <w:rPr>
          <w:color w:val="000000"/>
          <w:spacing w:val="0"/>
          <w:w w:val="100"/>
          <w:position w:val="0"/>
          <w:sz w:val="22"/>
          <w:szCs w:val="22"/>
        </w:rPr>
        <w:t>年</w:t>
      </w:r>
      <w:r>
        <w:rPr>
          <w:rFonts w:ascii="Arial" w:eastAsia="Arial" w:hAnsi="Arial" w:cs="Arial"/>
          <w:color w:val="000000"/>
          <w:spacing w:val="0"/>
          <w:w w:val="100"/>
          <w:position w:val="0"/>
          <w:sz w:val="22"/>
          <w:szCs w:val="22"/>
        </w:rPr>
        <w:t>1</w:t>
      </w:r>
      <w:r>
        <w:rPr>
          <w:color w:val="000000"/>
          <w:spacing w:val="0"/>
          <w:w w:val="100"/>
          <w:position w:val="0"/>
          <w:sz w:val="22"/>
          <w:szCs w:val="22"/>
        </w:rPr>
        <w:t>月完成相关电信业务和资产的收购后，中讯设计院、联通信息导 航以及联通兴业成为联通运营公司的全资子公司。</w:t>
      </w:r>
      <w:r>
        <w:br w:type="page"/>
      </w:r>
    </w:p>
    <w:p>
      <w:pPr>
        <w:pStyle w:val="Style6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80" w:line="240" w:lineRule="auto"/>
        <w:ind w:left="0" w:right="0" w:firstLine="14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四企业合并及合并财务报表(续)</w:t>
      </w:r>
    </w:p>
    <w:p>
      <w:pPr>
        <w:pStyle w:val="Style14"/>
        <w:keepNext w:val="0"/>
        <w:keepLines w:val="0"/>
        <w:widowControl w:val="0"/>
        <w:shd w:val="clear" w:color="auto" w:fill="auto"/>
        <w:bidi w:val="0"/>
        <w:spacing w:before="0" w:after="240" w:line="240" w:lineRule="auto"/>
        <w:ind w:left="0" w:right="0" w:firstLine="0"/>
        <w:jc w:val="left"/>
        <w:rPr>
          <w:sz w:val="22"/>
          <w:szCs w:val="22"/>
        </w:rPr>
      </w:pPr>
      <w:r>
        <w:rPr>
          <w:rFonts w:ascii="Arial" w:eastAsia="Arial" w:hAnsi="Arial" w:cs="Arial"/>
          <w:color w:val="000000"/>
          <w:spacing w:val="0"/>
          <w:w w:val="100"/>
          <w:position w:val="0"/>
          <w:sz w:val="22"/>
          <w:szCs w:val="22"/>
        </w:rPr>
        <w:t>1</w:t>
      </w:r>
      <w:r>
        <w:rPr>
          <w:color w:val="000000"/>
          <w:spacing w:val="0"/>
          <w:w w:val="100"/>
          <w:position w:val="0"/>
          <w:sz w:val="22"/>
          <w:szCs w:val="22"/>
        </w:rPr>
        <w:t>、重要子公司情况(续)</w:t>
      </w:r>
    </w:p>
    <w:p>
      <w:pPr>
        <w:pStyle w:val="Style14"/>
        <w:keepNext w:val="0"/>
        <w:keepLines w:val="0"/>
        <w:widowControl w:val="0"/>
        <w:shd w:val="clear" w:color="auto" w:fill="auto"/>
        <w:bidi w:val="0"/>
        <w:spacing w:before="0" w:after="240" w:line="290" w:lineRule="exact"/>
        <w:ind w:left="0" w:right="0" w:firstLine="420"/>
        <w:jc w:val="both"/>
        <w:rPr>
          <w:sz w:val="22"/>
          <w:szCs w:val="22"/>
        </w:rPr>
      </w:pPr>
      <w:r>
        <w:rPr>
          <w:color w:val="000000"/>
          <w:spacing w:val="0"/>
          <w:w w:val="100"/>
          <w:position w:val="0"/>
          <w:sz w:val="22"/>
          <w:szCs w:val="22"/>
        </w:rPr>
        <w:t>注释(续)：</w:t>
      </w:r>
    </w:p>
    <w:p>
      <w:pPr>
        <w:pStyle w:val="Style14"/>
        <w:keepNext w:val="0"/>
        <w:keepLines w:val="0"/>
        <w:widowControl w:val="0"/>
        <w:shd w:val="clear" w:color="auto" w:fill="auto"/>
        <w:bidi w:val="0"/>
        <w:spacing w:before="0" w:after="240" w:line="290" w:lineRule="exact"/>
        <w:ind w:left="420" w:right="0" w:hanging="420"/>
        <w:jc w:val="both"/>
        <w:rPr>
          <w:sz w:val="22"/>
          <w:szCs w:val="22"/>
        </w:rPr>
      </w:pPr>
      <w:r>
        <w:rPr>
          <w:rFonts w:ascii="Arial" w:eastAsia="Arial" w:hAnsi="Arial" w:cs="Arial"/>
          <w:color w:val="000000"/>
          <w:spacing w:val="0"/>
          <w:w w:val="100"/>
          <w:position w:val="0"/>
          <w:sz w:val="22"/>
          <w:szCs w:val="22"/>
        </w:rPr>
        <w:t>(5)</w:t>
      </w:r>
      <w:r>
        <w:rPr>
          <w:color w:val="000000"/>
          <w:spacing w:val="0"/>
          <w:w w:val="100"/>
          <w:position w:val="0"/>
          <w:sz w:val="22"/>
          <w:szCs w:val="22"/>
        </w:rPr>
        <w:t>如附注一</w:t>
      </w:r>
      <w:r>
        <w:rPr>
          <w:rFonts w:ascii="Arial" w:eastAsia="Arial" w:hAnsi="Arial" w:cs="Arial"/>
          <w:color w:val="000000"/>
          <w:spacing w:val="0"/>
          <w:w w:val="100"/>
          <w:position w:val="0"/>
          <w:sz w:val="22"/>
          <w:szCs w:val="22"/>
        </w:rPr>
        <w:t>(2)</w:t>
      </w:r>
      <w:r>
        <w:rPr>
          <w:color w:val="000000"/>
          <w:spacing w:val="0"/>
          <w:w w:val="100"/>
          <w:position w:val="0"/>
          <w:sz w:val="22"/>
          <w:szCs w:val="22"/>
        </w:rPr>
        <w:t>所述，于</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26</w:t>
      </w:r>
      <w:r>
        <w:rPr>
          <w:color w:val="000000"/>
          <w:spacing w:val="0"/>
          <w:w w:val="100"/>
          <w:position w:val="0"/>
          <w:sz w:val="22"/>
          <w:szCs w:val="22"/>
        </w:rPr>
        <w:t>日，联通运营公司完成收购联通新时空</w:t>
      </w:r>
      <w:r>
        <w:rPr>
          <w:rFonts w:ascii="Arial" w:eastAsia="Arial" w:hAnsi="Arial" w:cs="Arial"/>
          <w:color w:val="000000"/>
          <w:spacing w:val="0"/>
          <w:w w:val="100"/>
          <w:position w:val="0"/>
          <w:sz w:val="22"/>
          <w:szCs w:val="22"/>
        </w:rPr>
        <w:t>100%</w:t>
      </w:r>
      <w:r>
        <w:rPr>
          <w:color w:val="000000"/>
          <w:spacing w:val="0"/>
          <w:w w:val="100"/>
          <w:position w:val="0"/>
          <w:sz w:val="22"/>
          <w:szCs w:val="22"/>
        </w:rPr>
        <w:t>的股权， 联通新时空成为联通运营公司的全资子公司。联通新时空的主营业务是向联通运营公司出租其 拥有的南方固定电信网络。新时空的注册资本及实收资本为约人民币</w:t>
      </w:r>
      <w:r>
        <w:rPr>
          <w:rFonts w:ascii="Arial" w:eastAsia="Arial" w:hAnsi="Arial" w:cs="Arial"/>
          <w:color w:val="000000"/>
          <w:spacing w:val="0"/>
          <w:w w:val="100"/>
          <w:position w:val="0"/>
          <w:sz w:val="22"/>
          <w:szCs w:val="22"/>
        </w:rPr>
        <w:t>402.34</w:t>
      </w:r>
      <w:r>
        <w:rPr>
          <w:color w:val="000000"/>
          <w:spacing w:val="0"/>
          <w:w w:val="100"/>
          <w:position w:val="0"/>
          <w:sz w:val="22"/>
          <w:szCs w:val="22"/>
        </w:rPr>
        <w:t>亿元。</w:t>
      </w:r>
    </w:p>
    <w:p>
      <w:pPr>
        <w:pStyle w:val="Style14"/>
        <w:keepNext w:val="0"/>
        <w:keepLines w:val="0"/>
        <w:widowControl w:val="0"/>
        <w:shd w:val="clear" w:color="auto" w:fill="auto"/>
        <w:bidi w:val="0"/>
        <w:spacing w:before="0" w:after="240" w:line="290" w:lineRule="exact"/>
        <w:ind w:left="0" w:right="0" w:firstLine="0"/>
        <w:jc w:val="left"/>
        <w:rPr>
          <w:sz w:val="22"/>
          <w:szCs w:val="22"/>
        </w:rPr>
      </w:pPr>
      <w:bookmarkStart w:id="380" w:name="bookmark380"/>
      <w:r>
        <w:rPr>
          <w:rFonts w:ascii="Arial" w:eastAsia="Arial" w:hAnsi="Arial" w:cs="Arial"/>
          <w:color w:val="000000"/>
          <w:spacing w:val="0"/>
          <w:w w:val="100"/>
          <w:position w:val="0"/>
          <w:sz w:val="22"/>
          <w:szCs w:val="22"/>
        </w:rPr>
        <w:t>2</w:t>
      </w:r>
      <w:bookmarkEnd w:id="380"/>
      <w:r>
        <w:rPr>
          <w:color w:val="000000"/>
          <w:spacing w:val="0"/>
          <w:w w:val="100"/>
          <w:position w:val="0"/>
          <w:sz w:val="22"/>
          <w:szCs w:val="22"/>
        </w:rPr>
        <w:t>、本年新纳入合并范围的主体</w:t>
      </w:r>
    </w:p>
    <w:p>
      <w:pPr>
        <w:pStyle w:val="Style14"/>
        <w:keepNext w:val="0"/>
        <w:keepLines w:val="0"/>
        <w:widowControl w:val="0"/>
        <w:shd w:val="clear" w:color="auto" w:fill="auto"/>
        <w:bidi w:val="0"/>
        <w:spacing w:before="0" w:after="240" w:line="293" w:lineRule="exact"/>
        <w:ind w:left="420" w:right="0" w:firstLine="0"/>
        <w:jc w:val="both"/>
        <w:rPr>
          <w:sz w:val="22"/>
          <w:szCs w:val="22"/>
        </w:rPr>
      </w:pPr>
      <w:r>
        <w:rPr>
          <w:color w:val="000000"/>
          <w:spacing w:val="0"/>
          <w:w w:val="100"/>
          <w:position w:val="0"/>
          <w:sz w:val="22"/>
          <w:szCs w:val="22"/>
        </w:rPr>
        <w:t>如附注四</w:t>
      </w:r>
      <w:r>
        <w:rPr>
          <w:rFonts w:ascii="Arial" w:eastAsia="Arial" w:hAnsi="Arial" w:cs="Arial"/>
          <w:color w:val="000000"/>
          <w:spacing w:val="0"/>
          <w:w w:val="100"/>
          <w:position w:val="0"/>
          <w:sz w:val="22"/>
          <w:szCs w:val="22"/>
        </w:rPr>
        <w:t>(1)</w:t>
      </w:r>
      <w:r>
        <w:rPr>
          <w:color w:val="000000"/>
          <w:spacing w:val="0"/>
          <w:w w:val="100"/>
          <w:position w:val="0"/>
          <w:sz w:val="22"/>
          <w:szCs w:val="22"/>
        </w:rPr>
        <w:t>注释</w:t>
      </w:r>
      <w:r>
        <w:rPr>
          <w:rFonts w:ascii="Arial" w:eastAsia="Arial" w:hAnsi="Arial" w:cs="Arial"/>
          <w:color w:val="000000"/>
          <w:spacing w:val="0"/>
          <w:w w:val="100"/>
          <w:position w:val="0"/>
          <w:sz w:val="22"/>
          <w:szCs w:val="22"/>
        </w:rPr>
        <w:t>(2)</w:t>
      </w:r>
      <w:r>
        <w:rPr>
          <w:color w:val="000000"/>
          <w:spacing w:val="0"/>
          <w:w w:val="100"/>
          <w:position w:val="0"/>
          <w:sz w:val="22"/>
          <w:szCs w:val="22"/>
        </w:rPr>
        <w:t>所述，联通运营公司于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6</w:t>
      </w:r>
      <w:r>
        <w:rPr>
          <w:color w:val="000000"/>
          <w:spacing w:val="0"/>
          <w:w w:val="100"/>
          <w:position w:val="0"/>
          <w:sz w:val="22"/>
          <w:szCs w:val="22"/>
        </w:rPr>
        <w:t>月</w:t>
      </w:r>
      <w:r>
        <w:rPr>
          <w:rFonts w:ascii="Arial" w:eastAsia="Arial" w:hAnsi="Arial" w:cs="Arial"/>
          <w:color w:val="000000"/>
          <w:spacing w:val="0"/>
          <w:w w:val="100"/>
          <w:position w:val="0"/>
          <w:sz w:val="22"/>
          <w:szCs w:val="22"/>
        </w:rPr>
        <w:t>4</w:t>
      </w:r>
      <w:r>
        <w:rPr>
          <w:color w:val="000000"/>
          <w:spacing w:val="0"/>
          <w:w w:val="100"/>
          <w:position w:val="0"/>
          <w:sz w:val="22"/>
          <w:szCs w:val="22"/>
        </w:rPr>
        <w:t>日出资设立联通云数据并持有其</w:t>
      </w:r>
      <w:r>
        <w:rPr>
          <w:rFonts w:ascii="Arial" w:eastAsia="Arial" w:hAnsi="Arial" w:cs="Arial"/>
          <w:color w:val="000000"/>
          <w:spacing w:val="0"/>
          <w:w w:val="100"/>
          <w:position w:val="0"/>
          <w:sz w:val="22"/>
          <w:szCs w:val="22"/>
        </w:rPr>
        <w:t xml:space="preserve">100% </w:t>
      </w:r>
      <w:r>
        <w:rPr>
          <w:color w:val="000000"/>
          <w:spacing w:val="0"/>
          <w:w w:val="100"/>
          <w:position w:val="0"/>
          <w:sz w:val="22"/>
          <w:szCs w:val="22"/>
        </w:rPr>
        <w:t>的股权，联通云数据本年纳入本集团合并范围。</w:t>
      </w:r>
    </w:p>
    <w:p>
      <w:pPr>
        <w:pStyle w:val="Style14"/>
        <w:keepNext w:val="0"/>
        <w:keepLines w:val="0"/>
        <w:widowControl w:val="0"/>
        <w:shd w:val="clear" w:color="auto" w:fill="auto"/>
        <w:bidi w:val="0"/>
        <w:spacing w:before="0" w:after="280" w:line="283" w:lineRule="exact"/>
        <w:ind w:left="420" w:right="0" w:firstLine="0"/>
        <w:jc w:val="both"/>
        <w:rPr>
          <w:sz w:val="22"/>
          <w:szCs w:val="22"/>
        </w:rPr>
      </w:pPr>
      <w:r>
        <w:rPr>
          <w:color w:val="000000"/>
          <w:spacing w:val="0"/>
          <w:w w:val="100"/>
          <w:position w:val="0"/>
          <w:sz w:val="22"/>
          <w:szCs w:val="22"/>
        </w:rPr>
        <w:t>如附注四</w:t>
      </w:r>
      <w:r>
        <w:rPr>
          <w:rFonts w:ascii="Arial" w:eastAsia="Arial" w:hAnsi="Arial" w:cs="Arial"/>
          <w:color w:val="000000"/>
          <w:spacing w:val="0"/>
          <w:w w:val="100"/>
          <w:position w:val="0"/>
          <w:sz w:val="22"/>
          <w:szCs w:val="22"/>
        </w:rPr>
        <w:t>(1)</w:t>
      </w:r>
      <w:r>
        <w:rPr>
          <w:color w:val="000000"/>
          <w:spacing w:val="0"/>
          <w:w w:val="100"/>
          <w:position w:val="0"/>
          <w:sz w:val="22"/>
          <w:szCs w:val="22"/>
        </w:rPr>
        <w:t>注释</w:t>
      </w:r>
      <w:r>
        <w:rPr>
          <w:rFonts w:ascii="Arial" w:eastAsia="Arial" w:hAnsi="Arial" w:cs="Arial"/>
          <w:color w:val="000000"/>
          <w:spacing w:val="0"/>
          <w:w w:val="100"/>
          <w:position w:val="0"/>
          <w:sz w:val="22"/>
          <w:szCs w:val="22"/>
        </w:rPr>
        <w:t>(2)</w:t>
      </w:r>
      <w:r>
        <w:rPr>
          <w:color w:val="000000"/>
          <w:spacing w:val="0"/>
          <w:w w:val="100"/>
          <w:position w:val="0"/>
          <w:sz w:val="22"/>
          <w:szCs w:val="22"/>
        </w:rPr>
        <w:t>所述，联通红筹公司和联通新加坡运营于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6</w:t>
      </w:r>
      <w:r>
        <w:rPr>
          <w:color w:val="000000"/>
          <w:spacing w:val="0"/>
          <w:w w:val="100"/>
          <w:position w:val="0"/>
          <w:sz w:val="22"/>
          <w:szCs w:val="22"/>
        </w:rPr>
        <w:t>月</w:t>
      </w:r>
      <w:r>
        <w:rPr>
          <w:rFonts w:ascii="Arial" w:eastAsia="Arial" w:hAnsi="Arial" w:cs="Arial"/>
          <w:color w:val="000000"/>
          <w:spacing w:val="0"/>
          <w:w w:val="100"/>
          <w:position w:val="0"/>
          <w:sz w:val="22"/>
          <w:szCs w:val="22"/>
        </w:rPr>
        <w:t>7</w:t>
      </w:r>
      <w:r>
        <w:rPr>
          <w:color w:val="000000"/>
          <w:spacing w:val="0"/>
          <w:w w:val="100"/>
          <w:position w:val="0"/>
          <w:sz w:val="22"/>
          <w:szCs w:val="22"/>
        </w:rPr>
        <w:t>日共同出资设立联 通缅甸运营，并分别持有其</w:t>
      </w:r>
      <w:r>
        <w:rPr>
          <w:rFonts w:ascii="Arial" w:eastAsia="Arial" w:hAnsi="Arial" w:cs="Arial"/>
          <w:color w:val="000000"/>
          <w:spacing w:val="0"/>
          <w:w w:val="100"/>
          <w:position w:val="0"/>
          <w:sz w:val="22"/>
          <w:szCs w:val="22"/>
        </w:rPr>
        <w:t>99%</w:t>
      </w:r>
      <w:r>
        <w:rPr>
          <w:color w:val="000000"/>
          <w:spacing w:val="0"/>
          <w:w w:val="100"/>
          <w:position w:val="0"/>
          <w:sz w:val="22"/>
          <w:szCs w:val="22"/>
        </w:rPr>
        <w:t>和</w:t>
      </w:r>
      <w:r>
        <w:rPr>
          <w:rFonts w:ascii="Arial" w:eastAsia="Arial" w:hAnsi="Arial" w:cs="Arial"/>
          <w:color w:val="000000"/>
          <w:spacing w:val="0"/>
          <w:w w:val="100"/>
          <w:position w:val="0"/>
          <w:sz w:val="22"/>
          <w:szCs w:val="22"/>
        </w:rPr>
        <w:t>1%</w:t>
      </w:r>
      <w:r>
        <w:rPr>
          <w:color w:val="000000"/>
          <w:spacing w:val="0"/>
          <w:w w:val="100"/>
          <w:position w:val="0"/>
          <w:sz w:val="22"/>
          <w:szCs w:val="22"/>
        </w:rPr>
        <w:t>的股权，联通缅甸运营本年纳入本集团合并范围。</w:t>
      </w:r>
    </w:p>
    <w:tbl>
      <w:tblPr>
        <w:tblOverlap w:val="never"/>
        <w:jc w:val="center"/>
        <w:tblLayout w:type="fixed"/>
      </w:tblPr>
      <w:tblGrid>
        <w:gridCol w:w="4301"/>
        <w:gridCol w:w="3014"/>
        <w:gridCol w:w="1934"/>
      </w:tblGrid>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rPr>
              <w:t>(单位：百万元)</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 xml:space="preserve">2013 </w:t>
            </w:r>
            <w:r>
              <w:rPr>
                <w:color w:val="000000"/>
                <w:spacing w:val="0"/>
                <w:w w:val="100"/>
                <w:position w:val="0"/>
                <w:sz w:val="22"/>
                <w:szCs w:val="22"/>
              </w:rPr>
              <w:t>年</w:t>
            </w:r>
          </w:p>
        </w:tc>
      </w:tr>
      <w:tr>
        <w:trPr>
          <w:trHeight w:val="38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rPr>
              <w:t>单位名称</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460" w:right="0" w:firstLine="0"/>
              <w:jc w:val="left"/>
              <w:rPr>
                <w:sz w:val="22"/>
                <w:szCs w:val="22"/>
              </w:rPr>
            </w:pPr>
            <w:r>
              <w:rPr>
                <w:color w:val="000000"/>
                <w:spacing w:val="0"/>
                <w:w w:val="100"/>
                <w:position w:val="0"/>
                <w:sz w:val="22"/>
                <w:szCs w:val="22"/>
              </w:rPr>
              <w:t>净资产</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净利润</w:t>
            </w:r>
          </w:p>
        </w:tc>
      </w:tr>
      <w:tr>
        <w:trPr>
          <w:trHeight w:val="38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rPr>
              <w:t>联通云数据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left"/>
              <w:rPr>
                <w:sz w:val="22"/>
                <w:szCs w:val="22"/>
              </w:rPr>
            </w:pPr>
            <w:r>
              <w:rPr>
                <w:color w:val="000000"/>
                <w:spacing w:val="0"/>
                <w:w w:val="100"/>
                <w:position w:val="0"/>
                <w:sz w:val="22"/>
                <w:szCs w:val="22"/>
              </w:rPr>
              <w:t>人民币</w:t>
            </w:r>
            <w:r>
              <w:rPr>
                <w:rFonts w:ascii="Arial" w:eastAsia="Arial" w:hAnsi="Arial" w:cs="Arial"/>
                <w:color w:val="000000"/>
                <w:spacing w:val="0"/>
                <w:w w:val="100"/>
                <w:position w:val="0"/>
                <w:sz w:val="22"/>
                <w:szCs w:val="22"/>
              </w:rPr>
              <w:t>249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 xml:space="preserve">人民币 </w:t>
            </w:r>
            <w:r>
              <w:rPr>
                <w:rFonts w:ascii="Arial" w:eastAsia="Arial" w:hAnsi="Arial" w:cs="Arial"/>
                <w:color w:val="000000"/>
                <w:spacing w:val="0"/>
                <w:w w:val="100"/>
                <w:position w:val="0"/>
                <w:sz w:val="22"/>
                <w:szCs w:val="22"/>
              </w:rPr>
              <w:t>(1)</w:t>
            </w:r>
          </w:p>
        </w:tc>
      </w:tr>
      <w:tr>
        <w:trPr>
          <w:trHeight w:val="40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rPr>
              <w:t>联通缅甸运营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美元</w:t>
            </w:r>
            <w:r>
              <w:rPr>
                <w:rFonts w:ascii="Arial" w:eastAsia="Arial" w:hAnsi="Arial" w:cs="Arial"/>
                <w:color w:val="000000"/>
                <w:spacing w:val="0"/>
                <w:w w:val="100"/>
                <w:position w:val="0"/>
                <w:sz w:val="22"/>
                <w:szCs w:val="22"/>
              </w:rPr>
              <w:t>0.05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w:t>
            </w:r>
          </w:p>
        </w:tc>
      </w:tr>
      <w:tr>
        <w:trPr>
          <w:trHeight w:val="40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3</w:t>
            </w:r>
            <w:r>
              <w:rPr>
                <w:color w:val="000000"/>
                <w:spacing w:val="0"/>
                <w:w w:val="100"/>
                <w:position w:val="0"/>
                <w:sz w:val="22"/>
                <w:szCs w:val="22"/>
              </w:rPr>
              <w:t>、境外经营实体主要报表项目的折算汇率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279" w:line="1" w:lineRule="exact"/>
      </w:pPr>
    </w:p>
    <w:p>
      <w:pPr>
        <w:pStyle w:val="Style14"/>
        <w:keepNext w:val="0"/>
        <w:keepLines w:val="0"/>
        <w:widowControl w:val="0"/>
        <w:shd w:val="clear" w:color="auto" w:fill="auto"/>
        <w:tabs>
          <w:tab w:leader="underscore" w:pos="1997" w:val="left"/>
          <w:tab w:leader="underscore" w:pos="5496" w:val="left"/>
        </w:tabs>
        <w:bidi w:val="0"/>
        <w:spacing w:before="0" w:after="0" w:line="240" w:lineRule="auto"/>
        <w:ind w:left="0" w:right="0" w:firstLine="0"/>
        <w:jc w:val="right"/>
        <w:rPr>
          <w:sz w:val="22"/>
          <w:szCs w:val="22"/>
        </w:rPr>
      </w:pPr>
      <w:r>
        <w:rPr>
          <w:color w:val="000000"/>
          <w:spacing w:val="0"/>
          <w:w w:val="100"/>
          <w:position w:val="0"/>
          <w:sz w:val="22"/>
          <w:szCs w:val="22"/>
          <w:u w:val="single"/>
        </w:rPr>
        <w:tab/>
        <w:t>资产和负债项目</w:t>
        <w:tab/>
      </w:r>
    </w:p>
    <w:p>
      <w:pPr>
        <w:pStyle w:val="Style53"/>
        <w:keepNext w:val="0"/>
        <w:keepLines w:val="0"/>
        <w:widowControl w:val="0"/>
        <w:shd w:val="clear" w:color="auto" w:fill="auto"/>
        <w:tabs>
          <w:tab w:leader="underscore" w:pos="2798" w:val="left"/>
        </w:tabs>
        <w:bidi w:val="0"/>
        <w:spacing w:before="0" w:after="0" w:line="240" w:lineRule="auto"/>
        <w:ind w:left="0" w:right="0" w:firstLine="0"/>
        <w:jc w:val="right"/>
        <w:rPr>
          <w:sz w:val="22"/>
          <w:szCs w:val="22"/>
        </w:rPr>
      </w:pPr>
      <w:r>
        <w:rPr>
          <w:color w:val="000000"/>
          <w:spacing w:val="0"/>
          <w:w w:val="100"/>
          <w:position w:val="0"/>
          <w:sz w:val="22"/>
          <w:szCs w:val="22"/>
          <w:u w:val="single"/>
        </w:rPr>
        <w:t>2013</w:t>
      </w:r>
      <w:r>
        <w:rPr>
          <w:rFonts w:ascii="SimSun" w:eastAsia="SimSun" w:hAnsi="SimSun" w:cs="SimSun"/>
          <w:color w:val="000000"/>
          <w:spacing w:val="0"/>
          <w:w w:val="100"/>
          <w:position w:val="0"/>
          <w:sz w:val="22"/>
          <w:szCs w:val="22"/>
          <w:u w:val="single"/>
        </w:rPr>
        <w:t>年</w:t>
      </w:r>
      <w:r>
        <w:rPr>
          <w:color w:val="000000"/>
          <w:spacing w:val="0"/>
          <w:w w:val="100"/>
          <w:position w:val="0"/>
          <w:sz w:val="22"/>
          <w:szCs w:val="22"/>
          <w:u w:val="single"/>
        </w:rPr>
        <w:t>12</w:t>
      </w:r>
      <w:r>
        <w:rPr>
          <w:rFonts w:ascii="SimSun" w:eastAsia="SimSun" w:hAnsi="SimSun" w:cs="SimSun"/>
          <w:color w:val="000000"/>
          <w:spacing w:val="0"/>
          <w:w w:val="100"/>
          <w:position w:val="0"/>
          <w:sz w:val="22"/>
          <w:szCs w:val="22"/>
          <w:u w:val="single"/>
        </w:rPr>
        <w:t>月</w:t>
      </w:r>
      <w:r>
        <w:rPr>
          <w:color w:val="000000"/>
          <w:spacing w:val="0"/>
          <w:w w:val="100"/>
          <w:position w:val="0"/>
          <w:sz w:val="22"/>
          <w:szCs w:val="22"/>
          <w:u w:val="single"/>
        </w:rPr>
        <w:t>31</w:t>
      </w:r>
      <w:r>
        <w:rPr>
          <w:rFonts w:ascii="SimSun" w:eastAsia="SimSun" w:hAnsi="SimSun" w:cs="SimSun"/>
          <w:color w:val="000000"/>
          <w:spacing w:val="0"/>
          <w:w w:val="100"/>
          <w:position w:val="0"/>
          <w:sz w:val="22"/>
          <w:szCs w:val="22"/>
          <w:u w:val="single"/>
        </w:rPr>
        <w:t>日</w:t>
      </w:r>
      <w:r>
        <w:rPr>
          <w:rFonts w:ascii="SimSun" w:eastAsia="SimSun" w:hAnsi="SimSun" w:cs="SimSun"/>
          <w:color w:val="000000"/>
          <w:spacing w:val="0"/>
          <w:w w:val="100"/>
          <w:position w:val="0"/>
          <w:sz w:val="22"/>
          <w:szCs w:val="22"/>
        </w:rPr>
        <w:tab/>
      </w:r>
      <w:r>
        <w:rPr>
          <w:color w:val="000000"/>
          <w:spacing w:val="0"/>
          <w:w w:val="100"/>
          <w:position w:val="0"/>
          <w:sz w:val="22"/>
          <w:szCs w:val="22"/>
          <w:u w:val="single"/>
        </w:rPr>
        <w:t>2012</w:t>
      </w:r>
      <w:r>
        <w:rPr>
          <w:rFonts w:ascii="SimSun" w:eastAsia="SimSun" w:hAnsi="SimSun" w:cs="SimSun"/>
          <w:color w:val="000000"/>
          <w:spacing w:val="0"/>
          <w:w w:val="100"/>
          <w:position w:val="0"/>
          <w:sz w:val="22"/>
          <w:szCs w:val="22"/>
          <w:u w:val="single"/>
        </w:rPr>
        <w:t>年</w:t>
      </w:r>
      <w:r>
        <w:rPr>
          <w:color w:val="000000"/>
          <w:spacing w:val="0"/>
          <w:w w:val="100"/>
          <w:position w:val="0"/>
          <w:sz w:val="22"/>
          <w:szCs w:val="22"/>
          <w:u w:val="single"/>
        </w:rPr>
        <w:t>12</w:t>
      </w:r>
      <w:r>
        <w:rPr>
          <w:rFonts w:ascii="SimSun" w:eastAsia="SimSun" w:hAnsi="SimSun" w:cs="SimSun"/>
          <w:color w:val="000000"/>
          <w:spacing w:val="0"/>
          <w:w w:val="100"/>
          <w:position w:val="0"/>
          <w:sz w:val="22"/>
          <w:szCs w:val="22"/>
          <w:u w:val="single"/>
        </w:rPr>
        <w:t>月</w:t>
      </w:r>
      <w:r>
        <w:rPr>
          <w:color w:val="000000"/>
          <w:spacing w:val="0"/>
          <w:w w:val="100"/>
          <w:position w:val="0"/>
          <w:sz w:val="22"/>
          <w:szCs w:val="22"/>
          <w:u w:val="single"/>
        </w:rPr>
        <w:t>31</w:t>
      </w:r>
      <w:r>
        <w:rPr>
          <w:rFonts w:ascii="SimSun" w:eastAsia="SimSun" w:hAnsi="SimSun" w:cs="SimSun"/>
          <w:color w:val="000000"/>
          <w:spacing w:val="0"/>
          <w:w w:val="100"/>
          <w:position w:val="0"/>
          <w:sz w:val="22"/>
          <w:szCs w:val="22"/>
          <w:u w:val="single"/>
        </w:rPr>
        <w:t>日</w:t>
      </w:r>
    </w:p>
    <w:p>
      <w:pPr>
        <w:widowControl w:val="0"/>
        <w:spacing w:line="1" w:lineRule="exact"/>
      </w:pPr>
      <w:r>
        <mc:AlternateContent>
          <mc:Choice Requires="wps">
            <w:drawing>
              <wp:anchor distT="0" distB="17780" distL="0" distR="0" simplePos="0" relativeHeight="125829400" behindDoc="0" locked="0" layoutInCell="1" allowOverlap="1">
                <wp:simplePos x="0" y="0"/>
                <wp:positionH relativeFrom="page">
                  <wp:posOffset>1211580</wp:posOffset>
                </wp:positionH>
                <wp:positionV relativeFrom="paragraph">
                  <wp:posOffset>0</wp:posOffset>
                </wp:positionV>
                <wp:extent cx="2121535" cy="935990"/>
                <wp:wrapTopAndBottom/>
                <wp:docPr id="82" name="Shape 82"/>
                <a:graphic xmlns:a="http://schemas.openxmlformats.org/drawingml/2006/main">
                  <a:graphicData uri="http://schemas.microsoft.com/office/word/2010/wordprocessingShape">
                    <wps:wsp>
                      <wps:cNvSpPr txBox="1"/>
                      <wps:spPr>
                        <a:xfrm>
                          <a:ext cx="2121535" cy="935990"/>
                        </a:xfrm>
                        <a:prstGeom prst="rect"/>
                        <a:noFill/>
                      </wps:spPr>
                      <wps:txbx>
                        <w:txbxContent>
                          <w:p>
                            <w:pPr>
                              <w:pStyle w:val="Style14"/>
                              <w:keepNext w:val="0"/>
                              <w:keepLines w:val="0"/>
                              <w:widowControl w:val="0"/>
                              <w:shd w:val="clear" w:color="auto" w:fill="auto"/>
                              <w:bidi w:val="0"/>
                              <w:spacing w:before="0" w:after="0" w:line="288" w:lineRule="exact"/>
                              <w:ind w:left="0" w:right="0" w:firstLine="0"/>
                              <w:jc w:val="left"/>
                              <w:rPr>
                                <w:sz w:val="22"/>
                                <w:szCs w:val="22"/>
                              </w:rPr>
                            </w:pPr>
                            <w:r>
                              <w:rPr>
                                <w:color w:val="000000"/>
                                <w:spacing w:val="0"/>
                                <w:w w:val="100"/>
                                <w:position w:val="0"/>
                                <w:sz w:val="22"/>
                                <w:szCs w:val="22"/>
                              </w:rPr>
                              <w:t>美洲地区子公司及亿迅、缅甸公司 香港地区子公司(除亿迅公司外) 日本地区子公司</w:t>
                            </w:r>
                          </w:p>
                          <w:p>
                            <w:pPr>
                              <w:pStyle w:val="Style14"/>
                              <w:keepNext w:val="0"/>
                              <w:keepLines w:val="0"/>
                              <w:widowControl w:val="0"/>
                              <w:shd w:val="clear" w:color="auto" w:fill="auto"/>
                              <w:bidi w:val="0"/>
                              <w:spacing w:before="0" w:after="0" w:line="288" w:lineRule="exact"/>
                              <w:ind w:left="0" w:right="0" w:firstLine="0"/>
                              <w:jc w:val="left"/>
                              <w:rPr>
                                <w:sz w:val="22"/>
                                <w:szCs w:val="22"/>
                              </w:rPr>
                            </w:pPr>
                            <w:r>
                              <w:rPr>
                                <w:color w:val="000000"/>
                                <w:spacing w:val="0"/>
                                <w:w w:val="100"/>
                                <w:position w:val="0"/>
                                <w:sz w:val="22"/>
                                <w:szCs w:val="22"/>
                              </w:rPr>
                              <w:t>欧洲地区子公司</w:t>
                            </w:r>
                          </w:p>
                          <w:p>
                            <w:pPr>
                              <w:pStyle w:val="Style14"/>
                              <w:keepNext w:val="0"/>
                              <w:keepLines w:val="0"/>
                              <w:widowControl w:val="0"/>
                              <w:shd w:val="clear" w:color="auto" w:fill="auto"/>
                              <w:bidi w:val="0"/>
                              <w:spacing w:before="0" w:after="0" w:line="288" w:lineRule="exact"/>
                              <w:ind w:left="0" w:right="0" w:firstLine="0"/>
                              <w:jc w:val="left"/>
                              <w:rPr>
                                <w:sz w:val="22"/>
                                <w:szCs w:val="22"/>
                              </w:rPr>
                            </w:pPr>
                            <w:r>
                              <w:rPr>
                                <w:color w:val="000000"/>
                                <w:spacing w:val="0"/>
                                <w:w w:val="100"/>
                                <w:position w:val="0"/>
                                <w:sz w:val="22"/>
                                <w:szCs w:val="22"/>
                              </w:rPr>
                              <w:t>新加坡地区子公司</w:t>
                            </w:r>
                          </w:p>
                        </w:txbxContent>
                      </wps:txbx>
                      <wps:bodyPr lIns="0" tIns="0" rIns="0" bIns="0">
                        <a:noAutoFit/>
                      </wps:bodyPr>
                    </wps:wsp>
                  </a:graphicData>
                </a:graphic>
              </wp:anchor>
            </w:drawing>
          </mc:Choice>
          <mc:Fallback>
            <w:pict>
              <v:shape id="_x0000_s1108" type="#_x0000_t202" style="position:absolute;margin-left:95.400000000000006pt;margin-top:0;width:167.05000000000001pt;height:73.700000000000003pt;z-index:-125829353;mso-wrap-distance-left:0;mso-wrap-distance-right:0;mso-wrap-distance-bottom:1.4000000000000001pt;mso-position-horizontal-relative:page" filled="f" stroked="f">
                <v:textbox inset="0,0,0,0">
                  <w:txbxContent>
                    <w:p>
                      <w:pPr>
                        <w:pStyle w:val="Style14"/>
                        <w:keepNext w:val="0"/>
                        <w:keepLines w:val="0"/>
                        <w:widowControl w:val="0"/>
                        <w:shd w:val="clear" w:color="auto" w:fill="auto"/>
                        <w:bidi w:val="0"/>
                        <w:spacing w:before="0" w:after="0" w:line="288" w:lineRule="exact"/>
                        <w:ind w:left="0" w:right="0" w:firstLine="0"/>
                        <w:jc w:val="left"/>
                        <w:rPr>
                          <w:sz w:val="22"/>
                          <w:szCs w:val="22"/>
                        </w:rPr>
                      </w:pPr>
                      <w:r>
                        <w:rPr>
                          <w:color w:val="000000"/>
                          <w:spacing w:val="0"/>
                          <w:w w:val="100"/>
                          <w:position w:val="0"/>
                          <w:sz w:val="22"/>
                          <w:szCs w:val="22"/>
                        </w:rPr>
                        <w:t>美洲地区子公司及亿迅、缅甸公司 香港地区子公司(除亿迅公司外) 日本地区子公司</w:t>
                      </w:r>
                    </w:p>
                    <w:p>
                      <w:pPr>
                        <w:pStyle w:val="Style14"/>
                        <w:keepNext w:val="0"/>
                        <w:keepLines w:val="0"/>
                        <w:widowControl w:val="0"/>
                        <w:shd w:val="clear" w:color="auto" w:fill="auto"/>
                        <w:bidi w:val="0"/>
                        <w:spacing w:before="0" w:after="0" w:line="288" w:lineRule="exact"/>
                        <w:ind w:left="0" w:right="0" w:firstLine="0"/>
                        <w:jc w:val="left"/>
                        <w:rPr>
                          <w:sz w:val="22"/>
                          <w:szCs w:val="22"/>
                        </w:rPr>
                      </w:pPr>
                      <w:r>
                        <w:rPr>
                          <w:color w:val="000000"/>
                          <w:spacing w:val="0"/>
                          <w:w w:val="100"/>
                          <w:position w:val="0"/>
                          <w:sz w:val="22"/>
                          <w:szCs w:val="22"/>
                        </w:rPr>
                        <w:t>欧洲地区子公司</w:t>
                      </w:r>
                    </w:p>
                    <w:p>
                      <w:pPr>
                        <w:pStyle w:val="Style14"/>
                        <w:keepNext w:val="0"/>
                        <w:keepLines w:val="0"/>
                        <w:widowControl w:val="0"/>
                        <w:shd w:val="clear" w:color="auto" w:fill="auto"/>
                        <w:bidi w:val="0"/>
                        <w:spacing w:before="0" w:after="0" w:line="288" w:lineRule="exact"/>
                        <w:ind w:left="0" w:right="0" w:firstLine="0"/>
                        <w:jc w:val="left"/>
                        <w:rPr>
                          <w:sz w:val="22"/>
                          <w:szCs w:val="22"/>
                        </w:rPr>
                      </w:pPr>
                      <w:r>
                        <w:rPr>
                          <w:color w:val="000000"/>
                          <w:spacing w:val="0"/>
                          <w:w w:val="100"/>
                          <w:position w:val="0"/>
                          <w:sz w:val="22"/>
                          <w:szCs w:val="22"/>
                        </w:rPr>
                        <w:t>新加坡地区子公司</w:t>
                      </w:r>
                    </w:p>
                  </w:txbxContent>
                </v:textbox>
                <w10:wrap type="topAndBottom" anchorx="page"/>
              </v:shape>
            </w:pict>
          </mc:Fallback>
        </mc:AlternateContent>
      </w:r>
      <w:r>
        <mc:AlternateContent>
          <mc:Choice Requires="wps">
            <w:drawing>
              <wp:anchor distT="18415" distB="0" distL="0" distR="0" simplePos="0" relativeHeight="125829402" behindDoc="0" locked="0" layoutInCell="1" allowOverlap="1">
                <wp:simplePos x="0" y="0"/>
                <wp:positionH relativeFrom="page">
                  <wp:posOffset>3491230</wp:posOffset>
                </wp:positionH>
                <wp:positionV relativeFrom="paragraph">
                  <wp:posOffset>18415</wp:posOffset>
                </wp:positionV>
                <wp:extent cx="1652270" cy="935990"/>
                <wp:wrapTopAndBottom/>
                <wp:docPr id="84" name="Shape 84"/>
                <a:graphic xmlns:a="http://schemas.openxmlformats.org/drawingml/2006/main">
                  <a:graphicData uri="http://schemas.microsoft.com/office/word/2010/wordprocessingShape">
                    <wps:wsp>
                      <wps:cNvSpPr txBox="1"/>
                      <wps:spPr>
                        <a:xfrm>
                          <a:ext cx="1652270" cy="935990"/>
                        </a:xfrm>
                        <a:prstGeom prst="rect"/>
                        <a:noFill/>
                      </wps:spPr>
                      <wps:txbx>
                        <w:txbxContent>
                          <w:p>
                            <w:pPr>
                              <w:pStyle w:val="Style53"/>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1</w:t>
                            </w:r>
                            <w:r>
                              <w:rPr>
                                <w:rFonts w:ascii="SimSun" w:eastAsia="SimSun" w:hAnsi="SimSun" w:cs="SimSun"/>
                                <w:color w:val="000000"/>
                                <w:spacing w:val="0"/>
                                <w:w w:val="100"/>
                                <w:position w:val="0"/>
                                <w:sz w:val="22"/>
                                <w:szCs w:val="22"/>
                              </w:rPr>
                              <w:t>美元</w:t>
                            </w:r>
                            <w:r>
                              <w:rPr>
                                <w:color w:val="000000"/>
                                <w:spacing w:val="0"/>
                                <w:w w:val="100"/>
                                <w:position w:val="0"/>
                                <w:sz w:val="22"/>
                                <w:szCs w:val="22"/>
                              </w:rPr>
                              <w:t>=6.0969</w:t>
                            </w:r>
                            <w:r>
                              <w:rPr>
                                <w:rFonts w:ascii="SimSun" w:eastAsia="SimSun" w:hAnsi="SimSun" w:cs="SimSun"/>
                                <w:color w:val="000000"/>
                                <w:spacing w:val="0"/>
                                <w:w w:val="100"/>
                                <w:position w:val="0"/>
                                <w:sz w:val="22"/>
                                <w:szCs w:val="22"/>
                              </w:rPr>
                              <w:t>人民币</w:t>
                            </w:r>
                          </w:p>
                          <w:p>
                            <w:pPr>
                              <w:pStyle w:val="Style53"/>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1</w:t>
                            </w:r>
                            <w:r>
                              <w:rPr>
                                <w:rFonts w:ascii="SimSun" w:eastAsia="SimSun" w:hAnsi="SimSun" w:cs="SimSun"/>
                                <w:color w:val="000000"/>
                                <w:spacing w:val="0"/>
                                <w:w w:val="100"/>
                                <w:position w:val="0"/>
                                <w:sz w:val="22"/>
                                <w:szCs w:val="22"/>
                              </w:rPr>
                              <w:t>港币</w:t>
                            </w:r>
                            <w:r>
                              <w:rPr>
                                <w:color w:val="000000"/>
                                <w:spacing w:val="0"/>
                                <w:w w:val="100"/>
                                <w:position w:val="0"/>
                                <w:sz w:val="22"/>
                                <w:szCs w:val="22"/>
                              </w:rPr>
                              <w:t>=0.7862</w:t>
                            </w:r>
                            <w:r>
                              <w:rPr>
                                <w:rFonts w:ascii="SimSun" w:eastAsia="SimSun" w:hAnsi="SimSun" w:cs="SimSun"/>
                                <w:color w:val="000000"/>
                                <w:spacing w:val="0"/>
                                <w:w w:val="100"/>
                                <w:position w:val="0"/>
                                <w:sz w:val="22"/>
                                <w:szCs w:val="22"/>
                              </w:rPr>
                              <w:t>人民币</w:t>
                            </w:r>
                          </w:p>
                          <w:p>
                            <w:pPr>
                              <w:pStyle w:val="Style53"/>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1</w:t>
                            </w:r>
                            <w:r>
                              <w:rPr>
                                <w:rFonts w:ascii="SimSun" w:eastAsia="SimSun" w:hAnsi="SimSun" w:cs="SimSun"/>
                                <w:color w:val="000000"/>
                                <w:spacing w:val="0"/>
                                <w:w w:val="100"/>
                                <w:position w:val="0"/>
                                <w:sz w:val="22"/>
                                <w:szCs w:val="22"/>
                              </w:rPr>
                              <w:t>日元</w:t>
                            </w:r>
                            <w:r>
                              <w:rPr>
                                <w:color w:val="000000"/>
                                <w:spacing w:val="0"/>
                                <w:w w:val="100"/>
                                <w:position w:val="0"/>
                                <w:sz w:val="22"/>
                                <w:szCs w:val="22"/>
                              </w:rPr>
                              <w:t>=0.0578</w:t>
                            </w:r>
                            <w:r>
                              <w:rPr>
                                <w:rFonts w:ascii="SimSun" w:eastAsia="SimSun" w:hAnsi="SimSun" w:cs="SimSun"/>
                                <w:color w:val="000000"/>
                                <w:spacing w:val="0"/>
                                <w:w w:val="100"/>
                                <w:position w:val="0"/>
                                <w:sz w:val="22"/>
                                <w:szCs w:val="22"/>
                              </w:rPr>
                              <w:t>人民币</w:t>
                            </w:r>
                          </w:p>
                          <w:p>
                            <w:pPr>
                              <w:pStyle w:val="Style5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w:t>
                            </w:r>
                            <w:r>
                              <w:rPr>
                                <w:rFonts w:ascii="SimSun" w:eastAsia="SimSun" w:hAnsi="SimSun" w:cs="SimSun"/>
                                <w:color w:val="000000"/>
                                <w:spacing w:val="0"/>
                                <w:w w:val="100"/>
                                <w:position w:val="0"/>
                                <w:sz w:val="22"/>
                                <w:szCs w:val="22"/>
                              </w:rPr>
                              <w:t>英镑</w:t>
                            </w:r>
                            <w:r>
                              <w:rPr>
                                <w:color w:val="000000"/>
                                <w:spacing w:val="0"/>
                                <w:w w:val="100"/>
                                <w:position w:val="0"/>
                                <w:sz w:val="22"/>
                                <w:szCs w:val="22"/>
                              </w:rPr>
                              <w:t>=10.0556</w:t>
                            </w:r>
                            <w:r>
                              <w:rPr>
                                <w:rFonts w:ascii="SimSun" w:eastAsia="SimSun" w:hAnsi="SimSun" w:cs="SimSun"/>
                                <w:color w:val="000000"/>
                                <w:spacing w:val="0"/>
                                <w:w w:val="100"/>
                                <w:position w:val="0"/>
                                <w:sz w:val="22"/>
                                <w:szCs w:val="22"/>
                              </w:rPr>
                              <w:t>人民币</w:t>
                            </w:r>
                          </w:p>
                          <w:p>
                            <w:pPr>
                              <w:pStyle w:val="Style5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w:t>
                            </w:r>
                            <w:r>
                              <w:rPr>
                                <w:rFonts w:ascii="SimSun" w:eastAsia="SimSun" w:hAnsi="SimSun" w:cs="SimSun"/>
                                <w:color w:val="000000"/>
                                <w:spacing w:val="0"/>
                                <w:w w:val="100"/>
                                <w:position w:val="0"/>
                                <w:sz w:val="22"/>
                                <w:szCs w:val="22"/>
                              </w:rPr>
                              <w:t>新加坡元</w:t>
                            </w:r>
                            <w:r>
                              <w:rPr>
                                <w:color w:val="000000"/>
                                <w:spacing w:val="0"/>
                                <w:w w:val="100"/>
                                <w:position w:val="0"/>
                                <w:sz w:val="22"/>
                                <w:szCs w:val="22"/>
                              </w:rPr>
                              <w:t>=4.8034</w:t>
                            </w:r>
                            <w:r>
                              <w:rPr>
                                <w:rFonts w:ascii="SimSun" w:eastAsia="SimSun" w:hAnsi="SimSun" w:cs="SimSun"/>
                                <w:color w:val="000000"/>
                                <w:spacing w:val="0"/>
                                <w:w w:val="100"/>
                                <w:position w:val="0"/>
                                <w:sz w:val="22"/>
                                <w:szCs w:val="22"/>
                              </w:rPr>
                              <w:t>人民币</w:t>
                            </w:r>
                          </w:p>
                        </w:txbxContent>
                      </wps:txbx>
                      <wps:bodyPr lIns="0" tIns="0" rIns="0" bIns="0">
                        <a:noAutoFit/>
                      </wps:bodyPr>
                    </wps:wsp>
                  </a:graphicData>
                </a:graphic>
              </wp:anchor>
            </w:drawing>
          </mc:Choice>
          <mc:Fallback>
            <w:pict>
              <v:shape id="_x0000_s1110" type="#_x0000_t202" style="position:absolute;margin-left:274.90000000000003pt;margin-top:1.45pt;width:130.09999999999999pt;height:73.700000000000003pt;z-index:-125829351;mso-wrap-distance-left:0;mso-wrap-distance-top:1.45pt;mso-wrap-distance-right:0;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1</w:t>
                      </w:r>
                      <w:r>
                        <w:rPr>
                          <w:rFonts w:ascii="SimSun" w:eastAsia="SimSun" w:hAnsi="SimSun" w:cs="SimSun"/>
                          <w:color w:val="000000"/>
                          <w:spacing w:val="0"/>
                          <w:w w:val="100"/>
                          <w:position w:val="0"/>
                          <w:sz w:val="22"/>
                          <w:szCs w:val="22"/>
                        </w:rPr>
                        <w:t>美元</w:t>
                      </w:r>
                      <w:r>
                        <w:rPr>
                          <w:color w:val="000000"/>
                          <w:spacing w:val="0"/>
                          <w:w w:val="100"/>
                          <w:position w:val="0"/>
                          <w:sz w:val="22"/>
                          <w:szCs w:val="22"/>
                        </w:rPr>
                        <w:t>=6.0969</w:t>
                      </w:r>
                      <w:r>
                        <w:rPr>
                          <w:rFonts w:ascii="SimSun" w:eastAsia="SimSun" w:hAnsi="SimSun" w:cs="SimSun"/>
                          <w:color w:val="000000"/>
                          <w:spacing w:val="0"/>
                          <w:w w:val="100"/>
                          <w:position w:val="0"/>
                          <w:sz w:val="22"/>
                          <w:szCs w:val="22"/>
                        </w:rPr>
                        <w:t>人民币</w:t>
                      </w:r>
                    </w:p>
                    <w:p>
                      <w:pPr>
                        <w:pStyle w:val="Style53"/>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1</w:t>
                      </w:r>
                      <w:r>
                        <w:rPr>
                          <w:rFonts w:ascii="SimSun" w:eastAsia="SimSun" w:hAnsi="SimSun" w:cs="SimSun"/>
                          <w:color w:val="000000"/>
                          <w:spacing w:val="0"/>
                          <w:w w:val="100"/>
                          <w:position w:val="0"/>
                          <w:sz w:val="22"/>
                          <w:szCs w:val="22"/>
                        </w:rPr>
                        <w:t>港币</w:t>
                      </w:r>
                      <w:r>
                        <w:rPr>
                          <w:color w:val="000000"/>
                          <w:spacing w:val="0"/>
                          <w:w w:val="100"/>
                          <w:position w:val="0"/>
                          <w:sz w:val="22"/>
                          <w:szCs w:val="22"/>
                        </w:rPr>
                        <w:t>=0.7862</w:t>
                      </w:r>
                      <w:r>
                        <w:rPr>
                          <w:rFonts w:ascii="SimSun" w:eastAsia="SimSun" w:hAnsi="SimSun" w:cs="SimSun"/>
                          <w:color w:val="000000"/>
                          <w:spacing w:val="0"/>
                          <w:w w:val="100"/>
                          <w:position w:val="0"/>
                          <w:sz w:val="22"/>
                          <w:szCs w:val="22"/>
                        </w:rPr>
                        <w:t>人民币</w:t>
                      </w:r>
                    </w:p>
                    <w:p>
                      <w:pPr>
                        <w:pStyle w:val="Style53"/>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1</w:t>
                      </w:r>
                      <w:r>
                        <w:rPr>
                          <w:rFonts w:ascii="SimSun" w:eastAsia="SimSun" w:hAnsi="SimSun" w:cs="SimSun"/>
                          <w:color w:val="000000"/>
                          <w:spacing w:val="0"/>
                          <w:w w:val="100"/>
                          <w:position w:val="0"/>
                          <w:sz w:val="22"/>
                          <w:szCs w:val="22"/>
                        </w:rPr>
                        <w:t>日元</w:t>
                      </w:r>
                      <w:r>
                        <w:rPr>
                          <w:color w:val="000000"/>
                          <w:spacing w:val="0"/>
                          <w:w w:val="100"/>
                          <w:position w:val="0"/>
                          <w:sz w:val="22"/>
                          <w:szCs w:val="22"/>
                        </w:rPr>
                        <w:t>=0.0578</w:t>
                      </w:r>
                      <w:r>
                        <w:rPr>
                          <w:rFonts w:ascii="SimSun" w:eastAsia="SimSun" w:hAnsi="SimSun" w:cs="SimSun"/>
                          <w:color w:val="000000"/>
                          <w:spacing w:val="0"/>
                          <w:w w:val="100"/>
                          <w:position w:val="0"/>
                          <w:sz w:val="22"/>
                          <w:szCs w:val="22"/>
                        </w:rPr>
                        <w:t>人民币</w:t>
                      </w:r>
                    </w:p>
                    <w:p>
                      <w:pPr>
                        <w:pStyle w:val="Style5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w:t>
                      </w:r>
                      <w:r>
                        <w:rPr>
                          <w:rFonts w:ascii="SimSun" w:eastAsia="SimSun" w:hAnsi="SimSun" w:cs="SimSun"/>
                          <w:color w:val="000000"/>
                          <w:spacing w:val="0"/>
                          <w:w w:val="100"/>
                          <w:position w:val="0"/>
                          <w:sz w:val="22"/>
                          <w:szCs w:val="22"/>
                        </w:rPr>
                        <w:t>英镑</w:t>
                      </w:r>
                      <w:r>
                        <w:rPr>
                          <w:color w:val="000000"/>
                          <w:spacing w:val="0"/>
                          <w:w w:val="100"/>
                          <w:position w:val="0"/>
                          <w:sz w:val="22"/>
                          <w:szCs w:val="22"/>
                        </w:rPr>
                        <w:t>=10.0556</w:t>
                      </w:r>
                      <w:r>
                        <w:rPr>
                          <w:rFonts w:ascii="SimSun" w:eastAsia="SimSun" w:hAnsi="SimSun" w:cs="SimSun"/>
                          <w:color w:val="000000"/>
                          <w:spacing w:val="0"/>
                          <w:w w:val="100"/>
                          <w:position w:val="0"/>
                          <w:sz w:val="22"/>
                          <w:szCs w:val="22"/>
                        </w:rPr>
                        <w:t>人民币</w:t>
                      </w:r>
                    </w:p>
                    <w:p>
                      <w:pPr>
                        <w:pStyle w:val="Style5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w:t>
                      </w:r>
                      <w:r>
                        <w:rPr>
                          <w:rFonts w:ascii="SimSun" w:eastAsia="SimSun" w:hAnsi="SimSun" w:cs="SimSun"/>
                          <w:color w:val="000000"/>
                          <w:spacing w:val="0"/>
                          <w:w w:val="100"/>
                          <w:position w:val="0"/>
                          <w:sz w:val="22"/>
                          <w:szCs w:val="22"/>
                        </w:rPr>
                        <w:t>新加坡元</w:t>
                      </w:r>
                      <w:r>
                        <w:rPr>
                          <w:color w:val="000000"/>
                          <w:spacing w:val="0"/>
                          <w:w w:val="100"/>
                          <w:position w:val="0"/>
                          <w:sz w:val="22"/>
                          <w:szCs w:val="22"/>
                        </w:rPr>
                        <w:t>=4.8034</w:t>
                      </w:r>
                      <w:r>
                        <w:rPr>
                          <w:rFonts w:ascii="SimSun" w:eastAsia="SimSun" w:hAnsi="SimSun" w:cs="SimSun"/>
                          <w:color w:val="000000"/>
                          <w:spacing w:val="0"/>
                          <w:w w:val="100"/>
                          <w:position w:val="0"/>
                          <w:sz w:val="22"/>
                          <w:szCs w:val="22"/>
                        </w:rPr>
                        <w:t>人民币</w:t>
                      </w:r>
                    </w:p>
                  </w:txbxContent>
                </v:textbox>
                <w10:wrap type="topAndBottom" anchorx="page"/>
              </v:shape>
            </w:pict>
          </mc:Fallback>
        </mc:AlternateContent>
      </w:r>
      <w:r>
        <mc:AlternateContent>
          <mc:Choice Requires="wps">
            <w:drawing>
              <wp:anchor distT="18415" distB="0" distL="0" distR="0" simplePos="0" relativeHeight="125829404" behindDoc="0" locked="0" layoutInCell="1" allowOverlap="1">
                <wp:simplePos x="0" y="0"/>
                <wp:positionH relativeFrom="page">
                  <wp:posOffset>5283835</wp:posOffset>
                </wp:positionH>
                <wp:positionV relativeFrom="paragraph">
                  <wp:posOffset>18415</wp:posOffset>
                </wp:positionV>
                <wp:extent cx="1637030" cy="935990"/>
                <wp:wrapTopAndBottom/>
                <wp:docPr id="86" name="Shape 86"/>
                <a:graphic xmlns:a="http://schemas.openxmlformats.org/drawingml/2006/main">
                  <a:graphicData uri="http://schemas.microsoft.com/office/word/2010/wordprocessingShape">
                    <wps:wsp>
                      <wps:cNvSpPr txBox="1"/>
                      <wps:spPr>
                        <a:xfrm>
                          <a:ext cx="1637030" cy="935990"/>
                        </a:xfrm>
                        <a:prstGeom prst="rect"/>
                        <a:noFill/>
                      </wps:spPr>
                      <wps:txbx>
                        <w:txbxContent>
                          <w:p>
                            <w:pPr>
                              <w:pStyle w:val="Style53"/>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1</w:t>
                            </w:r>
                            <w:r>
                              <w:rPr>
                                <w:rFonts w:ascii="SimSun" w:eastAsia="SimSun" w:hAnsi="SimSun" w:cs="SimSun"/>
                                <w:color w:val="000000"/>
                                <w:spacing w:val="0"/>
                                <w:w w:val="100"/>
                                <w:position w:val="0"/>
                                <w:sz w:val="22"/>
                                <w:szCs w:val="22"/>
                              </w:rPr>
                              <w:t>美元</w:t>
                            </w:r>
                            <w:r>
                              <w:rPr>
                                <w:color w:val="000000"/>
                                <w:spacing w:val="0"/>
                                <w:w w:val="100"/>
                                <w:position w:val="0"/>
                                <w:sz w:val="22"/>
                                <w:szCs w:val="22"/>
                              </w:rPr>
                              <w:t>=6.2855</w:t>
                            </w:r>
                            <w:r>
                              <w:rPr>
                                <w:rFonts w:ascii="SimSun" w:eastAsia="SimSun" w:hAnsi="SimSun" w:cs="SimSun"/>
                                <w:color w:val="000000"/>
                                <w:spacing w:val="0"/>
                                <w:w w:val="100"/>
                                <w:position w:val="0"/>
                                <w:sz w:val="22"/>
                                <w:szCs w:val="22"/>
                              </w:rPr>
                              <w:t>人民币</w:t>
                            </w:r>
                          </w:p>
                          <w:p>
                            <w:pPr>
                              <w:pStyle w:val="Style53"/>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1</w:t>
                            </w:r>
                            <w:r>
                              <w:rPr>
                                <w:rFonts w:ascii="SimSun" w:eastAsia="SimSun" w:hAnsi="SimSun" w:cs="SimSun"/>
                                <w:color w:val="000000"/>
                                <w:spacing w:val="0"/>
                                <w:w w:val="100"/>
                                <w:position w:val="0"/>
                                <w:sz w:val="22"/>
                                <w:szCs w:val="22"/>
                              </w:rPr>
                              <w:t>港币</w:t>
                            </w:r>
                            <w:r>
                              <w:rPr>
                                <w:color w:val="000000"/>
                                <w:spacing w:val="0"/>
                                <w:w w:val="100"/>
                                <w:position w:val="0"/>
                                <w:sz w:val="22"/>
                                <w:szCs w:val="22"/>
                              </w:rPr>
                              <w:t>=0.8109</w:t>
                            </w:r>
                            <w:r>
                              <w:rPr>
                                <w:rFonts w:ascii="SimSun" w:eastAsia="SimSun" w:hAnsi="SimSun" w:cs="SimSun"/>
                                <w:color w:val="000000"/>
                                <w:spacing w:val="0"/>
                                <w:w w:val="100"/>
                                <w:position w:val="0"/>
                                <w:sz w:val="22"/>
                                <w:szCs w:val="22"/>
                              </w:rPr>
                              <w:t>人民币</w:t>
                            </w:r>
                          </w:p>
                          <w:p>
                            <w:pPr>
                              <w:pStyle w:val="Style53"/>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1</w:t>
                            </w:r>
                            <w:r>
                              <w:rPr>
                                <w:rFonts w:ascii="SimSun" w:eastAsia="SimSun" w:hAnsi="SimSun" w:cs="SimSun"/>
                                <w:color w:val="000000"/>
                                <w:spacing w:val="0"/>
                                <w:w w:val="100"/>
                                <w:position w:val="0"/>
                                <w:sz w:val="22"/>
                                <w:szCs w:val="22"/>
                              </w:rPr>
                              <w:t>日元</w:t>
                            </w:r>
                            <w:r>
                              <w:rPr>
                                <w:color w:val="000000"/>
                                <w:spacing w:val="0"/>
                                <w:w w:val="100"/>
                                <w:position w:val="0"/>
                                <w:sz w:val="22"/>
                                <w:szCs w:val="22"/>
                              </w:rPr>
                              <w:t>=0.0730</w:t>
                            </w:r>
                            <w:r>
                              <w:rPr>
                                <w:rFonts w:ascii="SimSun" w:eastAsia="SimSun" w:hAnsi="SimSun" w:cs="SimSun"/>
                                <w:color w:val="000000"/>
                                <w:spacing w:val="0"/>
                                <w:w w:val="100"/>
                                <w:position w:val="0"/>
                                <w:sz w:val="22"/>
                                <w:szCs w:val="22"/>
                              </w:rPr>
                              <w:t>人民币</w:t>
                            </w:r>
                          </w:p>
                          <w:p>
                            <w:pPr>
                              <w:pStyle w:val="Style5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w:t>
                            </w:r>
                            <w:r>
                              <w:rPr>
                                <w:rFonts w:ascii="SimSun" w:eastAsia="SimSun" w:hAnsi="SimSun" w:cs="SimSun"/>
                                <w:color w:val="000000"/>
                                <w:spacing w:val="0"/>
                                <w:w w:val="100"/>
                                <w:position w:val="0"/>
                                <w:sz w:val="22"/>
                                <w:szCs w:val="22"/>
                              </w:rPr>
                              <w:t>英镑</w:t>
                            </w:r>
                            <w:r>
                              <w:rPr>
                                <w:color w:val="000000"/>
                                <w:spacing w:val="0"/>
                                <w:w w:val="100"/>
                                <w:position w:val="0"/>
                                <w:sz w:val="22"/>
                                <w:szCs w:val="22"/>
                              </w:rPr>
                              <w:t>=10.1611</w:t>
                            </w:r>
                            <w:r>
                              <w:rPr>
                                <w:rFonts w:ascii="SimSun" w:eastAsia="SimSun" w:hAnsi="SimSun" w:cs="SimSun"/>
                                <w:color w:val="000000"/>
                                <w:spacing w:val="0"/>
                                <w:w w:val="100"/>
                                <w:position w:val="0"/>
                                <w:sz w:val="22"/>
                                <w:szCs w:val="22"/>
                              </w:rPr>
                              <w:t>人民币</w:t>
                            </w:r>
                          </w:p>
                          <w:p>
                            <w:pPr>
                              <w:pStyle w:val="Style5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w:t>
                            </w:r>
                            <w:r>
                              <w:rPr>
                                <w:rFonts w:ascii="SimSun" w:eastAsia="SimSun" w:hAnsi="SimSun" w:cs="SimSun"/>
                                <w:color w:val="000000"/>
                                <w:spacing w:val="0"/>
                                <w:w w:val="100"/>
                                <w:position w:val="0"/>
                                <w:sz w:val="22"/>
                                <w:szCs w:val="22"/>
                              </w:rPr>
                              <w:t>新加坡元</w:t>
                            </w:r>
                            <w:r>
                              <w:rPr>
                                <w:color w:val="000000"/>
                                <w:spacing w:val="0"/>
                                <w:w w:val="100"/>
                                <w:position w:val="0"/>
                                <w:sz w:val="22"/>
                                <w:szCs w:val="22"/>
                              </w:rPr>
                              <w:t>=5.0881</w:t>
                            </w:r>
                            <w:r>
                              <w:rPr>
                                <w:rFonts w:ascii="SimSun" w:eastAsia="SimSun" w:hAnsi="SimSun" w:cs="SimSun"/>
                                <w:color w:val="000000"/>
                                <w:spacing w:val="0"/>
                                <w:w w:val="100"/>
                                <w:position w:val="0"/>
                                <w:sz w:val="22"/>
                                <w:szCs w:val="22"/>
                              </w:rPr>
                              <w:t>人民币</w:t>
                            </w:r>
                          </w:p>
                        </w:txbxContent>
                      </wps:txbx>
                      <wps:bodyPr lIns="0" tIns="0" rIns="0" bIns="0">
                        <a:noAutoFit/>
                      </wps:bodyPr>
                    </wps:wsp>
                  </a:graphicData>
                </a:graphic>
              </wp:anchor>
            </w:drawing>
          </mc:Choice>
          <mc:Fallback>
            <w:pict>
              <v:shape id="_x0000_s1112" type="#_x0000_t202" style="position:absolute;margin-left:416.05000000000001pt;margin-top:1.45pt;width:128.90000000000001pt;height:73.700000000000003pt;z-index:-125829349;mso-wrap-distance-left:0;mso-wrap-distance-top:1.45pt;mso-wrap-distance-right:0;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1</w:t>
                      </w:r>
                      <w:r>
                        <w:rPr>
                          <w:rFonts w:ascii="SimSun" w:eastAsia="SimSun" w:hAnsi="SimSun" w:cs="SimSun"/>
                          <w:color w:val="000000"/>
                          <w:spacing w:val="0"/>
                          <w:w w:val="100"/>
                          <w:position w:val="0"/>
                          <w:sz w:val="22"/>
                          <w:szCs w:val="22"/>
                        </w:rPr>
                        <w:t>美元</w:t>
                      </w:r>
                      <w:r>
                        <w:rPr>
                          <w:color w:val="000000"/>
                          <w:spacing w:val="0"/>
                          <w:w w:val="100"/>
                          <w:position w:val="0"/>
                          <w:sz w:val="22"/>
                          <w:szCs w:val="22"/>
                        </w:rPr>
                        <w:t>=6.2855</w:t>
                      </w:r>
                      <w:r>
                        <w:rPr>
                          <w:rFonts w:ascii="SimSun" w:eastAsia="SimSun" w:hAnsi="SimSun" w:cs="SimSun"/>
                          <w:color w:val="000000"/>
                          <w:spacing w:val="0"/>
                          <w:w w:val="100"/>
                          <w:position w:val="0"/>
                          <w:sz w:val="22"/>
                          <w:szCs w:val="22"/>
                        </w:rPr>
                        <w:t>人民币</w:t>
                      </w:r>
                    </w:p>
                    <w:p>
                      <w:pPr>
                        <w:pStyle w:val="Style53"/>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1</w:t>
                      </w:r>
                      <w:r>
                        <w:rPr>
                          <w:rFonts w:ascii="SimSun" w:eastAsia="SimSun" w:hAnsi="SimSun" w:cs="SimSun"/>
                          <w:color w:val="000000"/>
                          <w:spacing w:val="0"/>
                          <w:w w:val="100"/>
                          <w:position w:val="0"/>
                          <w:sz w:val="22"/>
                          <w:szCs w:val="22"/>
                        </w:rPr>
                        <w:t>港币</w:t>
                      </w:r>
                      <w:r>
                        <w:rPr>
                          <w:color w:val="000000"/>
                          <w:spacing w:val="0"/>
                          <w:w w:val="100"/>
                          <w:position w:val="0"/>
                          <w:sz w:val="22"/>
                          <w:szCs w:val="22"/>
                        </w:rPr>
                        <w:t>=0.8109</w:t>
                      </w:r>
                      <w:r>
                        <w:rPr>
                          <w:rFonts w:ascii="SimSun" w:eastAsia="SimSun" w:hAnsi="SimSun" w:cs="SimSun"/>
                          <w:color w:val="000000"/>
                          <w:spacing w:val="0"/>
                          <w:w w:val="100"/>
                          <w:position w:val="0"/>
                          <w:sz w:val="22"/>
                          <w:szCs w:val="22"/>
                        </w:rPr>
                        <w:t>人民币</w:t>
                      </w:r>
                    </w:p>
                    <w:p>
                      <w:pPr>
                        <w:pStyle w:val="Style53"/>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1</w:t>
                      </w:r>
                      <w:r>
                        <w:rPr>
                          <w:rFonts w:ascii="SimSun" w:eastAsia="SimSun" w:hAnsi="SimSun" w:cs="SimSun"/>
                          <w:color w:val="000000"/>
                          <w:spacing w:val="0"/>
                          <w:w w:val="100"/>
                          <w:position w:val="0"/>
                          <w:sz w:val="22"/>
                          <w:szCs w:val="22"/>
                        </w:rPr>
                        <w:t>日元</w:t>
                      </w:r>
                      <w:r>
                        <w:rPr>
                          <w:color w:val="000000"/>
                          <w:spacing w:val="0"/>
                          <w:w w:val="100"/>
                          <w:position w:val="0"/>
                          <w:sz w:val="22"/>
                          <w:szCs w:val="22"/>
                        </w:rPr>
                        <w:t>=0.0730</w:t>
                      </w:r>
                      <w:r>
                        <w:rPr>
                          <w:rFonts w:ascii="SimSun" w:eastAsia="SimSun" w:hAnsi="SimSun" w:cs="SimSun"/>
                          <w:color w:val="000000"/>
                          <w:spacing w:val="0"/>
                          <w:w w:val="100"/>
                          <w:position w:val="0"/>
                          <w:sz w:val="22"/>
                          <w:szCs w:val="22"/>
                        </w:rPr>
                        <w:t>人民币</w:t>
                      </w:r>
                    </w:p>
                    <w:p>
                      <w:pPr>
                        <w:pStyle w:val="Style5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w:t>
                      </w:r>
                      <w:r>
                        <w:rPr>
                          <w:rFonts w:ascii="SimSun" w:eastAsia="SimSun" w:hAnsi="SimSun" w:cs="SimSun"/>
                          <w:color w:val="000000"/>
                          <w:spacing w:val="0"/>
                          <w:w w:val="100"/>
                          <w:position w:val="0"/>
                          <w:sz w:val="22"/>
                          <w:szCs w:val="22"/>
                        </w:rPr>
                        <w:t>英镑</w:t>
                      </w:r>
                      <w:r>
                        <w:rPr>
                          <w:color w:val="000000"/>
                          <w:spacing w:val="0"/>
                          <w:w w:val="100"/>
                          <w:position w:val="0"/>
                          <w:sz w:val="22"/>
                          <w:szCs w:val="22"/>
                        </w:rPr>
                        <w:t>=10.1611</w:t>
                      </w:r>
                      <w:r>
                        <w:rPr>
                          <w:rFonts w:ascii="SimSun" w:eastAsia="SimSun" w:hAnsi="SimSun" w:cs="SimSun"/>
                          <w:color w:val="000000"/>
                          <w:spacing w:val="0"/>
                          <w:w w:val="100"/>
                          <w:position w:val="0"/>
                          <w:sz w:val="22"/>
                          <w:szCs w:val="22"/>
                        </w:rPr>
                        <w:t>人民币</w:t>
                      </w:r>
                    </w:p>
                    <w:p>
                      <w:pPr>
                        <w:pStyle w:val="Style5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1</w:t>
                      </w:r>
                      <w:r>
                        <w:rPr>
                          <w:rFonts w:ascii="SimSun" w:eastAsia="SimSun" w:hAnsi="SimSun" w:cs="SimSun"/>
                          <w:color w:val="000000"/>
                          <w:spacing w:val="0"/>
                          <w:w w:val="100"/>
                          <w:position w:val="0"/>
                          <w:sz w:val="22"/>
                          <w:szCs w:val="22"/>
                        </w:rPr>
                        <w:t>新加坡元</w:t>
                      </w:r>
                      <w:r>
                        <w:rPr>
                          <w:color w:val="000000"/>
                          <w:spacing w:val="0"/>
                          <w:w w:val="100"/>
                          <w:position w:val="0"/>
                          <w:sz w:val="22"/>
                          <w:szCs w:val="22"/>
                        </w:rPr>
                        <w:t>=5.0881</w:t>
                      </w:r>
                      <w:r>
                        <w:rPr>
                          <w:rFonts w:ascii="SimSun" w:eastAsia="SimSun" w:hAnsi="SimSun" w:cs="SimSun"/>
                          <w:color w:val="000000"/>
                          <w:spacing w:val="0"/>
                          <w:w w:val="100"/>
                          <w:position w:val="0"/>
                          <w:sz w:val="22"/>
                          <w:szCs w:val="22"/>
                        </w:rPr>
                        <w:t>人民币</w:t>
                      </w:r>
                    </w:p>
                  </w:txbxContent>
                </v:textbox>
                <w10:wrap type="topAndBottom" anchorx="page"/>
              </v:shape>
            </w:pict>
          </mc:Fallback>
        </mc:AlternateContent>
      </w:r>
    </w:p>
    <w:p>
      <w:pPr>
        <w:pStyle w:val="Style14"/>
        <w:keepNext w:val="0"/>
        <w:keepLines w:val="0"/>
        <w:widowControl w:val="0"/>
        <w:shd w:val="clear" w:color="auto" w:fill="auto"/>
        <w:bidi w:val="0"/>
        <w:spacing w:before="0" w:after="0" w:line="278" w:lineRule="exact"/>
        <w:ind w:left="840" w:right="0" w:hanging="400"/>
        <w:jc w:val="left"/>
        <w:rPr>
          <w:sz w:val="22"/>
          <w:szCs w:val="22"/>
        </w:rPr>
      </w:pPr>
      <w:r>
        <w:rPr>
          <w:color w:val="000000"/>
          <w:spacing w:val="0"/>
          <w:w w:val="100"/>
          <w:position w:val="0"/>
          <w:sz w:val="22"/>
          <w:szCs w:val="22"/>
        </w:rPr>
        <w:t>注：除未分配利润外的其他股东权益项目、收入、费用及现金流量项目采用交易发生日的即期 汇率之近似汇率折算。</w:t>
      </w:r>
      <w:r>
        <w:br w:type="page"/>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4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180" w:line="240" w:lineRule="auto"/>
        <w:ind w:left="0" w:right="0" w:firstLine="0"/>
        <w:jc w:val="left"/>
      </w:pPr>
      <w:r>
        <w:rPr>
          <w:color w:val="000000"/>
          <w:spacing w:val="0"/>
          <w:w w:val="100"/>
          <w:position w:val="0"/>
        </w:rPr>
        <w:t>五 合并财务报表项目附注</w:t>
      </w:r>
    </w:p>
    <w:p>
      <w:pPr>
        <w:pStyle w:val="Style14"/>
        <w:keepNext w:val="0"/>
        <w:keepLines w:val="0"/>
        <w:widowControl w:val="0"/>
        <w:shd w:val="clear" w:color="auto" w:fill="auto"/>
        <w:bidi w:val="0"/>
        <w:spacing w:before="0" w:after="180" w:line="240" w:lineRule="auto"/>
        <w:ind w:left="0" w:right="0" w:firstLine="0"/>
        <w:jc w:val="left"/>
        <w:rPr>
          <w:sz w:val="22"/>
          <w:szCs w:val="22"/>
        </w:rPr>
      </w:pPr>
      <w:r>
        <w:rPr>
          <w:rFonts w:ascii="Arial" w:eastAsia="Arial" w:hAnsi="Arial" w:cs="Arial"/>
          <w:color w:val="000000"/>
          <w:spacing w:val="0"/>
          <w:w w:val="100"/>
          <w:position w:val="0"/>
          <w:sz w:val="22"/>
          <w:szCs w:val="22"/>
        </w:rPr>
        <w:t>1</w:t>
      </w:r>
      <w:r>
        <w:rPr>
          <w:color w:val="000000"/>
          <w:spacing w:val="0"/>
          <w:w w:val="100"/>
          <w:position w:val="0"/>
          <w:sz w:val="22"/>
          <w:szCs w:val="22"/>
        </w:rPr>
        <w:t>、货币资金</w:t>
      </w:r>
    </w:p>
    <w:p>
      <w:pPr>
        <w:pStyle w:val="Style16"/>
        <w:keepNext w:val="0"/>
        <w:keepLines w:val="0"/>
        <w:widowControl w:val="0"/>
        <w:shd w:val="clear" w:color="auto" w:fill="auto"/>
        <w:tabs>
          <w:tab w:pos="3538" w:val="left"/>
        </w:tabs>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tab/>
      </w:r>
      <w:r>
        <w:rPr>
          <w:rFonts w:ascii="Arial" w:eastAsia="Arial" w:hAnsi="Arial" w:cs="Arial"/>
          <w:color w:val="000000"/>
          <w:spacing w:val="0"/>
          <w:w w:val="100"/>
          <w:position w:val="0"/>
          <w:sz w:val="18"/>
          <w:szCs w:val="18"/>
        </w:rPr>
        <w:t>2012</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bl>
      <w:tblPr>
        <w:tblOverlap w:val="never"/>
        <w:jc w:val="center"/>
        <w:tblLayout w:type="fixed"/>
      </w:tblPr>
      <w:tblGrid>
        <w:gridCol w:w="2093"/>
        <w:gridCol w:w="1272"/>
        <w:gridCol w:w="715"/>
        <w:gridCol w:w="1526"/>
        <w:gridCol w:w="1334"/>
        <w:gridCol w:w="739"/>
        <w:gridCol w:w="1397"/>
      </w:tblGrid>
      <w:tr>
        <w:trPr>
          <w:trHeight w:val="25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外币金额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汇率</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外币金额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汇率</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人民币金额</w:t>
            </w:r>
          </w:p>
        </w:tc>
      </w:tr>
      <w:tr>
        <w:trPr>
          <w:trHeight w:val="47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人民币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3,077,445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5,216,511</w:t>
            </w:r>
          </w:p>
        </w:tc>
      </w:tr>
      <w:tr>
        <w:trPr>
          <w:trHeight w:val="23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美元</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Arial" w:eastAsia="Arial" w:hAnsi="Arial" w:cs="Arial"/>
                <w:color w:val="000000"/>
                <w:spacing w:val="0"/>
                <w:w w:val="100"/>
                <w:position w:val="0"/>
                <w:sz w:val="18"/>
                <w:szCs w:val="18"/>
              </w:rPr>
              <w:t>1,627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6.10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Arial" w:eastAsia="Arial" w:hAnsi="Arial" w:cs="Arial"/>
                <w:color w:val="000000"/>
                <w:spacing w:val="0"/>
                <w:w w:val="100"/>
                <w:position w:val="0"/>
                <w:sz w:val="18"/>
                <w:szCs w:val="18"/>
              </w:rPr>
              <w:t>9,919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Arial" w:eastAsia="Arial" w:hAnsi="Arial" w:cs="Arial"/>
                <w:color w:val="000000"/>
                <w:spacing w:val="0"/>
                <w:w w:val="100"/>
                <w:position w:val="0"/>
                <w:sz w:val="18"/>
                <w:szCs w:val="18"/>
              </w:rPr>
              <w:t>5,563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6.29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34,966</w:t>
            </w:r>
          </w:p>
        </w:tc>
      </w:tr>
      <w:tr>
        <w:trPr>
          <w:trHeight w:val="2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港币</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Arial" w:eastAsia="Arial" w:hAnsi="Arial" w:cs="Arial"/>
                <w:color w:val="000000"/>
                <w:spacing w:val="0"/>
                <w:w w:val="100"/>
                <w:position w:val="0"/>
                <w:sz w:val="18"/>
                <w:szCs w:val="18"/>
              </w:rPr>
              <w:t>47,490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0.79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37,336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Arial" w:eastAsia="Arial" w:hAnsi="Arial" w:cs="Arial"/>
                <w:color w:val="000000"/>
                <w:spacing w:val="0"/>
                <w:w w:val="100"/>
                <w:position w:val="0"/>
                <w:sz w:val="18"/>
                <w:szCs w:val="18"/>
              </w:rPr>
              <w:t>7,082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0.81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5,743</w:t>
            </w:r>
          </w:p>
        </w:tc>
      </w:tr>
      <w:tr>
        <w:trPr>
          <w:trHeight w:val="23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新加坡币</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4.80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180" w:firstLine="0"/>
              <w:jc w:val="right"/>
              <w:rPr>
                <w:sz w:val="18"/>
                <w:szCs w:val="18"/>
              </w:rPr>
            </w:pPr>
            <w:r>
              <w:rPr>
                <w:rFonts w:ascii="Arial" w:eastAsia="Arial" w:hAnsi="Arial" w:cs="Arial"/>
                <w:color w:val="000000"/>
                <w:spacing w:val="0"/>
                <w:w w:val="100"/>
                <w:position w:val="0"/>
                <w:sz w:val="18"/>
                <w:szCs w:val="18"/>
              </w:rPr>
              <w:t>579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5.09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2,945</w:t>
            </w:r>
          </w:p>
        </w:tc>
      </w:tr>
      <w:tr>
        <w:trPr>
          <w:trHeight w:val="56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库存现金小计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3,124,700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5,260,165</w:t>
            </w:r>
          </w:p>
        </w:tc>
      </w:tr>
      <w:tr>
        <w:trPr>
          <w:trHeight w:val="34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w:t>
            </w:r>
            <w:r>
              <w:rPr>
                <w:color w:val="000000"/>
                <w:spacing w:val="0"/>
                <w:w w:val="100"/>
                <w:position w:val="0"/>
                <w:sz w:val="18"/>
                <w:szCs w:val="18"/>
              </w:rPr>
              <w:t>个月以下银行存款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人民币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19,718,776,969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16,807,286,630</w:t>
            </w:r>
          </w:p>
        </w:tc>
      </w:tr>
      <w:tr>
        <w:trPr>
          <w:trHeight w:val="23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美元</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117,698,894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6.10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717,598,386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84,768,605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6.29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532,813,065</w:t>
            </w:r>
          </w:p>
        </w:tc>
      </w:tr>
      <w:tr>
        <w:trPr>
          <w:trHeight w:val="23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港币</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Arial" w:eastAsia="Arial" w:hAnsi="Arial" w:cs="Arial"/>
                <w:color w:val="000000"/>
                <w:spacing w:val="0"/>
                <w:w w:val="100"/>
                <w:position w:val="0"/>
                <w:sz w:val="18"/>
                <w:szCs w:val="18"/>
              </w:rPr>
              <w:t>961,874,032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0.79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756,225,364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244,797,092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0.81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198,505,962</w:t>
            </w:r>
          </w:p>
        </w:tc>
      </w:tr>
      <w:tr>
        <w:trPr>
          <w:trHeight w:val="23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英镑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102,173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10.06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1,027,407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1,561,761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10.16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15,869,205</w:t>
            </w:r>
          </w:p>
        </w:tc>
      </w:tr>
      <w:tr>
        <w:trPr>
          <w:trHeight w:val="23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欧元</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2,597,000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8.42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21,863,887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1,366,168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8.32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11,363,240</w:t>
            </w:r>
          </w:p>
        </w:tc>
      </w:tr>
      <w:tr>
        <w:trPr>
          <w:trHeight w:val="23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日元</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46,825,916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0.06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2,705,180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24,754,699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0.07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1,807,093</w:t>
            </w:r>
          </w:p>
        </w:tc>
      </w:tr>
      <w:tr>
        <w:trPr>
          <w:trHeight w:val="33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新加坡币</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212,467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4.80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Arial" w:eastAsia="Arial" w:hAnsi="Arial" w:cs="Arial"/>
                <w:color w:val="000000"/>
                <w:spacing w:val="0"/>
                <w:w w:val="100"/>
                <w:position w:val="0"/>
                <w:sz w:val="18"/>
                <w:szCs w:val="18"/>
              </w:rPr>
              <w:t>1,019,839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303,252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5.09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1,542,978</w:t>
            </w:r>
          </w:p>
        </w:tc>
      </w:tr>
      <w:tr>
        <w:trPr>
          <w:trHeight w:val="46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w:t>
            </w:r>
            <w:r>
              <w:rPr>
                <w:color w:val="000000"/>
                <w:spacing w:val="0"/>
                <w:w w:val="100"/>
                <w:position w:val="0"/>
                <w:sz w:val="18"/>
                <w:szCs w:val="18"/>
              </w:rPr>
              <w:t>个月以下银行存款小计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21,219,217,032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17,569,188,173</w:t>
            </w:r>
          </w:p>
        </w:tc>
      </w:tr>
      <w:tr>
        <w:trPr>
          <w:trHeight w:val="45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312,513,216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713,543,031</w:t>
            </w:r>
          </w:p>
        </w:tc>
      </w:tr>
      <w:tr>
        <w:trPr>
          <w:trHeight w:val="45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21,534,854,948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18,287,991,369</w:t>
            </w:r>
          </w:p>
        </w:tc>
      </w:tr>
      <w:tr>
        <w:trPr>
          <w:trHeight w:val="34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w:t>
            </w:r>
            <w:r>
              <w:rPr>
                <w:color w:val="000000"/>
                <w:spacing w:val="0"/>
                <w:w w:val="100"/>
                <w:position w:val="0"/>
                <w:sz w:val="18"/>
                <w:szCs w:val="18"/>
              </w:rPr>
              <w:t>个月以上定期存款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w:t>
            </w:r>
            <w:r>
              <w:rPr>
                <w:color w:val="000000"/>
                <w:spacing w:val="0"/>
                <w:w w:val="100"/>
                <w:position w:val="0"/>
                <w:sz w:val="18"/>
                <w:szCs w:val="18"/>
              </w:rPr>
              <w:t>人民币</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30,000,076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4,100,000</w:t>
            </w:r>
          </w:p>
        </w:tc>
      </w:tr>
      <w:tr>
        <w:trPr>
          <w:trHeight w:val="49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受到限制的银行存款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24,205,573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Arial" w:eastAsia="Arial" w:hAnsi="Arial" w:cs="Arial"/>
                <w:color w:val="000000"/>
                <w:spacing w:val="0"/>
                <w:w w:val="100"/>
                <w:position w:val="0"/>
                <w:sz w:val="18"/>
                <w:szCs w:val="18"/>
              </w:rPr>
              <w:t>27,984,013</w:t>
            </w:r>
          </w:p>
        </w:tc>
      </w:tr>
      <w:tr>
        <w:trPr>
          <w:trHeight w:val="43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21,589,060,597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18,320,075,382</w:t>
            </w:r>
          </w:p>
        </w:tc>
      </w:tr>
    </w:tbl>
    <w:p>
      <w:pPr>
        <w:widowControl w:val="0"/>
        <w:spacing w:after="119" w:line="1" w:lineRule="exact"/>
      </w:pPr>
    </w:p>
    <w:p>
      <w:pPr>
        <w:pStyle w:val="Style14"/>
        <w:keepNext w:val="0"/>
        <w:keepLines w:val="0"/>
        <w:widowControl w:val="0"/>
        <w:shd w:val="clear" w:color="auto" w:fill="auto"/>
        <w:bidi w:val="0"/>
        <w:spacing w:before="0" w:after="180" w:line="293" w:lineRule="exact"/>
        <w:ind w:left="440" w:right="0" w:firstLine="20"/>
        <w:jc w:val="left"/>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日，本集团受限制的银行存款约人民币</w:t>
      </w:r>
      <w:r>
        <w:rPr>
          <w:rFonts w:ascii="Arial" w:eastAsia="Arial" w:hAnsi="Arial" w:cs="Arial"/>
          <w:color w:val="000000"/>
          <w:spacing w:val="0"/>
          <w:w w:val="100"/>
          <w:position w:val="0"/>
          <w:sz w:val="22"/>
          <w:szCs w:val="22"/>
        </w:rPr>
        <w:t>2,421</w:t>
      </w:r>
      <w:r>
        <w:rPr>
          <w:color w:val="000000"/>
          <w:spacing w:val="0"/>
          <w:w w:val="100"/>
          <w:position w:val="0"/>
          <w:sz w:val="22"/>
          <w:szCs w:val="22"/>
        </w:rPr>
        <w:t>万元是用作物业保证金及工 程保证金而受限使用的银行存款（</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日：约人民币</w:t>
      </w:r>
      <w:r>
        <w:rPr>
          <w:rFonts w:ascii="Arial" w:eastAsia="Arial" w:hAnsi="Arial" w:cs="Arial"/>
          <w:color w:val="000000"/>
          <w:spacing w:val="0"/>
          <w:w w:val="100"/>
          <w:position w:val="0"/>
          <w:sz w:val="22"/>
          <w:szCs w:val="22"/>
        </w:rPr>
        <w:t>2,798</w:t>
      </w:r>
      <w:r>
        <w:rPr>
          <w:color w:val="000000"/>
          <w:spacing w:val="0"/>
          <w:w w:val="100"/>
          <w:position w:val="0"/>
          <w:sz w:val="22"/>
          <w:szCs w:val="22"/>
        </w:rPr>
        <w:t>万元）。</w:t>
      </w:r>
    </w:p>
    <w:p>
      <w:pPr>
        <w:pStyle w:val="Style14"/>
        <w:keepNext w:val="0"/>
        <w:keepLines w:val="0"/>
        <w:widowControl w:val="0"/>
        <w:shd w:val="clear" w:color="auto" w:fill="auto"/>
        <w:bidi w:val="0"/>
        <w:spacing w:before="0" w:after="180" w:line="240" w:lineRule="auto"/>
        <w:ind w:left="0" w:right="0" w:firstLine="0"/>
        <w:jc w:val="left"/>
        <w:rPr>
          <w:sz w:val="22"/>
          <w:szCs w:val="22"/>
        </w:rPr>
      </w:pPr>
      <w:bookmarkStart w:id="381" w:name="bookmark381"/>
      <w:r>
        <w:rPr>
          <w:rFonts w:ascii="Arial" w:eastAsia="Arial" w:hAnsi="Arial" w:cs="Arial"/>
          <w:color w:val="000000"/>
          <w:spacing w:val="0"/>
          <w:w w:val="100"/>
          <w:position w:val="0"/>
          <w:sz w:val="22"/>
          <w:szCs w:val="22"/>
        </w:rPr>
        <w:t>2</w:t>
      </w:r>
      <w:bookmarkEnd w:id="381"/>
      <w:r>
        <w:rPr>
          <w:color w:val="000000"/>
          <w:spacing w:val="0"/>
          <w:w w:val="100"/>
          <w:position w:val="0"/>
          <w:sz w:val="22"/>
          <w:szCs w:val="22"/>
        </w:rPr>
        <w:t>、应收票据</w:t>
      </w:r>
    </w:p>
    <w:tbl>
      <w:tblPr>
        <w:tblOverlap w:val="never"/>
        <w:jc w:val="center"/>
        <w:tblLayout w:type="fixed"/>
      </w:tblPr>
      <w:tblGrid>
        <w:gridCol w:w="2986"/>
        <w:gridCol w:w="3821"/>
        <w:gridCol w:w="2290"/>
      </w:tblGrid>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260" w:firstLine="0"/>
              <w:jc w:val="right"/>
              <w:rPr>
                <w:sz w:val="22"/>
                <w:szCs w:val="22"/>
              </w:rPr>
            </w:pP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52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银行承兑汇票</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360" w:firstLine="0"/>
              <w:jc w:val="right"/>
              <w:rPr>
                <w:sz w:val="22"/>
                <w:szCs w:val="22"/>
              </w:rPr>
            </w:pPr>
            <w:r>
              <w:rPr>
                <w:rFonts w:ascii="Arial" w:eastAsia="Arial" w:hAnsi="Arial" w:cs="Arial"/>
                <w:color w:val="000000"/>
                <w:spacing w:val="0"/>
                <w:w w:val="100"/>
                <w:position w:val="0"/>
                <w:sz w:val="22"/>
                <w:szCs w:val="22"/>
              </w:rPr>
              <w:t>85,306,786</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22"/>
                <w:szCs w:val="22"/>
              </w:rPr>
            </w:pPr>
            <w:r>
              <w:rPr>
                <w:rFonts w:ascii="Arial" w:eastAsia="Arial" w:hAnsi="Arial" w:cs="Arial"/>
                <w:color w:val="000000"/>
                <w:spacing w:val="0"/>
                <w:w w:val="100"/>
                <w:position w:val="0"/>
                <w:sz w:val="22"/>
                <w:szCs w:val="22"/>
              </w:rPr>
              <w:t>73,892,565</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商业承兑汇票</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360" w:firstLine="0"/>
              <w:jc w:val="right"/>
              <w:rPr>
                <w:sz w:val="22"/>
                <w:szCs w:val="22"/>
              </w:rPr>
            </w:pPr>
            <w:r>
              <w:rPr>
                <w:rFonts w:ascii="Arial" w:eastAsia="Arial" w:hAnsi="Arial" w:cs="Arial"/>
                <w:color w:val="000000"/>
                <w:spacing w:val="0"/>
                <w:w w:val="100"/>
                <w:position w:val="0"/>
                <w:sz w:val="22"/>
                <w:szCs w:val="22"/>
              </w:rPr>
              <w:t>500,000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180" w:firstLine="0"/>
              <w:jc w:val="right"/>
              <w:rPr>
                <w:sz w:val="22"/>
                <w:szCs w:val="22"/>
              </w:rPr>
            </w:pPr>
            <w:r>
              <w:rPr>
                <w:rFonts w:ascii="Arial" w:eastAsia="Arial" w:hAnsi="Arial" w:cs="Arial"/>
                <w:color w:val="000000"/>
                <w:spacing w:val="0"/>
                <w:w w:val="100"/>
                <w:position w:val="0"/>
                <w:sz w:val="22"/>
                <w:szCs w:val="22"/>
              </w:rPr>
              <w:t>-</w:t>
            </w:r>
          </w:p>
        </w:tc>
      </w:tr>
      <w:tr>
        <w:trPr>
          <w:trHeight w:val="60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22"/>
                <w:szCs w:val="22"/>
              </w:rPr>
            </w:pPr>
            <w:r>
              <w:rPr>
                <w:rFonts w:ascii="Arial" w:eastAsia="Arial" w:hAnsi="Arial" w:cs="Arial"/>
                <w:color w:val="000000"/>
                <w:spacing w:val="0"/>
                <w:w w:val="100"/>
                <w:position w:val="0"/>
                <w:sz w:val="22"/>
                <w:szCs w:val="22"/>
              </w:rPr>
              <w:t xml:space="preserve">85,806,786 </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22"/>
                <w:szCs w:val="22"/>
              </w:rPr>
            </w:pPr>
            <w:r>
              <w:rPr>
                <w:rFonts w:ascii="Arial" w:eastAsia="Arial" w:hAnsi="Arial" w:cs="Arial"/>
                <w:color w:val="000000"/>
                <w:spacing w:val="0"/>
                <w:w w:val="100"/>
                <w:position w:val="0"/>
                <w:sz w:val="22"/>
                <w:szCs w:val="22"/>
              </w:rPr>
              <w:t>73,892,565</w:t>
            </w:r>
          </w:p>
        </w:tc>
      </w:tr>
    </w:tbl>
    <w:p>
      <w:pPr>
        <w:pStyle w:val="Style16"/>
        <w:keepNext w:val="0"/>
        <w:keepLines w:val="0"/>
        <w:widowControl w:val="0"/>
        <w:shd w:val="clear" w:color="auto" w:fill="auto"/>
        <w:bidi w:val="0"/>
        <w:spacing w:before="0" w:after="0" w:line="240" w:lineRule="auto"/>
        <w:ind w:left="5" w:right="0" w:firstLine="0"/>
        <w:jc w:val="left"/>
        <w:rPr>
          <w:sz w:val="22"/>
          <w:szCs w:val="22"/>
        </w:rPr>
      </w:pPr>
      <w:r>
        <w:rPr>
          <w:color w:val="000000"/>
          <w:spacing w:val="0"/>
          <w:w w:val="100"/>
          <w:position w:val="0"/>
          <w:sz w:val="22"/>
          <w:szCs w:val="22"/>
        </w:rPr>
        <w:t>上述应收票据均为一年内到期。</w:t>
      </w:r>
    </w:p>
    <w:p>
      <w:pPr>
        <w:widowControl w:val="0"/>
        <w:spacing w:after="239" w:line="1" w:lineRule="exact"/>
      </w:pPr>
    </w:p>
    <w:p>
      <w:pPr>
        <w:pStyle w:val="Style14"/>
        <w:keepNext w:val="0"/>
        <w:keepLines w:val="0"/>
        <w:widowControl w:val="0"/>
        <w:shd w:val="clear" w:color="auto" w:fill="auto"/>
        <w:bidi w:val="0"/>
        <w:spacing w:before="0" w:after="180" w:line="240" w:lineRule="auto"/>
        <w:ind w:left="0" w:right="0" w:firstLine="440"/>
        <w:jc w:val="left"/>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日，本集团无用于质押或贴现的应收票据。</w:t>
      </w:r>
      <w:r>
        <w:br w:type="page"/>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五 合并财务报表项目附注(续)</w:t>
      </w:r>
    </w:p>
    <w:p>
      <w:pPr>
        <w:pStyle w:val="Style14"/>
        <w:keepNext w:val="0"/>
        <w:keepLines w:val="0"/>
        <w:widowControl w:val="0"/>
        <w:shd w:val="clear" w:color="auto" w:fill="auto"/>
        <w:bidi w:val="0"/>
        <w:spacing w:before="0" w:after="0" w:line="240" w:lineRule="auto"/>
        <w:ind w:left="0" w:right="0" w:firstLine="0"/>
        <w:jc w:val="left"/>
        <w:rPr>
          <w:sz w:val="22"/>
          <w:szCs w:val="22"/>
        </w:rPr>
      </w:pPr>
      <w:bookmarkStart w:id="382" w:name="bookmark382"/>
      <w:r>
        <w:rPr>
          <w:rFonts w:ascii="Arial" w:eastAsia="Arial" w:hAnsi="Arial" w:cs="Arial"/>
          <w:color w:val="000000"/>
          <w:spacing w:val="0"/>
          <w:w w:val="100"/>
          <w:position w:val="0"/>
          <w:sz w:val="22"/>
          <w:szCs w:val="22"/>
        </w:rPr>
        <w:t>3</w:t>
      </w:r>
      <w:bookmarkEnd w:id="382"/>
      <w:r>
        <w:rPr>
          <w:color w:val="000000"/>
          <w:spacing w:val="0"/>
          <w:w w:val="100"/>
          <w:position w:val="0"/>
          <w:sz w:val="22"/>
          <w:szCs w:val="22"/>
        </w:rPr>
        <w:t>、应收账款</w:t>
      </w:r>
    </w:p>
    <w:p>
      <w:pPr>
        <w:widowControl w:val="0"/>
        <w:spacing w:line="1" w:lineRule="exact"/>
        <w:sectPr>
          <w:headerReference w:type="default" r:id="rId32"/>
          <w:footerReference w:type="default" r:id="rId33"/>
          <w:footnotePr>
            <w:pos w:val="pageBottom"/>
            <w:numFmt w:val="decimal"/>
            <w:numRestart w:val="continuous"/>
          </w:footnotePr>
          <w:pgSz w:w="11900" w:h="16840"/>
          <w:pgMar w:top="1388" w:right="699" w:bottom="946" w:left="1231" w:header="0" w:footer="3" w:gutter="0"/>
          <w:cols w:space="720"/>
          <w:noEndnote/>
          <w:rtlGutter w:val="0"/>
          <w:docGrid w:linePitch="360"/>
        </w:sectPr>
      </w:pPr>
      <w:r>
        <mc:AlternateContent>
          <mc:Choice Requires="wps">
            <w:drawing>
              <wp:anchor distT="1341120" distB="2673350" distL="0" distR="0" simplePos="0" relativeHeight="125829406" behindDoc="0" locked="0" layoutInCell="1" allowOverlap="1">
                <wp:simplePos x="0" y="0"/>
                <wp:positionH relativeFrom="page">
                  <wp:posOffset>769620</wp:posOffset>
                </wp:positionH>
                <wp:positionV relativeFrom="paragraph">
                  <wp:posOffset>1341120</wp:posOffset>
                </wp:positionV>
                <wp:extent cx="191770" cy="210185"/>
                <wp:wrapTopAndBottom/>
                <wp:docPr id="92" name="Shape 92"/>
                <a:graphic xmlns:a="http://schemas.openxmlformats.org/drawingml/2006/main">
                  <a:graphicData uri="http://schemas.microsoft.com/office/word/2010/wordprocessingShape">
                    <wps:wsp>
                      <wps:cNvSpPr txBox="1"/>
                      <wps:spPr>
                        <a:xfrm>
                          <a:ext cx="191770" cy="21018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(a)</w:t>
                            </w:r>
                          </w:p>
                        </w:txbxContent>
                      </wps:txbx>
                      <wps:bodyPr wrap="none" lIns="0" tIns="0" rIns="0" bIns="0">
                        <a:noAutoFit/>
                      </wps:bodyPr>
                    </wps:wsp>
                  </a:graphicData>
                </a:graphic>
              </wp:anchor>
            </w:drawing>
          </mc:Choice>
          <mc:Fallback>
            <w:pict>
              <v:shape id="_x0000_s1118" type="#_x0000_t202" style="position:absolute;margin-left:60.600000000000001pt;margin-top:105.60000000000001pt;width:15.1pt;height:16.550000000000001pt;z-index:-125829347;mso-wrap-distance-left:0;mso-wrap-distance-top:105.60000000000001pt;mso-wrap-distance-right:0;mso-wrap-distance-bottom:210.5pt;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(a)</w:t>
                      </w:r>
                    </w:p>
                  </w:txbxContent>
                </v:textbox>
                <w10:wrap type="topAndBottom" anchorx="page"/>
              </v:shape>
            </w:pict>
          </mc:Fallback>
        </mc:AlternateContent>
      </w:r>
      <w:r>
        <mc:AlternateContent>
          <mc:Choice Requires="wps">
            <w:drawing>
              <wp:anchor distT="4026535" distB="0" distL="0" distR="0" simplePos="0" relativeHeight="125829408" behindDoc="0" locked="0" layoutInCell="1" allowOverlap="1">
                <wp:simplePos x="0" y="0"/>
                <wp:positionH relativeFrom="page">
                  <wp:posOffset>769620</wp:posOffset>
                </wp:positionH>
                <wp:positionV relativeFrom="paragraph">
                  <wp:posOffset>4026535</wp:posOffset>
                </wp:positionV>
                <wp:extent cx="191770" cy="198120"/>
                <wp:wrapTopAndBottom/>
                <wp:docPr id="94" name="Shape 94"/>
                <a:graphic xmlns:a="http://schemas.openxmlformats.org/drawingml/2006/main">
                  <a:graphicData uri="http://schemas.microsoft.com/office/word/2010/wordprocessingShape">
                    <wps:wsp>
                      <wps:cNvSpPr txBox="1"/>
                      <wps:spPr>
                        <a:xfrm>
                          <a:ext cx="191770" cy="19812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(b)</w:t>
                            </w:r>
                          </w:p>
                        </w:txbxContent>
                      </wps:txbx>
                      <wps:bodyPr wrap="none" lIns="0" tIns="0" rIns="0" bIns="0">
                        <a:noAutoFit/>
                      </wps:bodyPr>
                    </wps:wsp>
                  </a:graphicData>
                </a:graphic>
              </wp:anchor>
            </w:drawing>
          </mc:Choice>
          <mc:Fallback>
            <w:pict>
              <v:shape id="_x0000_s1120" type="#_x0000_t202" style="position:absolute;margin-left:60.600000000000001pt;margin-top:317.05000000000001pt;width:15.1pt;height:15.6pt;z-index:-125829345;mso-wrap-distance-left:0;mso-wrap-distance-top:317.05000000000001pt;mso-wrap-distance-right:0;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(b)</w:t>
                      </w:r>
                    </w:p>
                  </w:txbxContent>
                </v:textbox>
                <w10:wrap type="topAndBottom" anchorx="page"/>
              </v:shape>
            </w:pict>
          </mc:Fallback>
        </mc:AlternateContent>
      </w:r>
      <w:r>
        <mc:AlternateContent>
          <mc:Choice Requires="wps">
            <w:drawing>
              <wp:anchor distT="76200" distB="360045" distL="0" distR="0" simplePos="0" relativeHeight="125829410" behindDoc="0" locked="0" layoutInCell="1" allowOverlap="1">
                <wp:simplePos x="0" y="0"/>
                <wp:positionH relativeFrom="page">
                  <wp:posOffset>1052830</wp:posOffset>
                </wp:positionH>
                <wp:positionV relativeFrom="paragraph">
                  <wp:posOffset>76200</wp:posOffset>
                </wp:positionV>
                <wp:extent cx="5913120" cy="3788410"/>
                <wp:wrapTopAndBottom/>
                <wp:docPr id="96" name="Shape 96"/>
                <a:graphic xmlns:a="http://schemas.openxmlformats.org/drawingml/2006/main">
                  <a:graphicData uri="http://schemas.microsoft.com/office/word/2010/wordprocessingShape">
                    <wps:wsp>
                      <wps:cNvSpPr txBox="1"/>
                      <wps:spPr>
                        <a:xfrm>
                          <a:ext cx="5913120" cy="3788410"/>
                        </a:xfrm>
                        <a:prstGeom prst="rect"/>
                        <a:noFill/>
                      </wps:spPr>
                      <wps:txbx>
                        <w:txbxContent>
                          <w:tbl>
                            <w:tblPr>
                              <w:tblOverlap w:val="never"/>
                              <w:jc w:val="left"/>
                              <w:tblLayout w:type="fixed"/>
                            </w:tblPr>
                            <w:tblGrid>
                              <w:gridCol w:w="3816"/>
                              <w:gridCol w:w="3216"/>
                              <w:gridCol w:w="2280"/>
                            </w:tblGrid>
                            <w:tr>
                              <w:trPr>
                                <w:tblHeade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280" w:firstLine="0"/>
                                    <w:jc w:val="right"/>
                                    <w:rPr>
                                      <w:sz w:val="22"/>
                                      <w:szCs w:val="22"/>
                                    </w:rPr>
                                  </w:pP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22"/>
                                      <w:szCs w:val="22"/>
                                    </w:rPr>
                                  </w:pP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58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应收账款</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340" w:firstLine="0"/>
                                    <w:jc w:val="right"/>
                                    <w:rPr>
                                      <w:sz w:val="22"/>
                                      <w:szCs w:val="22"/>
                                    </w:rPr>
                                  </w:pPr>
                                  <w:r>
                                    <w:rPr>
                                      <w:rFonts w:ascii="Arial" w:eastAsia="Arial" w:hAnsi="Arial" w:cs="Arial"/>
                                      <w:color w:val="000000"/>
                                      <w:spacing w:val="0"/>
                                      <w:w w:val="100"/>
                                      <w:position w:val="0"/>
                                      <w:sz w:val="22"/>
                                      <w:szCs w:val="22"/>
                                    </w:rPr>
                                    <w:t>19,607,909,900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2"/>
                                      <w:szCs w:val="22"/>
                                    </w:rPr>
                                  </w:pPr>
                                  <w:r>
                                    <w:rPr>
                                      <w:rFonts w:ascii="Arial" w:eastAsia="Arial" w:hAnsi="Arial" w:cs="Arial"/>
                                      <w:color w:val="000000"/>
                                      <w:spacing w:val="0"/>
                                      <w:w w:val="100"/>
                                      <w:position w:val="0"/>
                                      <w:sz w:val="22"/>
                                      <w:szCs w:val="22"/>
                                    </w:rPr>
                                    <w:t>18,378,575,452</w:t>
                                  </w:r>
                                </w:p>
                              </w:tc>
                            </w:tr>
                            <w:tr>
                              <w:trPr>
                                <w:trHeight w:val="42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减：坏账准备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 xml:space="preserve">(4,295,605,349) </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rPr>
                                      <w:sz w:val="22"/>
                                      <w:szCs w:val="22"/>
                                    </w:rPr>
                                  </w:pPr>
                                  <w:r>
                                    <w:rPr>
                                      <w:rFonts w:ascii="Arial" w:eastAsia="Arial" w:hAnsi="Arial" w:cs="Arial"/>
                                      <w:color w:val="000000"/>
                                      <w:spacing w:val="0"/>
                                      <w:w w:val="100"/>
                                      <w:position w:val="0"/>
                                      <w:sz w:val="22"/>
                                      <w:szCs w:val="22"/>
                                    </w:rPr>
                                    <w:t>(4,078,738,757)</w:t>
                                  </w: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应收账款净额合计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340" w:firstLine="0"/>
                                    <w:jc w:val="right"/>
                                    <w:rPr>
                                      <w:sz w:val="22"/>
                                      <w:szCs w:val="22"/>
                                    </w:rPr>
                                  </w:pPr>
                                  <w:r>
                                    <w:rPr>
                                      <w:rFonts w:ascii="Arial" w:eastAsia="Arial" w:hAnsi="Arial" w:cs="Arial"/>
                                      <w:color w:val="000000"/>
                                      <w:spacing w:val="0"/>
                                      <w:w w:val="100"/>
                                      <w:position w:val="0"/>
                                      <w:sz w:val="22"/>
                                      <w:szCs w:val="22"/>
                                    </w:rPr>
                                    <w:t>15,312,304,551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2"/>
                                      <w:szCs w:val="22"/>
                                    </w:rPr>
                                  </w:pPr>
                                  <w:r>
                                    <w:rPr>
                                      <w:rFonts w:ascii="Arial" w:eastAsia="Arial" w:hAnsi="Arial" w:cs="Arial"/>
                                      <w:color w:val="000000"/>
                                      <w:spacing w:val="0"/>
                                      <w:w w:val="100"/>
                                      <w:position w:val="0"/>
                                      <w:sz w:val="22"/>
                                      <w:szCs w:val="22"/>
                                    </w:rPr>
                                    <w:t>14,299,836,695</w:t>
                                  </w:r>
                                </w:p>
                              </w:tc>
                            </w:tr>
                            <w:tr>
                              <w:trPr>
                                <w:trHeight w:val="68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本集团应收账款账龄分析如下：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1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280" w:firstLine="0"/>
                                    <w:jc w:val="right"/>
                                    <w:rPr>
                                      <w:sz w:val="22"/>
                                      <w:szCs w:val="22"/>
                                    </w:rPr>
                                  </w:pP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22"/>
                                      <w:szCs w:val="22"/>
                                    </w:rPr>
                                  </w:pP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57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即期及小于</w:t>
                                  </w:r>
                                  <w:r>
                                    <w:rPr>
                                      <w:rFonts w:ascii="Arial" w:eastAsia="Arial" w:hAnsi="Arial" w:cs="Arial"/>
                                      <w:color w:val="000000"/>
                                      <w:spacing w:val="0"/>
                                      <w:w w:val="100"/>
                                      <w:position w:val="0"/>
                                      <w:sz w:val="22"/>
                                      <w:szCs w:val="22"/>
                                    </w:rPr>
                                    <w:t>1</w:t>
                                  </w:r>
                                  <w:r>
                                    <w:rPr>
                                      <w:color w:val="000000"/>
                                      <w:spacing w:val="0"/>
                                      <w:w w:val="100"/>
                                      <w:position w:val="0"/>
                                      <w:sz w:val="22"/>
                                      <w:szCs w:val="22"/>
                                    </w:rPr>
                                    <w:t>个月</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80" w:firstLine="0"/>
                                    <w:jc w:val="right"/>
                                    <w:rPr>
                                      <w:sz w:val="22"/>
                                      <w:szCs w:val="22"/>
                                    </w:rPr>
                                  </w:pPr>
                                  <w:r>
                                    <w:rPr>
                                      <w:rFonts w:ascii="Arial" w:eastAsia="Arial" w:hAnsi="Arial" w:cs="Arial"/>
                                      <w:color w:val="000000"/>
                                      <w:spacing w:val="0"/>
                                      <w:w w:val="100"/>
                                      <w:position w:val="0"/>
                                      <w:sz w:val="22"/>
                                      <w:szCs w:val="22"/>
                                    </w:rPr>
                                    <w:t>11,107,875,254</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10,555,653,417</w:t>
                                  </w:r>
                                </w:p>
                              </w:tc>
                            </w:tr>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1-3</w:t>
                                  </w:r>
                                  <w:r>
                                    <w:rPr>
                                      <w:color w:val="000000"/>
                                      <w:spacing w:val="0"/>
                                      <w:w w:val="100"/>
                                      <w:position w:val="0"/>
                                      <w:sz w:val="22"/>
                                      <w:szCs w:val="22"/>
                                    </w:rPr>
                                    <w:t>个月</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500" w:right="0" w:firstLine="0"/>
                                    <w:jc w:val="left"/>
                                    <w:rPr>
                                      <w:sz w:val="22"/>
                                      <w:szCs w:val="22"/>
                                    </w:rPr>
                                  </w:pPr>
                                  <w:r>
                                    <w:rPr>
                                      <w:rFonts w:ascii="Arial" w:eastAsia="Arial" w:hAnsi="Arial" w:cs="Arial"/>
                                      <w:color w:val="000000"/>
                                      <w:spacing w:val="0"/>
                                      <w:w w:val="100"/>
                                      <w:position w:val="0"/>
                                      <w:sz w:val="22"/>
                                      <w:szCs w:val="22"/>
                                    </w:rPr>
                                    <w:t>1,955,267,919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22"/>
                                      <w:szCs w:val="22"/>
                                    </w:rPr>
                                  </w:pPr>
                                  <w:r>
                                    <w:rPr>
                                      <w:rFonts w:ascii="Arial" w:eastAsia="Arial" w:hAnsi="Arial" w:cs="Arial"/>
                                      <w:color w:val="000000"/>
                                      <w:spacing w:val="0"/>
                                      <w:w w:val="100"/>
                                      <w:position w:val="0"/>
                                      <w:sz w:val="22"/>
                                      <w:szCs w:val="22"/>
                                    </w:rPr>
                                    <w:t>1,181,930,638</w:t>
                                  </w:r>
                                </w:p>
                              </w:tc>
                            </w:tr>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3-12</w:t>
                                  </w:r>
                                  <w:r>
                                    <w:rPr>
                                      <w:color w:val="000000"/>
                                      <w:spacing w:val="0"/>
                                      <w:w w:val="100"/>
                                      <w:position w:val="0"/>
                                      <w:sz w:val="22"/>
                                      <w:szCs w:val="22"/>
                                    </w:rPr>
                                    <w:t>个月</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500" w:right="0" w:firstLine="0"/>
                                    <w:jc w:val="left"/>
                                    <w:rPr>
                                      <w:sz w:val="22"/>
                                      <w:szCs w:val="22"/>
                                    </w:rPr>
                                  </w:pPr>
                                  <w:r>
                                    <w:rPr>
                                      <w:rFonts w:ascii="Arial" w:eastAsia="Arial" w:hAnsi="Arial" w:cs="Arial"/>
                                      <w:color w:val="000000"/>
                                      <w:spacing w:val="0"/>
                                      <w:w w:val="100"/>
                                      <w:position w:val="0"/>
                                      <w:sz w:val="22"/>
                                      <w:szCs w:val="22"/>
                                    </w:rPr>
                                    <w:t>3,991,662,351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22"/>
                                      <w:szCs w:val="22"/>
                                    </w:rPr>
                                  </w:pPr>
                                  <w:r>
                                    <w:rPr>
                                      <w:rFonts w:ascii="Arial" w:eastAsia="Arial" w:hAnsi="Arial" w:cs="Arial"/>
                                      <w:color w:val="000000"/>
                                      <w:spacing w:val="0"/>
                                      <w:w w:val="100"/>
                                      <w:position w:val="0"/>
                                      <w:sz w:val="22"/>
                                      <w:szCs w:val="22"/>
                                    </w:rPr>
                                    <w:t>3,973,941,404</w:t>
                                  </w:r>
                                </w:p>
                              </w:tc>
                            </w:tr>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1-2</w:t>
                                  </w:r>
                                  <w:r>
                                    <w:rPr>
                                      <w:color w:val="000000"/>
                                      <w:spacing w:val="0"/>
                                      <w:w w:val="100"/>
                                      <w:position w:val="0"/>
                                      <w:sz w:val="22"/>
                                      <w:szCs w:val="22"/>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500" w:right="0" w:firstLine="0"/>
                                    <w:jc w:val="left"/>
                                    <w:rPr>
                                      <w:sz w:val="22"/>
                                      <w:szCs w:val="22"/>
                                    </w:rPr>
                                  </w:pPr>
                                  <w:r>
                                    <w:rPr>
                                      <w:rFonts w:ascii="Arial" w:eastAsia="Arial" w:hAnsi="Arial" w:cs="Arial"/>
                                      <w:color w:val="000000"/>
                                      <w:spacing w:val="0"/>
                                      <w:w w:val="100"/>
                                      <w:position w:val="0"/>
                                      <w:sz w:val="22"/>
                                      <w:szCs w:val="22"/>
                                    </w:rPr>
                                    <w:t>1,273,412,787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22"/>
                                      <w:szCs w:val="22"/>
                                    </w:rPr>
                                  </w:pPr>
                                  <w:r>
                                    <w:rPr>
                                      <w:rFonts w:ascii="Arial" w:eastAsia="Arial" w:hAnsi="Arial" w:cs="Arial"/>
                                      <w:color w:val="000000"/>
                                      <w:spacing w:val="0"/>
                                      <w:w w:val="100"/>
                                      <w:position w:val="0"/>
                                      <w:sz w:val="22"/>
                                      <w:szCs w:val="22"/>
                                    </w:rPr>
                                    <w:t>1,094,029,075</w:t>
                                  </w:r>
                                </w:p>
                              </w:tc>
                            </w:tr>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2-3</w:t>
                                  </w:r>
                                  <w:r>
                                    <w:rPr>
                                      <w:color w:val="000000"/>
                                      <w:spacing w:val="0"/>
                                      <w:w w:val="100"/>
                                      <w:position w:val="0"/>
                                      <w:sz w:val="22"/>
                                      <w:szCs w:val="22"/>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680" w:right="0" w:firstLine="0"/>
                                    <w:jc w:val="left"/>
                                    <w:rPr>
                                      <w:sz w:val="22"/>
                                      <w:szCs w:val="22"/>
                                    </w:rPr>
                                  </w:pPr>
                                  <w:r>
                                    <w:rPr>
                                      <w:rFonts w:ascii="Arial" w:eastAsia="Arial" w:hAnsi="Arial" w:cs="Arial"/>
                                      <w:color w:val="000000"/>
                                      <w:spacing w:val="0"/>
                                      <w:w w:val="100"/>
                                      <w:position w:val="0"/>
                                      <w:sz w:val="22"/>
                                      <w:szCs w:val="22"/>
                                    </w:rPr>
                                    <w:t>314,459,756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612,775,499</w:t>
                                  </w:r>
                                </w:p>
                              </w:tc>
                            </w:tr>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3-4</w:t>
                                  </w:r>
                                  <w:r>
                                    <w:rPr>
                                      <w:color w:val="000000"/>
                                      <w:spacing w:val="0"/>
                                      <w:w w:val="100"/>
                                      <w:position w:val="0"/>
                                      <w:sz w:val="22"/>
                                      <w:szCs w:val="22"/>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680" w:right="0" w:firstLine="0"/>
                                    <w:jc w:val="left"/>
                                    <w:rPr>
                                      <w:sz w:val="22"/>
                                      <w:szCs w:val="22"/>
                                    </w:rPr>
                                  </w:pPr>
                                  <w:r>
                                    <w:rPr>
                                      <w:rFonts w:ascii="Arial" w:eastAsia="Arial" w:hAnsi="Arial" w:cs="Arial"/>
                                      <w:color w:val="000000"/>
                                      <w:spacing w:val="0"/>
                                      <w:w w:val="100"/>
                                      <w:position w:val="0"/>
                                      <w:sz w:val="22"/>
                                      <w:szCs w:val="22"/>
                                    </w:rPr>
                                    <w:t>497,691,990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465,091,246</w:t>
                                  </w:r>
                                </w:p>
                              </w:tc>
                            </w:tr>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4-5</w:t>
                                  </w:r>
                                  <w:r>
                                    <w:rPr>
                                      <w:color w:val="000000"/>
                                      <w:spacing w:val="0"/>
                                      <w:w w:val="100"/>
                                      <w:position w:val="0"/>
                                      <w:sz w:val="22"/>
                                      <w:szCs w:val="22"/>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280" w:firstLine="0"/>
                                    <w:jc w:val="right"/>
                                    <w:rPr>
                                      <w:sz w:val="22"/>
                                      <w:szCs w:val="22"/>
                                    </w:rPr>
                                  </w:pPr>
                                  <w:r>
                                    <w:rPr>
                                      <w:rFonts w:ascii="Arial" w:eastAsia="Arial" w:hAnsi="Arial" w:cs="Arial"/>
                                      <w:color w:val="000000"/>
                                      <w:spacing w:val="0"/>
                                      <w:w w:val="100"/>
                                      <w:position w:val="0"/>
                                      <w:sz w:val="22"/>
                                      <w:szCs w:val="22"/>
                                    </w:rPr>
                                    <w:t>98,868,711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199,440,458</w:t>
                                  </w:r>
                                </w:p>
                              </w:tc>
                            </w:tr>
                            <w:tr>
                              <w:trPr>
                                <w:trHeight w:val="26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5</w:t>
                                  </w:r>
                                  <w:r>
                                    <w:rPr>
                                      <w:color w:val="000000"/>
                                      <w:spacing w:val="0"/>
                                      <w:w w:val="100"/>
                                      <w:position w:val="0"/>
                                      <w:sz w:val="22"/>
                                      <w:szCs w:val="22"/>
                                    </w:rPr>
                                    <w:t>年以上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22"/>
                                      <w:szCs w:val="22"/>
                                    </w:rPr>
                                  </w:pPr>
                                  <w:r>
                                    <w:rPr>
                                      <w:rFonts w:ascii="Arial" w:eastAsia="Arial" w:hAnsi="Arial" w:cs="Arial"/>
                                      <w:color w:val="000000"/>
                                      <w:spacing w:val="0"/>
                                      <w:w w:val="100"/>
                                      <w:position w:val="0"/>
                                      <w:sz w:val="22"/>
                                      <w:szCs w:val="22"/>
                                    </w:rPr>
                                    <w:t>368,671,132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295,713,715</w:t>
                                  </w:r>
                                </w:p>
                              </w:tc>
                            </w:tr>
                            <w:tr>
                              <w:trPr>
                                <w:trHeight w:val="59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 xml:space="preserve">19,607,909,900 </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2"/>
                                      <w:szCs w:val="22"/>
                                    </w:rPr>
                                  </w:pPr>
                                  <w:r>
                                    <w:rPr>
                                      <w:rFonts w:ascii="Arial" w:eastAsia="Arial" w:hAnsi="Arial" w:cs="Arial"/>
                                      <w:color w:val="000000"/>
                                      <w:spacing w:val="0"/>
                                      <w:w w:val="100"/>
                                      <w:position w:val="0"/>
                                      <w:sz w:val="22"/>
                                      <w:szCs w:val="22"/>
                                    </w:rPr>
                                    <w:t>18,378,575,452</w:t>
                                  </w:r>
                                </w:p>
                              </w:tc>
                            </w:tr>
                          </w:tbl>
                          <w:p>
                            <w:pPr>
                              <w:widowControl w:val="0"/>
                              <w:spacing w:line="1" w:lineRule="exact"/>
                            </w:pPr>
                          </w:p>
                        </w:txbxContent>
                      </wps:txbx>
                      <wps:bodyPr lIns="0" tIns="0" rIns="0" bIns="0">
                        <a:noAutoFit/>
                      </wps:bodyPr>
                    </wps:wsp>
                  </a:graphicData>
                </a:graphic>
              </wp:anchor>
            </w:drawing>
          </mc:Choice>
          <mc:Fallback>
            <w:pict>
              <v:shape id="_x0000_s1122" type="#_x0000_t202" style="position:absolute;margin-left:82.900000000000006pt;margin-top:6.pt;width:465.60000000000002pt;height:298.30000000000001pt;z-index:-125829343;mso-wrap-distance-left:0;mso-wrap-distance-top:6.pt;mso-wrap-distance-right:0;mso-wrap-distance-bottom:28.350000000000001pt;mso-position-horizontal-relative:page" filled="f" stroked="f">
                <v:textbox inset="0,0,0,0">
                  <w:txbxContent>
                    <w:tbl>
                      <w:tblPr>
                        <w:tblOverlap w:val="never"/>
                        <w:jc w:val="left"/>
                        <w:tblLayout w:type="fixed"/>
                      </w:tblPr>
                      <w:tblGrid>
                        <w:gridCol w:w="3816"/>
                        <w:gridCol w:w="3216"/>
                        <w:gridCol w:w="2280"/>
                      </w:tblGrid>
                      <w:tr>
                        <w:trPr>
                          <w:tblHeade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280" w:firstLine="0"/>
                              <w:jc w:val="right"/>
                              <w:rPr>
                                <w:sz w:val="22"/>
                                <w:szCs w:val="22"/>
                              </w:rPr>
                            </w:pP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22"/>
                                <w:szCs w:val="22"/>
                              </w:rPr>
                            </w:pP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58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应收账款</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340" w:firstLine="0"/>
                              <w:jc w:val="right"/>
                              <w:rPr>
                                <w:sz w:val="22"/>
                                <w:szCs w:val="22"/>
                              </w:rPr>
                            </w:pPr>
                            <w:r>
                              <w:rPr>
                                <w:rFonts w:ascii="Arial" w:eastAsia="Arial" w:hAnsi="Arial" w:cs="Arial"/>
                                <w:color w:val="000000"/>
                                <w:spacing w:val="0"/>
                                <w:w w:val="100"/>
                                <w:position w:val="0"/>
                                <w:sz w:val="22"/>
                                <w:szCs w:val="22"/>
                              </w:rPr>
                              <w:t>19,607,909,900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2"/>
                                <w:szCs w:val="22"/>
                              </w:rPr>
                            </w:pPr>
                            <w:r>
                              <w:rPr>
                                <w:rFonts w:ascii="Arial" w:eastAsia="Arial" w:hAnsi="Arial" w:cs="Arial"/>
                                <w:color w:val="000000"/>
                                <w:spacing w:val="0"/>
                                <w:w w:val="100"/>
                                <w:position w:val="0"/>
                                <w:sz w:val="22"/>
                                <w:szCs w:val="22"/>
                              </w:rPr>
                              <w:t>18,378,575,452</w:t>
                            </w:r>
                          </w:p>
                        </w:tc>
                      </w:tr>
                      <w:tr>
                        <w:trPr>
                          <w:trHeight w:val="42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减：坏账准备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 xml:space="preserve">(4,295,605,349) </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rPr>
                                <w:sz w:val="22"/>
                                <w:szCs w:val="22"/>
                              </w:rPr>
                            </w:pPr>
                            <w:r>
                              <w:rPr>
                                <w:rFonts w:ascii="Arial" w:eastAsia="Arial" w:hAnsi="Arial" w:cs="Arial"/>
                                <w:color w:val="000000"/>
                                <w:spacing w:val="0"/>
                                <w:w w:val="100"/>
                                <w:position w:val="0"/>
                                <w:sz w:val="22"/>
                                <w:szCs w:val="22"/>
                              </w:rPr>
                              <w:t>(4,078,738,757)</w:t>
                            </w: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应收账款净额合计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340" w:firstLine="0"/>
                              <w:jc w:val="right"/>
                              <w:rPr>
                                <w:sz w:val="22"/>
                                <w:szCs w:val="22"/>
                              </w:rPr>
                            </w:pPr>
                            <w:r>
                              <w:rPr>
                                <w:rFonts w:ascii="Arial" w:eastAsia="Arial" w:hAnsi="Arial" w:cs="Arial"/>
                                <w:color w:val="000000"/>
                                <w:spacing w:val="0"/>
                                <w:w w:val="100"/>
                                <w:position w:val="0"/>
                                <w:sz w:val="22"/>
                                <w:szCs w:val="22"/>
                              </w:rPr>
                              <w:t>15,312,304,551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2"/>
                                <w:szCs w:val="22"/>
                              </w:rPr>
                            </w:pPr>
                            <w:r>
                              <w:rPr>
                                <w:rFonts w:ascii="Arial" w:eastAsia="Arial" w:hAnsi="Arial" w:cs="Arial"/>
                                <w:color w:val="000000"/>
                                <w:spacing w:val="0"/>
                                <w:w w:val="100"/>
                                <w:position w:val="0"/>
                                <w:sz w:val="22"/>
                                <w:szCs w:val="22"/>
                              </w:rPr>
                              <w:t>14,299,836,695</w:t>
                            </w:r>
                          </w:p>
                        </w:tc>
                      </w:tr>
                      <w:tr>
                        <w:trPr>
                          <w:trHeight w:val="68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本集团应收账款账龄分析如下：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1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280" w:firstLine="0"/>
                              <w:jc w:val="right"/>
                              <w:rPr>
                                <w:sz w:val="22"/>
                                <w:szCs w:val="22"/>
                              </w:rPr>
                            </w:pP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22"/>
                                <w:szCs w:val="22"/>
                              </w:rPr>
                            </w:pP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57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即期及小于</w:t>
                            </w:r>
                            <w:r>
                              <w:rPr>
                                <w:rFonts w:ascii="Arial" w:eastAsia="Arial" w:hAnsi="Arial" w:cs="Arial"/>
                                <w:color w:val="000000"/>
                                <w:spacing w:val="0"/>
                                <w:w w:val="100"/>
                                <w:position w:val="0"/>
                                <w:sz w:val="22"/>
                                <w:szCs w:val="22"/>
                              </w:rPr>
                              <w:t>1</w:t>
                            </w:r>
                            <w:r>
                              <w:rPr>
                                <w:color w:val="000000"/>
                                <w:spacing w:val="0"/>
                                <w:w w:val="100"/>
                                <w:position w:val="0"/>
                                <w:sz w:val="22"/>
                                <w:szCs w:val="22"/>
                              </w:rPr>
                              <w:t>个月</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80" w:firstLine="0"/>
                              <w:jc w:val="right"/>
                              <w:rPr>
                                <w:sz w:val="22"/>
                                <w:szCs w:val="22"/>
                              </w:rPr>
                            </w:pPr>
                            <w:r>
                              <w:rPr>
                                <w:rFonts w:ascii="Arial" w:eastAsia="Arial" w:hAnsi="Arial" w:cs="Arial"/>
                                <w:color w:val="000000"/>
                                <w:spacing w:val="0"/>
                                <w:w w:val="100"/>
                                <w:position w:val="0"/>
                                <w:sz w:val="22"/>
                                <w:szCs w:val="22"/>
                              </w:rPr>
                              <w:t>11,107,875,254</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10,555,653,417</w:t>
                            </w:r>
                          </w:p>
                        </w:tc>
                      </w:tr>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1-3</w:t>
                            </w:r>
                            <w:r>
                              <w:rPr>
                                <w:color w:val="000000"/>
                                <w:spacing w:val="0"/>
                                <w:w w:val="100"/>
                                <w:position w:val="0"/>
                                <w:sz w:val="22"/>
                                <w:szCs w:val="22"/>
                              </w:rPr>
                              <w:t>个月</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500" w:right="0" w:firstLine="0"/>
                              <w:jc w:val="left"/>
                              <w:rPr>
                                <w:sz w:val="22"/>
                                <w:szCs w:val="22"/>
                              </w:rPr>
                            </w:pPr>
                            <w:r>
                              <w:rPr>
                                <w:rFonts w:ascii="Arial" w:eastAsia="Arial" w:hAnsi="Arial" w:cs="Arial"/>
                                <w:color w:val="000000"/>
                                <w:spacing w:val="0"/>
                                <w:w w:val="100"/>
                                <w:position w:val="0"/>
                                <w:sz w:val="22"/>
                                <w:szCs w:val="22"/>
                              </w:rPr>
                              <w:t>1,955,267,919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22"/>
                                <w:szCs w:val="22"/>
                              </w:rPr>
                            </w:pPr>
                            <w:r>
                              <w:rPr>
                                <w:rFonts w:ascii="Arial" w:eastAsia="Arial" w:hAnsi="Arial" w:cs="Arial"/>
                                <w:color w:val="000000"/>
                                <w:spacing w:val="0"/>
                                <w:w w:val="100"/>
                                <w:position w:val="0"/>
                                <w:sz w:val="22"/>
                                <w:szCs w:val="22"/>
                              </w:rPr>
                              <w:t>1,181,930,638</w:t>
                            </w:r>
                          </w:p>
                        </w:tc>
                      </w:tr>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3-12</w:t>
                            </w:r>
                            <w:r>
                              <w:rPr>
                                <w:color w:val="000000"/>
                                <w:spacing w:val="0"/>
                                <w:w w:val="100"/>
                                <w:position w:val="0"/>
                                <w:sz w:val="22"/>
                                <w:szCs w:val="22"/>
                              </w:rPr>
                              <w:t>个月</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500" w:right="0" w:firstLine="0"/>
                              <w:jc w:val="left"/>
                              <w:rPr>
                                <w:sz w:val="22"/>
                                <w:szCs w:val="22"/>
                              </w:rPr>
                            </w:pPr>
                            <w:r>
                              <w:rPr>
                                <w:rFonts w:ascii="Arial" w:eastAsia="Arial" w:hAnsi="Arial" w:cs="Arial"/>
                                <w:color w:val="000000"/>
                                <w:spacing w:val="0"/>
                                <w:w w:val="100"/>
                                <w:position w:val="0"/>
                                <w:sz w:val="22"/>
                                <w:szCs w:val="22"/>
                              </w:rPr>
                              <w:t>3,991,662,351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22"/>
                                <w:szCs w:val="22"/>
                              </w:rPr>
                            </w:pPr>
                            <w:r>
                              <w:rPr>
                                <w:rFonts w:ascii="Arial" w:eastAsia="Arial" w:hAnsi="Arial" w:cs="Arial"/>
                                <w:color w:val="000000"/>
                                <w:spacing w:val="0"/>
                                <w:w w:val="100"/>
                                <w:position w:val="0"/>
                                <w:sz w:val="22"/>
                                <w:szCs w:val="22"/>
                              </w:rPr>
                              <w:t>3,973,941,404</w:t>
                            </w:r>
                          </w:p>
                        </w:tc>
                      </w:tr>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1-2</w:t>
                            </w:r>
                            <w:r>
                              <w:rPr>
                                <w:color w:val="000000"/>
                                <w:spacing w:val="0"/>
                                <w:w w:val="100"/>
                                <w:position w:val="0"/>
                                <w:sz w:val="22"/>
                                <w:szCs w:val="22"/>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500" w:right="0" w:firstLine="0"/>
                              <w:jc w:val="left"/>
                              <w:rPr>
                                <w:sz w:val="22"/>
                                <w:szCs w:val="22"/>
                              </w:rPr>
                            </w:pPr>
                            <w:r>
                              <w:rPr>
                                <w:rFonts w:ascii="Arial" w:eastAsia="Arial" w:hAnsi="Arial" w:cs="Arial"/>
                                <w:color w:val="000000"/>
                                <w:spacing w:val="0"/>
                                <w:w w:val="100"/>
                                <w:position w:val="0"/>
                                <w:sz w:val="22"/>
                                <w:szCs w:val="22"/>
                              </w:rPr>
                              <w:t>1,273,412,787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22"/>
                                <w:szCs w:val="22"/>
                              </w:rPr>
                            </w:pPr>
                            <w:r>
                              <w:rPr>
                                <w:rFonts w:ascii="Arial" w:eastAsia="Arial" w:hAnsi="Arial" w:cs="Arial"/>
                                <w:color w:val="000000"/>
                                <w:spacing w:val="0"/>
                                <w:w w:val="100"/>
                                <w:position w:val="0"/>
                                <w:sz w:val="22"/>
                                <w:szCs w:val="22"/>
                              </w:rPr>
                              <w:t>1,094,029,075</w:t>
                            </w:r>
                          </w:p>
                        </w:tc>
                      </w:tr>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2-3</w:t>
                            </w:r>
                            <w:r>
                              <w:rPr>
                                <w:color w:val="000000"/>
                                <w:spacing w:val="0"/>
                                <w:w w:val="100"/>
                                <w:position w:val="0"/>
                                <w:sz w:val="22"/>
                                <w:szCs w:val="22"/>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680" w:right="0" w:firstLine="0"/>
                              <w:jc w:val="left"/>
                              <w:rPr>
                                <w:sz w:val="22"/>
                                <w:szCs w:val="22"/>
                              </w:rPr>
                            </w:pPr>
                            <w:r>
                              <w:rPr>
                                <w:rFonts w:ascii="Arial" w:eastAsia="Arial" w:hAnsi="Arial" w:cs="Arial"/>
                                <w:color w:val="000000"/>
                                <w:spacing w:val="0"/>
                                <w:w w:val="100"/>
                                <w:position w:val="0"/>
                                <w:sz w:val="22"/>
                                <w:szCs w:val="22"/>
                              </w:rPr>
                              <w:t>314,459,756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612,775,499</w:t>
                            </w:r>
                          </w:p>
                        </w:tc>
                      </w:tr>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3-4</w:t>
                            </w:r>
                            <w:r>
                              <w:rPr>
                                <w:color w:val="000000"/>
                                <w:spacing w:val="0"/>
                                <w:w w:val="100"/>
                                <w:position w:val="0"/>
                                <w:sz w:val="22"/>
                                <w:szCs w:val="22"/>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680" w:right="0" w:firstLine="0"/>
                              <w:jc w:val="left"/>
                              <w:rPr>
                                <w:sz w:val="22"/>
                                <w:szCs w:val="22"/>
                              </w:rPr>
                            </w:pPr>
                            <w:r>
                              <w:rPr>
                                <w:rFonts w:ascii="Arial" w:eastAsia="Arial" w:hAnsi="Arial" w:cs="Arial"/>
                                <w:color w:val="000000"/>
                                <w:spacing w:val="0"/>
                                <w:w w:val="100"/>
                                <w:position w:val="0"/>
                                <w:sz w:val="22"/>
                                <w:szCs w:val="22"/>
                              </w:rPr>
                              <w:t>497,691,990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465,091,246</w:t>
                            </w:r>
                          </w:p>
                        </w:tc>
                      </w:tr>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4-5</w:t>
                            </w:r>
                            <w:r>
                              <w:rPr>
                                <w:color w:val="000000"/>
                                <w:spacing w:val="0"/>
                                <w:w w:val="100"/>
                                <w:position w:val="0"/>
                                <w:sz w:val="22"/>
                                <w:szCs w:val="22"/>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280" w:firstLine="0"/>
                              <w:jc w:val="right"/>
                              <w:rPr>
                                <w:sz w:val="22"/>
                                <w:szCs w:val="22"/>
                              </w:rPr>
                            </w:pPr>
                            <w:r>
                              <w:rPr>
                                <w:rFonts w:ascii="Arial" w:eastAsia="Arial" w:hAnsi="Arial" w:cs="Arial"/>
                                <w:color w:val="000000"/>
                                <w:spacing w:val="0"/>
                                <w:w w:val="100"/>
                                <w:position w:val="0"/>
                                <w:sz w:val="22"/>
                                <w:szCs w:val="22"/>
                              </w:rPr>
                              <w:t>98,868,711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199,440,458</w:t>
                            </w:r>
                          </w:p>
                        </w:tc>
                      </w:tr>
                      <w:tr>
                        <w:trPr>
                          <w:trHeight w:val="26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5</w:t>
                            </w:r>
                            <w:r>
                              <w:rPr>
                                <w:color w:val="000000"/>
                                <w:spacing w:val="0"/>
                                <w:w w:val="100"/>
                                <w:position w:val="0"/>
                                <w:sz w:val="22"/>
                                <w:szCs w:val="22"/>
                              </w:rPr>
                              <w:t>年以上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22"/>
                                <w:szCs w:val="22"/>
                              </w:rPr>
                            </w:pPr>
                            <w:r>
                              <w:rPr>
                                <w:rFonts w:ascii="Arial" w:eastAsia="Arial" w:hAnsi="Arial" w:cs="Arial"/>
                                <w:color w:val="000000"/>
                                <w:spacing w:val="0"/>
                                <w:w w:val="100"/>
                                <w:position w:val="0"/>
                                <w:sz w:val="22"/>
                                <w:szCs w:val="22"/>
                              </w:rPr>
                              <w:t>368,671,132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295,713,715</w:t>
                            </w:r>
                          </w:p>
                        </w:tc>
                      </w:tr>
                      <w:tr>
                        <w:trPr>
                          <w:trHeight w:val="59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 xml:space="preserve">19,607,909,900 </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2"/>
                                <w:szCs w:val="22"/>
                              </w:rPr>
                            </w:pPr>
                            <w:r>
                              <w:rPr>
                                <w:rFonts w:ascii="Arial" w:eastAsia="Arial" w:hAnsi="Arial" w:cs="Arial"/>
                                <w:color w:val="000000"/>
                                <w:spacing w:val="0"/>
                                <w:w w:val="100"/>
                                <w:position w:val="0"/>
                                <w:sz w:val="22"/>
                                <w:szCs w:val="22"/>
                              </w:rPr>
                              <w:t>18,378,575,452</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1052830</wp:posOffset>
                </wp:positionH>
                <wp:positionV relativeFrom="paragraph">
                  <wp:posOffset>4032250</wp:posOffset>
                </wp:positionV>
                <wp:extent cx="2121535" cy="170815"/>
                <wp:wrapNone/>
                <wp:docPr id="98" name="Shape 98"/>
                <a:graphic xmlns:a="http://schemas.openxmlformats.org/drawingml/2006/main">
                  <a:graphicData uri="http://schemas.microsoft.com/office/word/2010/wordprocessingShape">
                    <wps:wsp>
                      <wps:cNvSpPr txBox="1"/>
                      <wps:spPr>
                        <a:xfrm>
                          <a:ext cx="2121535" cy="17081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本集团应收账款按类别分析如下:</w:t>
                            </w:r>
                          </w:p>
                        </w:txbxContent>
                      </wps:txbx>
                      <wps:bodyPr lIns="0" tIns="0" rIns="0" bIns="0">
                        <a:noAutoFit/>
                      </wps:bodyPr>
                    </wps:wsp>
                  </a:graphicData>
                </a:graphic>
              </wp:anchor>
            </w:drawing>
          </mc:Choice>
          <mc:Fallback>
            <w:pict>
              <v:shape id="_x0000_s1124" type="#_x0000_t202" style="position:absolute;margin-left:82.900000000000006pt;margin-top:317.5pt;width:167.05000000000001pt;height:13.450000000000001pt;z-index:251657729;mso-wrap-distance-left:0;mso-wrap-distance-right:0;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本集团应收账款按类别分析如下:</w:t>
                      </w:r>
                    </w:p>
                  </w:txbxContent>
                </v:textbox>
                <w10:wrap anchorx="page"/>
              </v:shape>
            </w:pict>
          </mc:Fallback>
        </mc:AlternateContent>
      </w:r>
    </w:p>
    <w:p>
      <w:pPr>
        <w:widowControl w:val="0"/>
        <w:spacing w:line="148" w:lineRule="exact"/>
        <w:rPr>
          <w:sz w:val="12"/>
          <w:szCs w:val="12"/>
        </w:rPr>
      </w:pPr>
    </w:p>
    <w:p>
      <w:pPr>
        <w:widowControl w:val="0"/>
        <w:spacing w:line="1" w:lineRule="exact"/>
        <w:sectPr>
          <w:footnotePr>
            <w:pos w:val="pageBottom"/>
            <w:numFmt w:val="decimal"/>
            <w:numRestart w:val="continuous"/>
          </w:footnotePr>
          <w:type w:val="continuous"/>
          <w:pgSz w:w="11900" w:h="16840"/>
          <w:pgMar w:top="1707" w:right="0" w:bottom="1966" w:left="0" w:header="0" w:footer="3" w:gutter="0"/>
          <w:cols w:space="720"/>
          <w:noEndnote/>
          <w:rtlGutter w:val="0"/>
          <w:docGrid w:linePitch="360"/>
        </w:sectPr>
      </w:pPr>
    </w:p>
    <w:tbl>
      <w:tblPr>
        <w:tblOverlap w:val="never"/>
        <w:jc w:val="left"/>
        <w:tblLayout w:type="fixed"/>
      </w:tblPr>
      <w:tblGrid>
        <w:gridCol w:w="1656"/>
        <w:gridCol w:w="1517"/>
        <w:gridCol w:w="974"/>
        <w:gridCol w:w="1560"/>
        <w:gridCol w:w="1546"/>
        <w:gridCol w:w="926"/>
        <w:gridCol w:w="1334"/>
      </w:tblGrid>
      <w:tr>
        <w:trPr>
          <w:trHeight w:val="226" w:hRule="exact"/>
        </w:trPr>
        <w:tc>
          <w:tcPr>
            <w:vMerge w:val="restart"/>
            <w:tcBorders/>
            <w:shd w:val="clear" w:color="auto" w:fill="FFFFFF"/>
            <w:vAlign w:val="top"/>
          </w:tcPr>
          <w:p>
            <w:pPr>
              <w:framePr w:w="9514" w:h="2549" w:vSpace="206" w:wrap="notBeside" w:vAnchor="text" w:hAnchor="text" w:x="238" w:y="207"/>
              <w:widowControl w:val="0"/>
              <w:rPr>
                <w:sz w:val="10"/>
                <w:szCs w:val="10"/>
              </w:rPr>
            </w:pPr>
          </w:p>
        </w:tc>
        <w:tc>
          <w:tcPr>
            <w:gridSpan w:val="2"/>
            <w:tcBorders>
              <w:top w:val="single" w:sz="4"/>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坏账准备</w:t>
            </w:r>
          </w:p>
        </w:tc>
        <w:tc>
          <w:tcPr>
            <w:gridSpan w:val="2"/>
            <w:tcBorders>
              <w:top w:val="single" w:sz="4"/>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坏账准备</w:t>
            </w:r>
          </w:p>
        </w:tc>
      </w:tr>
      <w:tr>
        <w:trPr>
          <w:trHeight w:val="226" w:hRule="exact"/>
        </w:trPr>
        <w:tc>
          <w:tcPr>
            <w:vMerge/>
            <w:tcBorders/>
            <w:shd w:val="clear" w:color="auto" w:fill="FFFFFF"/>
            <w:vAlign w:val="top"/>
          </w:tcPr>
          <w:p>
            <w:pPr>
              <w:framePr w:w="9514" w:h="2549" w:vSpace="206" w:wrap="notBeside" w:vAnchor="text" w:hAnchor="text" w:x="238" w:y="207"/>
            </w:pPr>
          </w:p>
        </w:tc>
        <w:tc>
          <w:tcPr>
            <w:tcBorders>
              <w:top w:val="single" w:sz="4"/>
            </w:tcBorders>
            <w:shd w:val="clear" w:color="auto" w:fill="FFFFFF"/>
            <w:vAlign w:val="top"/>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金额</w:t>
            </w:r>
          </w:p>
        </w:tc>
        <w:tc>
          <w:tcPr>
            <w:tcBorders>
              <w:top w:val="single" w:sz="4"/>
            </w:tcBorders>
            <w:shd w:val="clear" w:color="auto" w:fill="FFFFFF"/>
            <w:vAlign w:val="top"/>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比例</w:t>
            </w:r>
            <w:r>
              <w:rPr>
                <w:rFonts w:ascii="Arial" w:eastAsia="Arial" w:hAnsi="Arial" w:cs="Arial"/>
                <w:color w:val="000000"/>
                <w:spacing w:val="0"/>
                <w:w w:val="100"/>
                <w:position w:val="0"/>
                <w:sz w:val="16"/>
                <w:szCs w:val="16"/>
              </w:rPr>
              <w:t>(</w:t>
            </w:r>
            <w:r>
              <w:rPr>
                <w:color w:val="000000"/>
                <w:spacing w:val="0"/>
                <w:w w:val="100"/>
                <w:position w:val="0"/>
                <w:sz w:val="19"/>
                <w:szCs w:val="19"/>
              </w:rPr>
              <w:t>％</w:t>
            </w:r>
            <w:r>
              <w:rPr>
                <w:rFonts w:ascii="Arial" w:eastAsia="Arial" w:hAnsi="Arial" w:cs="Arial"/>
                <w:color w:val="000000"/>
                <w:spacing w:val="0"/>
                <w:w w:val="100"/>
                <w:position w:val="0"/>
                <w:sz w:val="16"/>
                <w:szCs w:val="16"/>
              </w:rPr>
              <w:t>)</w:t>
            </w:r>
          </w:p>
        </w:tc>
        <w:tc>
          <w:tcPr>
            <w:tcBorders>
              <w:top w:val="single" w:sz="4"/>
            </w:tcBorders>
            <w:shd w:val="clear" w:color="auto" w:fill="FFFFFF"/>
            <w:vAlign w:val="top"/>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金额</w:t>
            </w:r>
          </w:p>
        </w:tc>
        <w:tc>
          <w:tcPr>
            <w:tcBorders>
              <w:top w:val="single" w:sz="4"/>
            </w:tcBorders>
            <w:shd w:val="clear" w:color="auto" w:fill="FFFFFF"/>
            <w:vAlign w:val="top"/>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金额</w:t>
            </w:r>
          </w:p>
        </w:tc>
        <w:tc>
          <w:tcPr>
            <w:tcBorders>
              <w:top w:val="single" w:sz="4"/>
            </w:tcBorders>
            <w:shd w:val="clear" w:color="auto" w:fill="FFFFFF"/>
            <w:vAlign w:val="top"/>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比例</w:t>
            </w:r>
            <w:r>
              <w:rPr>
                <w:rFonts w:ascii="Arial" w:eastAsia="Arial" w:hAnsi="Arial" w:cs="Arial"/>
                <w:color w:val="000000"/>
                <w:spacing w:val="0"/>
                <w:w w:val="100"/>
                <w:position w:val="0"/>
                <w:sz w:val="16"/>
                <w:szCs w:val="16"/>
              </w:rPr>
              <w:t>(</w:t>
            </w:r>
            <w:r>
              <w:rPr>
                <w:color w:val="000000"/>
                <w:spacing w:val="0"/>
                <w:w w:val="100"/>
                <w:position w:val="0"/>
                <w:sz w:val="19"/>
                <w:szCs w:val="19"/>
              </w:rPr>
              <w:t>％</w:t>
            </w:r>
            <w:r>
              <w:rPr>
                <w:rFonts w:ascii="Arial" w:eastAsia="Arial" w:hAnsi="Arial" w:cs="Arial"/>
                <w:color w:val="000000"/>
                <w:spacing w:val="0"/>
                <w:w w:val="100"/>
                <w:position w:val="0"/>
                <w:sz w:val="16"/>
                <w:szCs w:val="16"/>
              </w:rPr>
              <w:t>)</w:t>
            </w:r>
          </w:p>
        </w:tc>
        <w:tc>
          <w:tcPr>
            <w:tcBorders>
              <w:top w:val="single" w:sz="4"/>
            </w:tcBorders>
            <w:shd w:val="clear" w:color="auto" w:fill="FFFFFF"/>
            <w:vAlign w:val="top"/>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520" w:firstLine="0"/>
              <w:jc w:val="right"/>
              <w:rPr>
                <w:sz w:val="16"/>
                <w:szCs w:val="16"/>
              </w:rPr>
            </w:pPr>
            <w:r>
              <w:rPr>
                <w:color w:val="000000"/>
                <w:spacing w:val="0"/>
                <w:w w:val="100"/>
                <w:position w:val="0"/>
                <w:sz w:val="16"/>
                <w:szCs w:val="16"/>
              </w:rPr>
              <w:t>金额</w:t>
            </w:r>
          </w:p>
        </w:tc>
      </w:tr>
      <w:tr>
        <w:trPr>
          <w:trHeight w:val="811" w:hRule="exact"/>
        </w:trPr>
        <w:tc>
          <w:tcPr>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06" w:lineRule="exact"/>
              <w:ind w:left="180" w:right="0" w:hanging="180"/>
              <w:jc w:val="left"/>
              <w:rPr>
                <w:sz w:val="16"/>
                <w:szCs w:val="16"/>
              </w:rPr>
            </w:pPr>
            <w:r>
              <w:rPr>
                <w:color w:val="000000"/>
                <w:spacing w:val="0"/>
                <w:w w:val="100"/>
                <w:position w:val="0"/>
                <w:sz w:val="16"/>
                <w:szCs w:val="16"/>
              </w:rPr>
              <w:t>单项金额重大并单独 计提坏账准备</w:t>
            </w:r>
          </w:p>
          <w:p>
            <w:pPr>
              <w:pStyle w:val="Style2"/>
              <w:keepNext w:val="0"/>
              <w:keepLines w:val="0"/>
              <w:framePr w:w="9514" w:h="2549" w:vSpace="206" w:wrap="notBeside" w:vAnchor="text" w:hAnchor="text" w:x="238" w:y="207"/>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单项金额不重大但按</w:t>
            </w:r>
          </w:p>
        </w:tc>
        <w:tc>
          <w:tcPr>
            <w:tcBorders>
              <w:top w:val="single" w:sz="4"/>
            </w:tcBorders>
            <w:shd w:val="clear" w:color="auto" w:fill="FFFFFF"/>
            <w:vAlign w:val="center"/>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1220" w:right="0" w:firstLine="0"/>
              <w:jc w:val="lef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center"/>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720"/>
              <w:jc w:val="lef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center"/>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220" w:firstLine="0"/>
              <w:jc w:val="righ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center"/>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200" w:firstLine="0"/>
              <w:jc w:val="righ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center"/>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center"/>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427" w:hRule="exact"/>
        </w:trPr>
        <w:tc>
          <w:tcPr>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02" w:lineRule="exact"/>
              <w:ind w:left="180" w:right="0" w:firstLine="0"/>
              <w:jc w:val="left"/>
              <w:rPr>
                <w:sz w:val="16"/>
                <w:szCs w:val="16"/>
              </w:rPr>
            </w:pPr>
            <w:r>
              <w:rPr>
                <w:color w:val="000000"/>
                <w:spacing w:val="0"/>
                <w:w w:val="100"/>
                <w:position w:val="0"/>
                <w:sz w:val="16"/>
                <w:szCs w:val="16"/>
              </w:rPr>
              <w:t>信用风险特征组合 后该组合风险较大</w:t>
            </w:r>
          </w:p>
        </w:tc>
        <w:tc>
          <w:tcPr>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18,278,144,984</w:t>
            </w:r>
          </w:p>
        </w:tc>
        <w:tc>
          <w:tcPr>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93.22</w:t>
            </w:r>
          </w:p>
        </w:tc>
        <w:tc>
          <w:tcPr>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(3,890,663,209)</w:t>
            </w:r>
          </w:p>
        </w:tc>
        <w:tc>
          <w:tcPr>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17,164,877,326</w:t>
            </w:r>
          </w:p>
        </w:tc>
        <w:tc>
          <w:tcPr>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93.40</w:t>
            </w:r>
          </w:p>
        </w:tc>
        <w:tc>
          <w:tcPr>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(3,547,362,576)</w:t>
            </w:r>
          </w:p>
        </w:tc>
      </w:tr>
      <w:tr>
        <w:trPr>
          <w:trHeight w:val="206" w:hRule="exact"/>
        </w:trPr>
        <w:tc>
          <w:tcPr>
            <w:tcBorders/>
            <w:shd w:val="clear" w:color="auto" w:fill="FFFFFF"/>
            <w:vAlign w:val="top"/>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单项金额虽不重大但</w:t>
            </w:r>
          </w:p>
        </w:tc>
        <w:tc>
          <w:tcPr>
            <w:tcBorders/>
            <w:shd w:val="clear" w:color="auto" w:fill="FFFFFF"/>
            <w:vAlign w:val="top"/>
          </w:tcPr>
          <w:p>
            <w:pPr>
              <w:framePr w:w="9514" w:h="2549" w:vSpace="206" w:wrap="notBeside" w:vAnchor="text" w:hAnchor="text" w:x="238" w:y="207"/>
              <w:widowControl w:val="0"/>
              <w:rPr>
                <w:sz w:val="10"/>
                <w:szCs w:val="10"/>
              </w:rPr>
            </w:pPr>
          </w:p>
        </w:tc>
        <w:tc>
          <w:tcPr>
            <w:tcBorders/>
            <w:shd w:val="clear" w:color="auto" w:fill="FFFFFF"/>
            <w:vAlign w:val="top"/>
          </w:tcPr>
          <w:p>
            <w:pPr>
              <w:framePr w:w="9514" w:h="2549" w:vSpace="206" w:wrap="notBeside" w:vAnchor="text" w:hAnchor="text" w:x="238" w:y="207"/>
              <w:widowControl w:val="0"/>
              <w:rPr>
                <w:sz w:val="10"/>
                <w:szCs w:val="10"/>
              </w:rPr>
            </w:pPr>
          </w:p>
        </w:tc>
        <w:tc>
          <w:tcPr>
            <w:tcBorders/>
            <w:shd w:val="clear" w:color="auto" w:fill="FFFFFF"/>
            <w:vAlign w:val="top"/>
          </w:tcPr>
          <w:p>
            <w:pPr>
              <w:framePr w:w="9514" w:h="2549" w:vSpace="206" w:wrap="notBeside" w:vAnchor="text" w:hAnchor="text" w:x="238" w:y="207"/>
              <w:widowControl w:val="0"/>
              <w:rPr>
                <w:sz w:val="10"/>
                <w:szCs w:val="10"/>
              </w:rPr>
            </w:pPr>
          </w:p>
        </w:tc>
        <w:tc>
          <w:tcPr>
            <w:tcBorders/>
            <w:shd w:val="clear" w:color="auto" w:fill="FFFFFF"/>
            <w:vAlign w:val="top"/>
          </w:tcPr>
          <w:p>
            <w:pPr>
              <w:framePr w:w="9514" w:h="2549" w:vSpace="206" w:wrap="notBeside" w:vAnchor="text" w:hAnchor="text" w:x="238" w:y="207"/>
              <w:widowControl w:val="0"/>
              <w:rPr>
                <w:sz w:val="10"/>
                <w:szCs w:val="10"/>
              </w:rPr>
            </w:pPr>
          </w:p>
        </w:tc>
        <w:tc>
          <w:tcPr>
            <w:tcBorders/>
            <w:shd w:val="clear" w:color="auto" w:fill="FFFFFF"/>
            <w:vAlign w:val="top"/>
          </w:tcPr>
          <w:p>
            <w:pPr>
              <w:framePr w:w="9514" w:h="2549" w:vSpace="206" w:wrap="notBeside" w:vAnchor="text" w:hAnchor="text" w:x="238" w:y="207"/>
              <w:widowControl w:val="0"/>
              <w:rPr>
                <w:sz w:val="10"/>
                <w:szCs w:val="10"/>
              </w:rPr>
            </w:pPr>
          </w:p>
        </w:tc>
        <w:tc>
          <w:tcPr>
            <w:tcBorders/>
            <w:shd w:val="clear" w:color="auto" w:fill="FFFFFF"/>
            <w:vAlign w:val="top"/>
          </w:tcPr>
          <w:p>
            <w:pPr>
              <w:framePr w:w="9514" w:h="2549" w:vSpace="206" w:wrap="notBeside" w:vAnchor="text" w:hAnchor="text" w:x="238" w:y="207"/>
              <w:widowControl w:val="0"/>
              <w:rPr>
                <w:sz w:val="10"/>
                <w:szCs w:val="10"/>
              </w:rPr>
            </w:pPr>
          </w:p>
        </w:tc>
      </w:tr>
      <w:tr>
        <w:trPr>
          <w:trHeight w:val="322" w:hRule="exact"/>
        </w:trPr>
        <w:tc>
          <w:tcPr>
            <w:tcBorders/>
            <w:shd w:val="clear" w:color="auto" w:fill="FFFFFF"/>
            <w:vAlign w:val="top"/>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单独计提坏账准备</w:t>
            </w:r>
          </w:p>
        </w:tc>
        <w:tc>
          <w:tcPr>
            <w:tcBorders/>
            <w:shd w:val="clear" w:color="auto" w:fill="FFFFFF"/>
            <w:vAlign w:val="top"/>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 xml:space="preserve">1,329,764,916 </w:t>
            </w:r>
          </w:p>
        </w:tc>
        <w:tc>
          <w:tcPr>
            <w:tcBorders/>
            <w:shd w:val="clear" w:color="auto" w:fill="FFFFFF"/>
            <w:vAlign w:val="top"/>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 xml:space="preserve">6.78 </w:t>
            </w:r>
          </w:p>
        </w:tc>
        <w:tc>
          <w:tcPr>
            <w:tcBorders/>
            <w:shd w:val="clear" w:color="auto" w:fill="FFFFFF"/>
            <w:vAlign w:val="top"/>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 xml:space="preserve">(404,942,140) </w:t>
            </w:r>
          </w:p>
        </w:tc>
        <w:tc>
          <w:tcPr>
            <w:tcBorders/>
            <w:shd w:val="clear" w:color="auto" w:fill="FFFFFF"/>
            <w:vAlign w:val="top"/>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 xml:space="preserve">1,213,698,126 </w:t>
            </w:r>
          </w:p>
        </w:tc>
        <w:tc>
          <w:tcPr>
            <w:tcBorders/>
            <w:shd w:val="clear" w:color="auto" w:fill="FFFFFF"/>
            <w:vAlign w:val="top"/>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 xml:space="preserve">6.60 </w:t>
            </w:r>
          </w:p>
        </w:tc>
        <w:tc>
          <w:tcPr>
            <w:tcBorders/>
            <w:shd w:val="clear" w:color="auto" w:fill="FFFFFF"/>
            <w:vAlign w:val="top"/>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(531,376,181)</w:t>
            </w:r>
          </w:p>
        </w:tc>
      </w:tr>
      <w:tr>
        <w:trPr>
          <w:trHeight w:val="331" w:hRule="exact"/>
        </w:trPr>
        <w:tc>
          <w:tcPr>
            <w:tcBorders>
              <w:bottom w:val="single" w:sz="4"/>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bottom w:val="single" w:sz="4"/>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19,607,909,900</w:t>
            </w:r>
          </w:p>
        </w:tc>
        <w:tc>
          <w:tcPr>
            <w:tcBorders>
              <w:bottom w:val="single" w:sz="4"/>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100.00</w:t>
            </w:r>
          </w:p>
        </w:tc>
        <w:tc>
          <w:tcPr>
            <w:tcBorders>
              <w:bottom w:val="single" w:sz="4"/>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 xml:space="preserve">(4,295,605,349) </w:t>
            </w:r>
          </w:p>
        </w:tc>
        <w:tc>
          <w:tcPr>
            <w:tcBorders>
              <w:bottom w:val="single" w:sz="4"/>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18,378,575,452</w:t>
            </w:r>
          </w:p>
        </w:tc>
        <w:tc>
          <w:tcPr>
            <w:tcBorders>
              <w:bottom w:val="single" w:sz="4"/>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100.00</w:t>
            </w:r>
          </w:p>
        </w:tc>
        <w:tc>
          <w:tcPr>
            <w:tcBorders>
              <w:bottom w:val="single" w:sz="4"/>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(4,078,738,757)</w:t>
            </w:r>
          </w:p>
        </w:tc>
      </w:tr>
    </w:tbl>
    <w:p>
      <w:pPr>
        <w:pStyle w:val="Style16"/>
        <w:keepNext w:val="0"/>
        <w:keepLines w:val="0"/>
        <w:framePr w:w="1430" w:h="202" w:hSpace="237" w:wrap="notBeside" w:vAnchor="text" w:hAnchor="text" w:x="3070" w:y="1"/>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2013</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p>
      <w:pPr>
        <w:pStyle w:val="Style16"/>
        <w:keepNext w:val="0"/>
        <w:keepLines w:val="0"/>
        <w:framePr w:w="1430" w:h="202" w:hSpace="237" w:wrap="notBeside" w:vAnchor="text" w:hAnchor="text" w:x="7059" w:y="1"/>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2012</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p>
      <w:pPr>
        <w:pStyle w:val="Style16"/>
        <w:keepNext w:val="0"/>
        <w:keepLines w:val="0"/>
        <w:framePr w:w="7286" w:h="312" w:hSpace="237" w:wrap="notBeside" w:vAnchor="text" w:hAnchor="text" w:x="243" w:y="3005"/>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日，无单项金额重大并单独计提坏账准备的应收账款。</w:t>
      </w:r>
    </w:p>
    <w:p>
      <w:pPr>
        <w:widowControl w:val="0"/>
        <w:spacing w:line="1" w:lineRule="exact"/>
      </w:pPr>
      <w:r>
        <mc:AlternateContent>
          <mc:Choice Requires="wps">
            <w:drawing>
              <wp:anchor distT="0" distB="0" distL="0" distR="0" simplePos="0" relativeHeight="125829412" behindDoc="0" locked="0" layoutInCell="1" allowOverlap="1">
                <wp:simplePos x="0" y="0"/>
                <wp:positionH relativeFrom="page">
                  <wp:posOffset>769620</wp:posOffset>
                </wp:positionH>
                <wp:positionV relativeFrom="margin">
                  <wp:posOffset>7577455</wp:posOffset>
                </wp:positionV>
                <wp:extent cx="182880" cy="198120"/>
                <wp:wrapSquare wrapText="bothSides"/>
                <wp:docPr id="100" name="Shape 100"/>
                <a:graphic xmlns:a="http://schemas.openxmlformats.org/drawingml/2006/main">
                  <a:graphicData uri="http://schemas.microsoft.com/office/word/2010/wordprocessingShape">
                    <wps:wsp>
                      <wps:cNvSpPr txBox="1"/>
                      <wps:spPr>
                        <a:xfrm>
                          <a:ext cx="182880" cy="19812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(c)</w:t>
                            </w:r>
                          </w:p>
                        </w:txbxContent>
                      </wps:txbx>
                      <wps:bodyPr wrap="none" lIns="0" tIns="0" rIns="0" bIns="0">
                        <a:noAutoFit/>
                      </wps:bodyPr>
                    </wps:wsp>
                  </a:graphicData>
                </a:graphic>
              </wp:anchor>
            </w:drawing>
          </mc:Choice>
          <mc:Fallback>
            <w:pict>
              <v:shape id="_x0000_s1126" type="#_x0000_t202" style="position:absolute;margin-left:60.600000000000001pt;margin-top:596.64999999999998pt;width:14.4pt;height:15.6pt;z-index:-125829341;mso-wrap-distance-left:0;mso-wrap-distance-right:0;mso-position-horizontal-relative:page;mso-position-vertical-relative:margin"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(c)</w:t>
                      </w:r>
                    </w:p>
                  </w:txbxContent>
                </v:textbox>
                <w10:wrap type="square" anchorx="page" anchory="margin"/>
              </v:shape>
            </w:pict>
          </mc:Fallback>
        </mc:AlternateContent>
      </w:r>
      <w:r>
        <w:br w:type="page"/>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(除特别注明外，金额单位为人民币元) </w:t>
      </w:r>
      <w:r>
        <w:rPr>
          <w:color w:val="000000"/>
          <w:spacing w:val="0"/>
          <w:w w:val="100"/>
          <w:position w:val="0"/>
        </w:rPr>
        <w:t>五 合并财务报表项目附注(续)</w:t>
      </w:r>
    </w:p>
    <w:p>
      <w:pPr>
        <w:pStyle w:val="Style14"/>
        <w:keepNext w:val="0"/>
        <w:keepLines w:val="0"/>
        <w:widowControl w:val="0"/>
        <w:shd w:val="clear" w:color="auto" w:fill="auto"/>
        <w:bidi w:val="0"/>
        <w:spacing w:before="0" w:after="260" w:line="240" w:lineRule="auto"/>
        <w:ind w:left="0" w:right="0" w:firstLine="0"/>
        <w:jc w:val="left"/>
        <w:rPr>
          <w:sz w:val="22"/>
          <w:szCs w:val="22"/>
        </w:rPr>
      </w:pPr>
      <w:bookmarkStart w:id="383" w:name="bookmark383"/>
      <w:r>
        <w:rPr>
          <w:rFonts w:ascii="Arial" w:eastAsia="Arial" w:hAnsi="Arial" w:cs="Arial"/>
          <w:color w:val="000000"/>
          <w:spacing w:val="0"/>
          <w:w w:val="100"/>
          <w:position w:val="0"/>
          <w:sz w:val="22"/>
          <w:szCs w:val="22"/>
        </w:rPr>
        <w:t>3</w:t>
      </w:r>
      <w:bookmarkEnd w:id="383"/>
      <w:r>
        <w:rPr>
          <w:color w:val="000000"/>
          <w:spacing w:val="0"/>
          <w:w w:val="100"/>
          <w:position w:val="0"/>
          <w:sz w:val="22"/>
          <w:szCs w:val="22"/>
        </w:rPr>
        <w:t>、应收账款(续)</w:t>
      </w:r>
    </w:p>
    <w:p>
      <w:pPr>
        <w:pStyle w:val="Style14"/>
        <w:keepNext w:val="0"/>
        <w:keepLines w:val="0"/>
        <w:widowControl w:val="0"/>
        <w:numPr>
          <w:ilvl w:val="0"/>
          <w:numId w:val="41"/>
        </w:numPr>
        <w:shd w:val="clear" w:color="auto" w:fill="auto"/>
        <w:bidi w:val="0"/>
        <w:spacing w:before="0" w:after="260" w:line="240" w:lineRule="auto"/>
        <w:ind w:left="0" w:right="0" w:firstLine="0"/>
        <w:jc w:val="both"/>
        <w:rPr>
          <w:sz w:val="22"/>
          <w:szCs w:val="22"/>
        </w:rPr>
      </w:pPr>
      <w:bookmarkStart w:id="384" w:name="bookmark384"/>
      <w:bookmarkEnd w:id="384"/>
      <w:r>
        <w:rPr>
          <w:color w:val="000000"/>
          <w:spacing w:val="0"/>
          <w:w w:val="100"/>
          <w:position w:val="0"/>
          <w:sz w:val="22"/>
          <w:szCs w:val="22"/>
        </w:rPr>
        <w:t>单项金额不重大但按信用风险特征组合后该组合风险较大的应收账款分析如下:</w:t>
      </w:r>
    </w:p>
    <w:p>
      <w:pPr>
        <w:pStyle w:val="Style16"/>
        <w:keepNext w:val="0"/>
        <w:keepLines w:val="0"/>
        <w:widowControl w:val="0"/>
        <w:shd w:val="clear" w:color="auto" w:fill="auto"/>
        <w:tabs>
          <w:tab w:pos="6312" w:val="left"/>
        </w:tabs>
        <w:bidi w:val="0"/>
        <w:spacing w:before="0" w:after="0" w:line="240" w:lineRule="auto"/>
        <w:ind w:left="2174" w:right="0" w:firstLine="0"/>
        <w:jc w:val="left"/>
        <w:rPr>
          <w:sz w:val="16"/>
          <w:szCs w:val="16"/>
        </w:rPr>
      </w:pPr>
      <w:r>
        <w:rPr>
          <w:rFonts w:ascii="Arial" w:eastAsia="Arial" w:hAnsi="Arial" w:cs="Arial"/>
          <w:color w:val="000000"/>
          <w:spacing w:val="0"/>
          <w:w w:val="100"/>
          <w:position w:val="0"/>
          <w:sz w:val="16"/>
          <w:szCs w:val="16"/>
        </w:rPr>
        <w:t>2013</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tab/>
      </w:r>
      <w:r>
        <w:rPr>
          <w:rFonts w:ascii="Arial" w:eastAsia="Arial" w:hAnsi="Arial" w:cs="Arial"/>
          <w:color w:val="000000"/>
          <w:spacing w:val="0"/>
          <w:w w:val="100"/>
          <w:position w:val="0"/>
          <w:sz w:val="16"/>
          <w:szCs w:val="16"/>
        </w:rPr>
        <w:t>2012</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bl>
      <w:tblPr>
        <w:tblOverlap w:val="never"/>
        <w:jc w:val="center"/>
        <w:tblLayout w:type="fixed"/>
      </w:tblPr>
      <w:tblGrid>
        <w:gridCol w:w="946"/>
        <w:gridCol w:w="1531"/>
        <w:gridCol w:w="1085"/>
        <w:gridCol w:w="1579"/>
        <w:gridCol w:w="1613"/>
        <w:gridCol w:w="1022"/>
        <w:gridCol w:w="1387"/>
      </w:tblGrid>
      <w:tr>
        <w:trPr>
          <w:trHeight w:val="226" w:hRule="exact"/>
        </w:trPr>
        <w:tc>
          <w:tcPr>
            <w:vMerge w:val="restart"/>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账面余额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坏账准备</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坏账准备</w:t>
            </w:r>
          </w:p>
        </w:tc>
      </w:tr>
      <w:tr>
        <w:trPr>
          <w:trHeight w:val="226" w:hRule="exact"/>
        </w:trPr>
        <w:tc>
          <w:tcPr>
            <w:vMerge/>
            <w:tcBorders/>
            <w:shd w:val="clear" w:color="auto" w:fill="FFFFFF"/>
            <w:vAlign w:val="top"/>
          </w:tcPr>
          <w:p>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金额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比例</w:t>
            </w:r>
            <w:r>
              <w:rPr>
                <w:rFonts w:ascii="Arial" w:eastAsia="Arial" w:hAnsi="Arial" w:cs="Arial"/>
                <w:color w:val="000000"/>
                <w:spacing w:val="0"/>
                <w:w w:val="100"/>
                <w:position w:val="0"/>
                <w:sz w:val="16"/>
                <w:szCs w:val="16"/>
              </w:rPr>
              <w:t>(</w:t>
            </w:r>
            <w:r>
              <w:rPr>
                <w:color w:val="000000"/>
                <w:spacing w:val="0"/>
                <w:w w:val="100"/>
                <w:position w:val="0"/>
                <w:sz w:val="19"/>
                <w:szCs w:val="19"/>
              </w:rPr>
              <w:t>％</w:t>
            </w:r>
            <w:r>
              <w:rPr>
                <w:rFonts w:ascii="Arial" w:eastAsia="Arial" w:hAnsi="Arial" w:cs="Arial"/>
                <w:color w:val="000000"/>
                <w:spacing w:val="0"/>
                <w:w w:val="100"/>
                <w:position w:val="0"/>
                <w:sz w:val="16"/>
                <w:szCs w:val="16"/>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金额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金额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比例</w:t>
            </w:r>
            <w:r>
              <w:rPr>
                <w:rFonts w:ascii="Arial" w:eastAsia="Arial" w:hAnsi="Arial" w:cs="Arial"/>
                <w:color w:val="000000"/>
                <w:spacing w:val="0"/>
                <w:w w:val="100"/>
                <w:position w:val="0"/>
                <w:sz w:val="16"/>
                <w:szCs w:val="16"/>
              </w:rPr>
              <w:t>(</w:t>
            </w:r>
            <w:r>
              <w:rPr>
                <w:color w:val="000000"/>
                <w:spacing w:val="0"/>
                <w:w w:val="100"/>
                <w:position w:val="0"/>
                <w:sz w:val="19"/>
                <w:szCs w:val="19"/>
              </w:rPr>
              <w:t>％</w:t>
            </w:r>
            <w:r>
              <w:rPr>
                <w:rFonts w:ascii="Arial" w:eastAsia="Arial" w:hAnsi="Arial" w:cs="Arial"/>
                <w:color w:val="000000"/>
                <w:spacing w:val="0"/>
                <w:w w:val="100"/>
                <w:position w:val="0"/>
                <w:sz w:val="16"/>
                <w:szCs w:val="16"/>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600" w:firstLine="0"/>
              <w:jc w:val="right"/>
              <w:rPr>
                <w:sz w:val="16"/>
                <w:szCs w:val="16"/>
              </w:rPr>
            </w:pPr>
            <w:r>
              <w:rPr>
                <w:color w:val="000000"/>
                <w:spacing w:val="0"/>
                <w:w w:val="100"/>
                <w:position w:val="0"/>
                <w:sz w:val="16"/>
                <w:szCs w:val="16"/>
              </w:rPr>
              <w:t>金额</w:t>
            </w:r>
          </w:p>
        </w:tc>
      </w:tr>
      <w:tr>
        <w:trPr>
          <w:trHeight w:val="40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即期及小</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于</w:t>
            </w:r>
            <w:r>
              <w:rPr>
                <w:rFonts w:ascii="Arial" w:eastAsia="Arial" w:hAnsi="Arial" w:cs="Arial"/>
                <w:color w:val="000000"/>
                <w:spacing w:val="0"/>
                <w:w w:val="100"/>
                <w:position w:val="0"/>
                <w:sz w:val="16"/>
                <w:szCs w:val="16"/>
              </w:rPr>
              <w:t>1</w:t>
            </w:r>
            <w:r>
              <w:rPr>
                <w:color w:val="000000"/>
                <w:spacing w:val="0"/>
                <w:w w:val="100"/>
                <w:position w:val="0"/>
                <w:sz w:val="16"/>
                <w:szCs w:val="16"/>
              </w:rPr>
              <w:t>个月</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10,809,962,150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59.14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10,237,030,274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59.63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1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1-3</w:t>
            </w:r>
            <w:r>
              <w:rPr>
                <w:color w:val="000000"/>
                <w:spacing w:val="0"/>
                <w:w w:val="100"/>
                <w:position w:val="0"/>
                <w:sz w:val="16"/>
                <w:szCs w:val="16"/>
              </w:rPr>
              <w:t>个月</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1,938,679,248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10.61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30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1,051,815,641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0000"/>
                <w:spacing w:val="0"/>
                <w:w w:val="100"/>
                <w:position w:val="0"/>
                <w:sz w:val="16"/>
                <w:szCs w:val="16"/>
              </w:rPr>
              <w:t>6.13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21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3-12</w:t>
            </w:r>
            <w:r>
              <w:rPr>
                <w:color w:val="000000"/>
                <w:spacing w:val="0"/>
                <w:w w:val="100"/>
                <w:position w:val="0"/>
                <w:sz w:val="16"/>
                <w:szCs w:val="16"/>
              </w:rPr>
              <w:t>个月</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3,655,357,256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20.00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(2,497,152,028)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3,650,779,679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21.27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(1,846,862,238)</w:t>
            </w:r>
          </w:p>
        </w:tc>
      </w:tr>
      <w:tr>
        <w:trPr>
          <w:trHeight w:val="20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1-2</w:t>
            </w:r>
            <w:r>
              <w:rPr>
                <w:color w:val="000000"/>
                <w:spacing w:val="0"/>
                <w:w w:val="100"/>
                <w:position w:val="0"/>
                <w:sz w:val="16"/>
                <w:szCs w:val="16"/>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1,071,841,680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5.86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(659,947,483)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952,430,747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0000"/>
                <w:spacing w:val="0"/>
                <w:w w:val="100"/>
                <w:position w:val="0"/>
                <w:sz w:val="16"/>
                <w:szCs w:val="16"/>
              </w:rPr>
              <w:t>5.55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(569,106,019)</w:t>
            </w:r>
          </w:p>
        </w:tc>
      </w:tr>
      <w:tr>
        <w:trPr>
          <w:trHeight w:val="20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2-3</w:t>
            </w:r>
            <w:r>
              <w:rPr>
                <w:color w:val="000000"/>
                <w:spacing w:val="0"/>
                <w:w w:val="100"/>
                <w:position w:val="0"/>
                <w:sz w:val="16"/>
                <w:szCs w:val="16"/>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256,597,088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1.40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(187,856,136)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547,316,625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0000"/>
                <w:spacing w:val="0"/>
                <w:w w:val="100"/>
                <w:position w:val="0"/>
                <w:sz w:val="16"/>
                <w:szCs w:val="16"/>
              </w:rPr>
              <w:t>3.19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(405,889,959)</w:t>
            </w:r>
          </w:p>
        </w:tc>
      </w:tr>
      <w:tr>
        <w:trPr>
          <w:trHeight w:val="20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3-4</w:t>
            </w:r>
            <w:r>
              <w:rPr>
                <w:color w:val="000000"/>
                <w:spacing w:val="0"/>
                <w:w w:val="100"/>
                <w:position w:val="0"/>
                <w:sz w:val="16"/>
                <w:szCs w:val="16"/>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370,982,491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2.03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(370,982,491)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380,338,648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0000"/>
                <w:spacing w:val="0"/>
                <w:w w:val="100"/>
                <w:position w:val="0"/>
                <w:sz w:val="16"/>
                <w:szCs w:val="16"/>
              </w:rPr>
              <w:t>2.22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(380,338,648)</w:t>
            </w:r>
          </w:p>
        </w:tc>
      </w:tr>
      <w:tr>
        <w:trPr>
          <w:trHeight w:val="20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4-5</w:t>
            </w:r>
            <w:r>
              <w:rPr>
                <w:color w:val="000000"/>
                <w:spacing w:val="0"/>
                <w:w w:val="100"/>
                <w:position w:val="0"/>
                <w:sz w:val="16"/>
                <w:szCs w:val="16"/>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13,750,571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0.08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(13,750,571)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280" w:firstLine="0"/>
              <w:jc w:val="right"/>
              <w:rPr>
                <w:sz w:val="16"/>
                <w:szCs w:val="16"/>
              </w:rPr>
            </w:pPr>
            <w:r>
              <w:rPr>
                <w:rFonts w:ascii="Arial" w:eastAsia="Arial" w:hAnsi="Arial" w:cs="Arial"/>
                <w:color w:val="000000"/>
                <w:spacing w:val="0"/>
                <w:w w:val="100"/>
                <w:position w:val="0"/>
                <w:sz w:val="16"/>
                <w:szCs w:val="16"/>
              </w:rPr>
              <w:t>99,316,790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0000"/>
                <w:spacing w:val="0"/>
                <w:w w:val="100"/>
                <w:position w:val="0"/>
                <w:sz w:val="16"/>
                <w:szCs w:val="16"/>
              </w:rPr>
              <w:t>0.58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(99,316,790)</w:t>
            </w:r>
          </w:p>
        </w:tc>
      </w:tr>
      <w:tr>
        <w:trPr>
          <w:trHeight w:val="18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5</w:t>
            </w:r>
            <w:r>
              <w:rPr>
                <w:color w:val="000000"/>
                <w:spacing w:val="0"/>
                <w:w w:val="100"/>
                <w:position w:val="0"/>
                <w:sz w:val="16"/>
                <w:szCs w:val="16"/>
              </w:rPr>
              <w:t>年以上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160,974,500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6"/>
                <w:szCs w:val="16"/>
              </w:rPr>
            </w:pPr>
            <w:r>
              <w:rPr>
                <w:rFonts w:ascii="Arial" w:eastAsia="Arial" w:hAnsi="Arial" w:cs="Arial"/>
                <w:color w:val="000000"/>
                <w:spacing w:val="0"/>
                <w:w w:val="100"/>
                <w:position w:val="0"/>
                <w:sz w:val="16"/>
                <w:szCs w:val="16"/>
              </w:rPr>
              <w:t>0.88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(160,974,500)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245,848,922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0000"/>
                <w:spacing w:val="0"/>
                <w:w w:val="100"/>
                <w:position w:val="0"/>
                <w:sz w:val="16"/>
                <w:szCs w:val="16"/>
              </w:rPr>
              <w:t>1.43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(245,848,922)</w:t>
            </w:r>
          </w:p>
        </w:tc>
      </w:tr>
      <w:tr>
        <w:trPr>
          <w:trHeight w:val="451" w:hRule="exact"/>
        </w:trPr>
        <w:tc>
          <w:tcPr>
            <w:tcBorders>
              <w:top w:val="single" w:sz="4"/>
              <w:bottom w:val="single" w:sz="4"/>
            </w:tcBorders>
            <w:shd w:val="clear" w:color="auto" w:fill="FFFFFF"/>
            <w:vAlign w:val="bottom"/>
          </w:tcPr>
          <w:p>
            <w:pPr>
              <w:pStyle w:val="Style2"/>
              <w:keepNext w:val="0"/>
              <w:keepLines w:val="0"/>
              <w:widowControl w:val="0"/>
              <w:shd w:val="clear" w:color="auto" w:fill="auto"/>
              <w:tabs>
                <w:tab w:pos="787" w:val="left"/>
              </w:tabs>
              <w:bidi w:val="0"/>
              <w:spacing w:before="0" w:after="0" w:line="240" w:lineRule="auto"/>
              <w:ind w:left="0" w:right="0" w:firstLine="0"/>
              <w:jc w:val="left"/>
              <w:rPr>
                <w:sz w:val="16"/>
                <w:szCs w:val="16"/>
              </w:rPr>
            </w:pPr>
            <w:r>
              <w:rPr>
                <w:color w:val="000000"/>
                <w:spacing w:val="0"/>
                <w:w w:val="100"/>
                <w:position w:val="0"/>
                <w:sz w:val="16"/>
                <w:szCs w:val="16"/>
              </w:rPr>
              <w:t>合计</w:t>
              <w:tab/>
              <w:t>_</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18,278,144,984</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 xml:space="preserve">100.00 </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(3,890,663,209)</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17,164,877,326</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100.00</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(3,547,362,576)</w:t>
            </w:r>
          </w:p>
        </w:tc>
      </w:tr>
    </w:tbl>
    <w:p>
      <w:pPr>
        <w:widowControl w:val="0"/>
        <w:spacing w:after="259" w:line="1" w:lineRule="exact"/>
      </w:pPr>
    </w:p>
    <w:p>
      <w:pPr>
        <w:pStyle w:val="Style14"/>
        <w:keepNext w:val="0"/>
        <w:keepLines w:val="0"/>
        <w:widowControl w:val="0"/>
        <w:numPr>
          <w:ilvl w:val="0"/>
          <w:numId w:val="41"/>
        </w:numPr>
        <w:shd w:val="clear" w:color="auto" w:fill="auto"/>
        <w:tabs>
          <w:tab w:pos="440" w:val="left"/>
        </w:tabs>
        <w:bidi w:val="0"/>
        <w:spacing w:before="0" w:after="260" w:line="288" w:lineRule="exact"/>
        <w:ind w:left="440" w:right="0" w:hanging="440"/>
        <w:jc w:val="both"/>
        <w:rPr>
          <w:sz w:val="22"/>
          <w:szCs w:val="22"/>
        </w:rPr>
      </w:pPr>
      <w:bookmarkStart w:id="385" w:name="bookmark385"/>
      <w:bookmarkEnd w:id="385"/>
      <w:r>
        <w:rPr>
          <w:rFonts w:ascii="Arial" w:eastAsia="Arial" w:hAnsi="Arial" w:cs="Arial"/>
          <w:color w:val="000000"/>
          <w:spacing w:val="0"/>
          <w:w w:val="100"/>
          <w:position w:val="0"/>
          <w:sz w:val="22"/>
          <w:szCs w:val="22"/>
        </w:rPr>
        <w:t>2013</w:t>
      </w:r>
      <w:r>
        <w:rPr>
          <w:color w:val="000000"/>
          <w:spacing w:val="0"/>
          <w:w w:val="100"/>
          <w:position w:val="0"/>
          <w:sz w:val="22"/>
          <w:szCs w:val="22"/>
        </w:rPr>
        <w:t>年度，本集团对有确凿证据表明无法收回的约人民币</w:t>
      </w:r>
      <w:r>
        <w:rPr>
          <w:rFonts w:ascii="Arial" w:eastAsia="Arial" w:hAnsi="Arial" w:cs="Arial"/>
          <w:color w:val="000000"/>
          <w:spacing w:val="0"/>
          <w:w w:val="100"/>
          <w:position w:val="0"/>
          <w:sz w:val="22"/>
          <w:szCs w:val="22"/>
        </w:rPr>
        <w:t>30.59</w:t>
      </w:r>
      <w:r>
        <w:rPr>
          <w:color w:val="000000"/>
          <w:spacing w:val="0"/>
          <w:w w:val="100"/>
          <w:position w:val="0"/>
          <w:sz w:val="22"/>
          <w:szCs w:val="22"/>
        </w:rPr>
        <w:t>亿元的应收账款进行了核销 (</w:t>
      </w:r>
      <w:r>
        <w:rPr>
          <w:rFonts w:ascii="Arial" w:eastAsia="Arial" w:hAnsi="Arial" w:cs="Arial"/>
          <w:color w:val="000000"/>
          <w:spacing w:val="0"/>
          <w:w w:val="100"/>
          <w:position w:val="0"/>
          <w:sz w:val="22"/>
          <w:szCs w:val="22"/>
        </w:rPr>
        <w:t>2012</w:t>
      </w:r>
      <w:r>
        <w:rPr>
          <w:color w:val="000000"/>
          <w:spacing w:val="0"/>
          <w:w w:val="100"/>
          <w:position w:val="0"/>
          <w:sz w:val="22"/>
          <w:szCs w:val="22"/>
        </w:rPr>
        <w:t>年：约人民币</w:t>
      </w:r>
      <w:r>
        <w:rPr>
          <w:rFonts w:ascii="Arial" w:eastAsia="Arial" w:hAnsi="Arial" w:cs="Arial"/>
          <w:color w:val="000000"/>
          <w:spacing w:val="0"/>
          <w:w w:val="100"/>
          <w:position w:val="0"/>
          <w:sz w:val="22"/>
          <w:szCs w:val="22"/>
        </w:rPr>
        <w:t>26.87</w:t>
      </w:r>
      <w:r>
        <w:rPr>
          <w:color w:val="000000"/>
          <w:spacing w:val="0"/>
          <w:w w:val="100"/>
          <w:position w:val="0"/>
          <w:sz w:val="22"/>
          <w:szCs w:val="22"/>
        </w:rPr>
        <w:t>亿元)，同时冲销已计提的坏账准备。本集团核销的坏账准备主要 为对一般商务及公众用户计提的坏账准备，其个别欠款金额对本集团并不重大。此外，本集团本 年核销的应收账款中无应收关联公司款项。</w:t>
      </w:r>
    </w:p>
    <w:p>
      <w:pPr>
        <w:pStyle w:val="Style14"/>
        <w:keepNext w:val="0"/>
        <w:keepLines w:val="0"/>
        <w:widowControl w:val="0"/>
        <w:numPr>
          <w:ilvl w:val="0"/>
          <w:numId w:val="41"/>
        </w:numPr>
        <w:shd w:val="clear" w:color="auto" w:fill="auto"/>
        <w:bidi w:val="0"/>
        <w:spacing w:before="0" w:after="520" w:line="240" w:lineRule="auto"/>
        <w:ind w:left="0" w:right="0" w:firstLine="0"/>
        <w:jc w:val="both"/>
        <w:rPr>
          <w:sz w:val="22"/>
          <w:szCs w:val="22"/>
        </w:rPr>
      </w:pPr>
      <w:bookmarkStart w:id="386" w:name="bookmark386"/>
      <w:bookmarkEnd w:id="386"/>
      <w:r>
        <w:rPr>
          <w:color w:val="000000"/>
          <w:spacing w:val="0"/>
          <w:w w:val="100"/>
          <w:position w:val="0"/>
          <w:sz w:val="22"/>
          <w:szCs w:val="22"/>
        </w:rPr>
        <w:t>应收持有本公司</w:t>
      </w:r>
      <w:r>
        <w:rPr>
          <w:rFonts w:ascii="Arial" w:eastAsia="Arial" w:hAnsi="Arial" w:cs="Arial"/>
          <w:color w:val="000000"/>
          <w:spacing w:val="0"/>
          <w:w w:val="100"/>
          <w:position w:val="0"/>
          <w:sz w:val="22"/>
          <w:szCs w:val="22"/>
        </w:rPr>
        <w:t xml:space="preserve">5% </w:t>
      </w:r>
      <w:r>
        <w:rPr>
          <w:color w:val="000000"/>
          <w:spacing w:val="0"/>
          <w:w w:val="100"/>
          <w:position w:val="0"/>
          <w:sz w:val="22"/>
          <w:szCs w:val="22"/>
        </w:rPr>
        <w:t>(含</w:t>
      </w:r>
      <w:r>
        <w:rPr>
          <w:rFonts w:ascii="Arial" w:eastAsia="Arial" w:hAnsi="Arial" w:cs="Arial"/>
          <w:color w:val="000000"/>
          <w:spacing w:val="0"/>
          <w:w w:val="100"/>
          <w:position w:val="0"/>
          <w:sz w:val="22"/>
          <w:szCs w:val="22"/>
        </w:rPr>
        <w:t>5%</w:t>
      </w:r>
      <w:r>
        <w:rPr>
          <w:color w:val="000000"/>
          <w:spacing w:val="0"/>
          <w:w w:val="100"/>
          <w:position w:val="0"/>
          <w:sz w:val="22"/>
          <w:szCs w:val="22"/>
        </w:rPr>
        <w:t>)以上表决权股份的股东单位的应收账款分析如下:</w:t>
      </w:r>
    </w:p>
    <w:tbl>
      <w:tblPr>
        <w:tblOverlap w:val="never"/>
        <w:jc w:val="center"/>
        <w:tblLayout w:type="fixed"/>
      </w:tblPr>
      <w:tblGrid>
        <w:gridCol w:w="2381"/>
        <w:gridCol w:w="2064"/>
        <w:gridCol w:w="1930"/>
        <w:gridCol w:w="1690"/>
        <w:gridCol w:w="1541"/>
      </w:tblGrid>
      <w:tr>
        <w:trPr>
          <w:trHeight w:val="288"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22"/>
                <w:szCs w:val="22"/>
              </w:rPr>
            </w:pP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298" w:hRule="exact"/>
        </w:trPr>
        <w:tc>
          <w:tcPr>
            <w:vMerge/>
            <w:tcBorders/>
            <w:shd w:val="clear" w:color="auto" w:fill="FFFFFF"/>
            <w:vAlign w:val="top"/>
          </w:tcPr>
          <w:p>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rPr>
              <w:t>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坏账准备</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rPr>
              <w:t>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坏账准备</w:t>
            </w:r>
          </w:p>
        </w:tc>
      </w:tr>
      <w:tr>
        <w:trPr>
          <w:trHeight w:val="57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联通集团</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22"/>
                <w:szCs w:val="22"/>
              </w:rPr>
            </w:pPr>
            <w:r>
              <w:rPr>
                <w:rFonts w:ascii="Arial" w:eastAsia="Arial" w:hAnsi="Arial" w:cs="Arial"/>
                <w:color w:val="000000"/>
                <w:spacing w:val="0"/>
                <w:w w:val="100"/>
                <w:position w:val="0"/>
                <w:sz w:val="22"/>
                <w:szCs w:val="22"/>
              </w:rPr>
              <w:t>93,813,387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left"/>
              <w:rPr>
                <w:sz w:val="22"/>
                <w:szCs w:val="22"/>
              </w:rPr>
            </w:pPr>
            <w:r>
              <w:rPr>
                <w:rFonts w:ascii="Arial" w:eastAsia="Arial" w:hAnsi="Arial" w:cs="Arial"/>
                <w:color w:val="000000"/>
                <w:spacing w:val="0"/>
                <w:w w:val="100"/>
                <w:position w:val="0"/>
                <w:sz w:val="22"/>
                <w:szCs w:val="22"/>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13,533,936</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w:t>
            </w:r>
          </w:p>
        </w:tc>
      </w:tr>
      <w:tr>
        <w:trPr>
          <w:trHeight w:val="68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(g)</w:t>
            </w:r>
            <w:r>
              <w:rPr>
                <w:color w:val="000000"/>
                <w:spacing w:val="0"/>
                <w:w w:val="100"/>
                <w:position w:val="0"/>
                <w:sz w:val="22"/>
                <w:szCs w:val="22"/>
              </w:rPr>
              <w:t xml:space="preserve">于 </w:t>
            </w:r>
            <w:r>
              <w:rPr>
                <w:rFonts w:ascii="Arial" w:eastAsia="Arial" w:hAnsi="Arial" w:cs="Arial"/>
                <w:color w:val="000000"/>
                <w:spacing w:val="0"/>
                <w:w w:val="100"/>
                <w:position w:val="0"/>
                <w:sz w:val="22"/>
                <w:szCs w:val="22"/>
              </w:rPr>
              <w:t xml:space="preserve">2013 </w:t>
            </w:r>
            <w:r>
              <w:rPr>
                <w:color w:val="000000"/>
                <w:spacing w:val="0"/>
                <w:w w:val="100"/>
                <w:position w:val="0"/>
                <w:sz w:val="22"/>
                <w:szCs w:val="22"/>
              </w:rPr>
              <w:t xml:space="preserve">年 </w:t>
            </w:r>
            <w:r>
              <w:rPr>
                <w:rFonts w:ascii="Arial" w:eastAsia="Arial" w:hAnsi="Arial" w:cs="Arial"/>
                <w:color w:val="000000"/>
                <w:spacing w:val="0"/>
                <w:w w:val="100"/>
                <w:position w:val="0"/>
                <w:sz w:val="22"/>
                <w:szCs w:val="22"/>
              </w:rPr>
              <w:t xml:space="preserve">12 </w:t>
            </w:r>
            <w:r>
              <w:rPr>
                <w:color w:val="000000"/>
                <w:spacing w:val="0"/>
                <w:w w:val="100"/>
                <w:position w:val="0"/>
                <w:sz w:val="22"/>
                <w:szCs w:val="22"/>
              </w:rPr>
              <w:t xml:space="preserve">月 </w:t>
            </w:r>
            <w:r>
              <w:rPr>
                <w:rFonts w:ascii="Arial" w:eastAsia="Arial" w:hAnsi="Arial" w:cs="Arial"/>
                <w:color w:val="000000"/>
                <w:spacing w:val="0"/>
                <w:w w:val="100"/>
                <w:position w:val="0"/>
                <w:sz w:val="22"/>
                <w:szCs w:val="22"/>
              </w:rPr>
              <w:t>31</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日，余额前五名的应收账款分析如下：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1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占应收账款</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与本集团关系</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120" w:right="0" w:firstLine="0"/>
              <w:jc w:val="left"/>
              <w:rPr>
                <w:sz w:val="22"/>
                <w:szCs w:val="22"/>
              </w:rPr>
            </w:pPr>
            <w:r>
              <w:rPr>
                <w:color w:val="000000"/>
                <w:spacing w:val="0"/>
                <w:w w:val="100"/>
                <w:position w:val="0"/>
                <w:sz w:val="22"/>
                <w:szCs w:val="22"/>
              </w:rPr>
              <w:t>金额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账龄</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总额比例</w:t>
            </w:r>
          </w:p>
        </w:tc>
      </w:tr>
      <w:tr>
        <w:trPr>
          <w:trHeight w:val="54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第一名</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第三方</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509,340,109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一年以内</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2.60%</w:t>
            </w:r>
          </w:p>
        </w:tc>
      </w:tr>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第二名</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第三方</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380,091,590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一年以内</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1.94%</w:t>
            </w:r>
          </w:p>
        </w:tc>
      </w:tr>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联通集团</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本公司之母公司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22"/>
                <w:szCs w:val="22"/>
              </w:rPr>
            </w:pPr>
            <w:r>
              <w:rPr>
                <w:rFonts w:ascii="Arial" w:eastAsia="Arial" w:hAnsi="Arial" w:cs="Arial"/>
                <w:color w:val="000000"/>
                <w:spacing w:val="0"/>
                <w:w w:val="100"/>
                <w:position w:val="0"/>
                <w:sz w:val="22"/>
                <w:szCs w:val="22"/>
              </w:rPr>
              <w:t>93,813,387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一年以内</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0.48%</w:t>
            </w:r>
          </w:p>
        </w:tc>
      </w:tr>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第四名</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第三方</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22"/>
                <w:szCs w:val="22"/>
              </w:rPr>
            </w:pPr>
            <w:r>
              <w:rPr>
                <w:rFonts w:ascii="Arial" w:eastAsia="Arial" w:hAnsi="Arial" w:cs="Arial"/>
                <w:color w:val="000000"/>
                <w:spacing w:val="0"/>
                <w:w w:val="100"/>
                <w:position w:val="0"/>
                <w:sz w:val="22"/>
                <w:szCs w:val="22"/>
              </w:rPr>
              <w:t>61,690,835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一年以内</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0.31%</w:t>
            </w:r>
          </w:p>
        </w:tc>
      </w:tr>
      <w:tr>
        <w:trPr>
          <w:trHeight w:val="29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第五名</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第三方</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22"/>
                <w:szCs w:val="22"/>
              </w:rPr>
            </w:pPr>
            <w:r>
              <w:rPr>
                <w:rFonts w:ascii="Arial" w:eastAsia="Arial" w:hAnsi="Arial" w:cs="Arial"/>
                <w:color w:val="000000"/>
                <w:spacing w:val="0"/>
                <w:w w:val="100"/>
                <w:position w:val="0"/>
                <w:sz w:val="22"/>
                <w:szCs w:val="22"/>
              </w:rPr>
              <w:t>48,901,473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一年以内</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0.25%</w:t>
            </w:r>
          </w:p>
        </w:tc>
      </w:tr>
      <w:tr>
        <w:trPr>
          <w:trHeight w:val="59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22"/>
                <w:szCs w:val="22"/>
              </w:rPr>
            </w:pPr>
            <w:r>
              <w:rPr>
                <w:rFonts w:ascii="Arial" w:eastAsia="Arial" w:hAnsi="Arial" w:cs="Arial"/>
                <w:color w:val="000000"/>
                <w:spacing w:val="0"/>
                <w:w w:val="100"/>
                <w:position w:val="0"/>
                <w:sz w:val="22"/>
                <w:szCs w:val="22"/>
              </w:rPr>
              <w:t>1,093,837,394</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5.58%</w:t>
            </w:r>
          </w:p>
        </w:tc>
      </w:tr>
    </w:tbl>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五 合并财务报表项目附注（续）</w:t>
      </w:r>
    </w:p>
    <w:p>
      <w:pPr>
        <w:pStyle w:val="Style14"/>
        <w:keepNext w:val="0"/>
        <w:keepLines w:val="0"/>
        <w:widowControl w:val="0"/>
        <w:shd w:val="clear" w:color="auto" w:fill="auto"/>
        <w:bidi w:val="0"/>
        <w:spacing w:before="0" w:after="200" w:line="240" w:lineRule="auto"/>
        <w:ind w:left="0" w:right="0" w:firstLine="0"/>
        <w:jc w:val="left"/>
        <w:rPr>
          <w:sz w:val="22"/>
          <w:szCs w:val="22"/>
        </w:rPr>
      </w:pPr>
      <w:r>
        <w:rPr>
          <w:rFonts w:ascii="Arial" w:eastAsia="Arial" w:hAnsi="Arial" w:cs="Arial"/>
          <w:color w:val="000000"/>
          <w:spacing w:val="0"/>
          <w:w w:val="100"/>
          <w:position w:val="0"/>
          <w:sz w:val="22"/>
          <w:szCs w:val="22"/>
        </w:rPr>
        <w:t>3</w:t>
      </w:r>
      <w:r>
        <w:rPr>
          <w:color w:val="000000"/>
          <w:spacing w:val="0"/>
          <w:w w:val="100"/>
          <w:position w:val="0"/>
          <w:sz w:val="22"/>
          <w:szCs w:val="22"/>
        </w:rPr>
        <w:t>、应收账款（续）</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（h）</w:t>
      </w:r>
      <w:r>
        <w:rPr>
          <w:color w:val="000000"/>
          <w:spacing w:val="0"/>
          <w:w w:val="100"/>
          <w:position w:val="0"/>
          <w:sz w:val="22"/>
          <w:szCs w:val="22"/>
        </w:rPr>
        <w:t>应收关联方的应收账款分析如下：</w:t>
      </w:r>
    </w:p>
    <w:p>
      <w:pPr>
        <w:pStyle w:val="Style16"/>
        <w:keepNext w:val="0"/>
        <w:keepLines w:val="0"/>
        <w:widowControl w:val="0"/>
        <w:shd w:val="clear" w:color="auto" w:fill="auto"/>
        <w:tabs>
          <w:tab w:pos="3120" w:val="left"/>
        </w:tabs>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tab/>
      </w:r>
      <w:r>
        <w:rPr>
          <w:rFonts w:ascii="Arial" w:eastAsia="Arial" w:hAnsi="Arial" w:cs="Arial"/>
          <w:color w:val="000000"/>
          <w:spacing w:val="0"/>
          <w:w w:val="100"/>
          <w:position w:val="0"/>
          <w:sz w:val="18"/>
          <w:szCs w:val="18"/>
        </w:rPr>
        <w:t>2012</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bl>
      <w:tblPr>
        <w:tblOverlap w:val="never"/>
        <w:jc w:val="center"/>
        <w:tblLayout w:type="fixed"/>
      </w:tblPr>
      <w:tblGrid>
        <w:gridCol w:w="1205"/>
        <w:gridCol w:w="1666"/>
        <w:gridCol w:w="1253"/>
        <w:gridCol w:w="1882"/>
        <w:gridCol w:w="1200"/>
        <w:gridCol w:w="1819"/>
      </w:tblGrid>
      <w:tr>
        <w:trPr>
          <w:trHeight w:val="240" w:hRule="exact"/>
        </w:trPr>
        <w:tc>
          <w:tcPr>
            <w:vMerge w:val="restart"/>
            <w:tcBorders/>
            <w:shd w:val="clear" w:color="auto" w:fill="FFFFFF"/>
            <w:vAlign w:val="top"/>
          </w:tcPr>
          <w:p>
            <w:pPr>
              <w:widowControl w:val="0"/>
              <w:rPr>
                <w:sz w:val="10"/>
                <w:szCs w:val="10"/>
              </w:rPr>
            </w:pP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与本集团关系</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占应收账</w:t>
            </w:r>
          </w:p>
        </w:tc>
        <w:tc>
          <w:tcPr>
            <w:vMerge w:val="restart"/>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占应收账</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u w:val="single"/>
              </w:rPr>
              <w:t>款比例坏账准备</w:t>
            </w:r>
          </w:p>
        </w:tc>
      </w:tr>
      <w:tr>
        <w:trPr>
          <w:trHeight w:val="350" w:hRule="exact"/>
        </w:trPr>
        <w:tc>
          <w:tcPr>
            <w:vMerge/>
            <w:tcBorders/>
            <w:shd w:val="clear" w:color="auto" w:fill="FFFFFF"/>
            <w:vAlign w:val="top"/>
          </w:tcPr>
          <w:p>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u w:val="single"/>
              </w:rPr>
              <w:t>款比例坏账准备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vMerge/>
            <w:tcBorders/>
            <w:shd w:val="clear" w:color="auto" w:fill="FFFFFF"/>
            <w:vAlign w:val="top"/>
          </w:tcPr>
          <w:p>
            <w:pPr/>
          </w:p>
        </w:tc>
      </w:tr>
      <w:tr>
        <w:trPr>
          <w:trHeight w:val="576" w:hRule="exact"/>
        </w:trPr>
        <w:tc>
          <w:tcPr>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联通集团 联通集团其他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本公司之母公司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93,813,387</w:t>
            </w:r>
          </w:p>
        </w:tc>
        <w:tc>
          <w:tcPr>
            <w:tcBorders/>
            <w:shd w:val="clear" w:color="auto" w:fill="FFFFFF"/>
            <w:vAlign w:val="center"/>
          </w:tcPr>
          <w:p>
            <w:pPr>
              <w:pStyle w:val="Style2"/>
              <w:keepNext w:val="0"/>
              <w:keepLines w:val="0"/>
              <w:widowControl w:val="0"/>
              <w:shd w:val="clear" w:color="auto" w:fill="auto"/>
              <w:tabs>
                <w:tab w:pos="1587" w:val="left"/>
              </w:tabs>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0.48%</w:t>
              <w:tab/>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13,533,936</w:t>
            </w:r>
          </w:p>
        </w:tc>
        <w:tc>
          <w:tcPr>
            <w:tcBorders/>
            <w:shd w:val="clear" w:color="auto" w:fill="FFFFFF"/>
            <w:vAlign w:val="center"/>
          </w:tcPr>
          <w:p>
            <w:pPr>
              <w:pStyle w:val="Style2"/>
              <w:keepNext w:val="0"/>
              <w:keepLines w:val="0"/>
              <w:widowControl w:val="0"/>
              <w:shd w:val="clear" w:color="auto" w:fill="auto"/>
              <w:tabs>
                <w:tab w:pos="1633" w:val="left"/>
              </w:tabs>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0.07%</w:t>
              <w:tab/>
              <w:t>-</w:t>
            </w:r>
          </w:p>
        </w:tc>
      </w:tr>
      <w:tr>
        <w:trPr>
          <w:trHeight w:val="36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附属公司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同受联通集团控制</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10,814,325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 xml:space="preserve">0.05% </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8,466,701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 xml:space="preserve">0.05% </w:t>
            </w:r>
          </w:p>
        </w:tc>
      </w:tr>
      <w:tr>
        <w:trPr>
          <w:trHeight w:val="3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104,627,712</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 xml:space="preserve">0.53% </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22,000,637</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 xml:space="preserve">0.12% </w:t>
            </w:r>
          </w:p>
        </w:tc>
      </w:tr>
    </w:tbl>
    <w:p>
      <w:pPr>
        <w:widowControl w:val="0"/>
        <w:spacing w:after="199" w:line="1" w:lineRule="exact"/>
      </w:pPr>
    </w:p>
    <w:p>
      <w:pPr>
        <w:pStyle w:val="Style14"/>
        <w:keepNext w:val="0"/>
        <w:keepLines w:val="0"/>
        <w:widowControl w:val="0"/>
        <w:shd w:val="clear" w:color="auto" w:fill="auto"/>
        <w:bidi w:val="0"/>
        <w:spacing w:before="0" w:after="260" w:line="240" w:lineRule="auto"/>
        <w:ind w:left="0" w:right="0" w:firstLine="0"/>
        <w:jc w:val="left"/>
        <w:rPr>
          <w:sz w:val="22"/>
          <w:szCs w:val="22"/>
        </w:rPr>
      </w:pPr>
      <w:r>
        <w:rPr>
          <w:rFonts w:ascii="Arial" w:eastAsia="Arial" w:hAnsi="Arial" w:cs="Arial"/>
          <w:color w:val="000000"/>
          <w:spacing w:val="0"/>
          <w:w w:val="100"/>
          <w:position w:val="0"/>
          <w:sz w:val="22"/>
          <w:szCs w:val="22"/>
        </w:rPr>
        <w:t>（i）</w:t>
      </w: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日及</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日，本集团应收账款中以外币计价的余额并不重大。</w:t>
      </w:r>
    </w:p>
    <w:p>
      <w:pPr>
        <w:pStyle w:val="Style14"/>
        <w:keepNext w:val="0"/>
        <w:keepLines w:val="0"/>
        <w:widowControl w:val="0"/>
        <w:shd w:val="clear" w:color="auto" w:fill="auto"/>
        <w:bidi w:val="0"/>
        <w:spacing w:before="0" w:after="200" w:line="240" w:lineRule="auto"/>
        <w:ind w:left="0" w:right="0" w:firstLine="0"/>
        <w:jc w:val="left"/>
        <w:rPr>
          <w:sz w:val="22"/>
          <w:szCs w:val="22"/>
        </w:rPr>
      </w:pPr>
      <w:bookmarkStart w:id="387" w:name="bookmark387"/>
      <w:r>
        <w:rPr>
          <w:rFonts w:ascii="Arial" w:eastAsia="Arial" w:hAnsi="Arial" w:cs="Arial"/>
          <w:color w:val="000000"/>
          <w:spacing w:val="0"/>
          <w:w w:val="100"/>
          <w:position w:val="0"/>
          <w:sz w:val="22"/>
          <w:szCs w:val="22"/>
        </w:rPr>
        <w:t>4</w:t>
      </w:r>
      <w:bookmarkEnd w:id="387"/>
      <w:r>
        <w:rPr>
          <w:color w:val="000000"/>
          <w:spacing w:val="0"/>
          <w:w w:val="100"/>
          <w:position w:val="0"/>
          <w:sz w:val="22"/>
          <w:szCs w:val="22"/>
        </w:rPr>
        <w:t>、其他应收款</w:t>
      </w:r>
    </w:p>
    <w:p>
      <w:pPr>
        <w:pStyle w:val="Style53"/>
        <w:keepNext w:val="0"/>
        <w:keepLines w:val="0"/>
        <w:widowControl w:val="0"/>
        <w:shd w:val="clear" w:color="auto" w:fill="auto"/>
        <w:tabs>
          <w:tab w:pos="7494" w:val="left"/>
        </w:tabs>
        <w:bidi w:val="0"/>
        <w:spacing w:before="0" w:after="0" w:line="240" w:lineRule="auto"/>
        <w:ind w:left="4700" w:right="0" w:firstLine="0"/>
        <w:jc w:val="left"/>
        <w:rPr>
          <w:sz w:val="22"/>
          <w:szCs w:val="22"/>
        </w:rPr>
      </w:pPr>
      <w:r>
        <w:rPr>
          <w:color w:val="000000"/>
          <w:spacing w:val="0"/>
          <w:w w:val="100"/>
          <w:position w:val="0"/>
          <w:sz w:val="22"/>
          <w:szCs w:val="22"/>
          <w:u w:val="single"/>
        </w:rPr>
        <w:t>2013</w:t>
      </w:r>
      <w:r>
        <w:rPr>
          <w:rFonts w:ascii="SimSun" w:eastAsia="SimSun" w:hAnsi="SimSun" w:cs="SimSun"/>
          <w:color w:val="000000"/>
          <w:spacing w:val="0"/>
          <w:w w:val="100"/>
          <w:position w:val="0"/>
          <w:sz w:val="22"/>
          <w:szCs w:val="22"/>
          <w:u w:val="single"/>
        </w:rPr>
        <w:t>年</w:t>
      </w:r>
      <w:r>
        <w:rPr>
          <w:color w:val="000000"/>
          <w:spacing w:val="0"/>
          <w:w w:val="100"/>
          <w:position w:val="0"/>
          <w:sz w:val="22"/>
          <w:szCs w:val="22"/>
          <w:u w:val="single"/>
        </w:rPr>
        <w:t>12</w:t>
      </w:r>
      <w:r>
        <w:rPr>
          <w:rFonts w:ascii="SimSun" w:eastAsia="SimSun" w:hAnsi="SimSun" w:cs="SimSun"/>
          <w:color w:val="000000"/>
          <w:spacing w:val="0"/>
          <w:w w:val="100"/>
          <w:position w:val="0"/>
          <w:sz w:val="22"/>
          <w:szCs w:val="22"/>
          <w:u w:val="single"/>
        </w:rPr>
        <w:t>月</w:t>
      </w:r>
      <w:r>
        <w:rPr>
          <w:color w:val="000000"/>
          <w:spacing w:val="0"/>
          <w:w w:val="100"/>
          <w:position w:val="0"/>
          <w:sz w:val="22"/>
          <w:szCs w:val="22"/>
          <w:u w:val="single"/>
        </w:rPr>
        <w:t>31</w:t>
      </w:r>
      <w:r>
        <w:rPr>
          <w:rFonts w:ascii="SimSun" w:eastAsia="SimSun" w:hAnsi="SimSun" w:cs="SimSun"/>
          <w:color w:val="000000"/>
          <w:spacing w:val="0"/>
          <w:w w:val="100"/>
          <w:position w:val="0"/>
          <w:sz w:val="22"/>
          <w:szCs w:val="22"/>
          <w:u w:val="single"/>
        </w:rPr>
        <w:t>日</w:t>
        <w:tab/>
      </w:r>
      <w:r>
        <w:rPr>
          <w:color w:val="000000"/>
          <w:spacing w:val="0"/>
          <w:w w:val="100"/>
          <w:position w:val="0"/>
          <w:sz w:val="22"/>
          <w:szCs w:val="22"/>
          <w:u w:val="single"/>
        </w:rPr>
        <w:t>2012</w:t>
      </w:r>
      <w:r>
        <w:rPr>
          <w:rFonts w:ascii="SimSun" w:eastAsia="SimSun" w:hAnsi="SimSun" w:cs="SimSun"/>
          <w:color w:val="000000"/>
          <w:spacing w:val="0"/>
          <w:w w:val="100"/>
          <w:position w:val="0"/>
          <w:sz w:val="22"/>
          <w:szCs w:val="22"/>
          <w:u w:val="single"/>
        </w:rPr>
        <w:t>年</w:t>
      </w:r>
      <w:r>
        <w:rPr>
          <w:color w:val="000000"/>
          <w:spacing w:val="0"/>
          <w:w w:val="100"/>
          <w:position w:val="0"/>
          <w:sz w:val="22"/>
          <w:szCs w:val="22"/>
          <w:u w:val="single"/>
        </w:rPr>
        <w:t>12</w:t>
      </w:r>
      <w:r>
        <w:rPr>
          <w:rFonts w:ascii="SimSun" w:eastAsia="SimSun" w:hAnsi="SimSun" w:cs="SimSun"/>
          <w:color w:val="000000"/>
          <w:spacing w:val="0"/>
          <w:w w:val="100"/>
          <w:position w:val="0"/>
          <w:sz w:val="22"/>
          <w:szCs w:val="22"/>
          <w:u w:val="single"/>
        </w:rPr>
        <w:t>月</w:t>
      </w:r>
      <w:r>
        <w:rPr>
          <w:color w:val="000000"/>
          <w:spacing w:val="0"/>
          <w:w w:val="100"/>
          <w:position w:val="0"/>
          <w:sz w:val="22"/>
          <w:szCs w:val="22"/>
          <w:u w:val="single"/>
        </w:rPr>
        <w:t>31</w:t>
      </w:r>
      <w:r>
        <w:rPr>
          <w:rFonts w:ascii="SimSun" w:eastAsia="SimSun" w:hAnsi="SimSun" w:cs="SimSun"/>
          <w:color w:val="000000"/>
          <w:spacing w:val="0"/>
          <w:w w:val="100"/>
          <w:position w:val="0"/>
          <w:sz w:val="22"/>
          <w:szCs w:val="22"/>
          <w:u w:val="single"/>
        </w:rPr>
        <w:t>日</w:t>
      </w:r>
    </w:p>
    <w:tbl>
      <w:tblPr>
        <w:tblOverlap w:val="never"/>
        <w:jc w:val="center"/>
        <w:tblLayout w:type="fixed"/>
      </w:tblPr>
      <w:tblGrid>
        <w:gridCol w:w="3859"/>
        <w:gridCol w:w="3010"/>
        <w:gridCol w:w="2174"/>
      </w:tblGrid>
      <w:tr>
        <w:trPr>
          <w:trHeight w:val="61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应收合约用户通信终端款（注）</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22"/>
                <w:szCs w:val="22"/>
              </w:rPr>
            </w:pPr>
            <w:r>
              <w:rPr>
                <w:rFonts w:ascii="Arial" w:eastAsia="Arial" w:hAnsi="Arial" w:cs="Arial"/>
                <w:color w:val="000000"/>
                <w:spacing w:val="0"/>
                <w:w w:val="100"/>
                <w:position w:val="0"/>
                <w:sz w:val="22"/>
                <w:szCs w:val="22"/>
              </w:rPr>
              <w:t>3,461,727,883</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22"/>
                <w:szCs w:val="22"/>
              </w:rPr>
            </w:pPr>
            <w:r>
              <w:rPr>
                <w:rFonts w:ascii="Arial" w:eastAsia="Arial" w:hAnsi="Arial" w:cs="Arial"/>
                <w:color w:val="000000"/>
                <w:spacing w:val="0"/>
                <w:w w:val="100"/>
                <w:position w:val="0"/>
                <w:sz w:val="22"/>
                <w:szCs w:val="22"/>
              </w:rPr>
              <w:t>3,566,219,347</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备用金及垫付款</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22"/>
                <w:szCs w:val="22"/>
              </w:rPr>
            </w:pPr>
            <w:r>
              <w:rPr>
                <w:rFonts w:ascii="Arial" w:eastAsia="Arial" w:hAnsi="Arial" w:cs="Arial"/>
                <w:color w:val="000000"/>
                <w:spacing w:val="0"/>
                <w:w w:val="100"/>
                <w:position w:val="0"/>
                <w:sz w:val="22"/>
                <w:szCs w:val="22"/>
              </w:rPr>
              <w:t>910,412,788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22"/>
                <w:szCs w:val="22"/>
              </w:rPr>
            </w:pPr>
            <w:r>
              <w:rPr>
                <w:rFonts w:ascii="Arial" w:eastAsia="Arial" w:hAnsi="Arial" w:cs="Arial"/>
                <w:color w:val="000000"/>
                <w:spacing w:val="0"/>
                <w:w w:val="100"/>
                <w:position w:val="0"/>
                <w:sz w:val="22"/>
                <w:szCs w:val="22"/>
              </w:rPr>
              <w:t>793,802,990</w:t>
            </w: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暂付押金、保证金等</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22"/>
                <w:szCs w:val="22"/>
              </w:rPr>
            </w:pPr>
            <w:r>
              <w:rPr>
                <w:rFonts w:ascii="Arial" w:eastAsia="Arial" w:hAnsi="Arial" w:cs="Arial"/>
                <w:color w:val="000000"/>
                <w:spacing w:val="0"/>
                <w:w w:val="100"/>
                <w:position w:val="0"/>
                <w:sz w:val="22"/>
                <w:szCs w:val="22"/>
              </w:rPr>
              <w:t>818,016,977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22"/>
                <w:szCs w:val="22"/>
              </w:rPr>
            </w:pPr>
            <w:r>
              <w:rPr>
                <w:rFonts w:ascii="Arial" w:eastAsia="Arial" w:hAnsi="Arial" w:cs="Arial"/>
                <w:color w:val="000000"/>
                <w:spacing w:val="0"/>
                <w:w w:val="100"/>
                <w:position w:val="0"/>
                <w:sz w:val="22"/>
                <w:szCs w:val="22"/>
              </w:rPr>
              <w:t>540,035,414</w:t>
            </w:r>
          </w:p>
        </w:tc>
      </w:tr>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员工借款</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left"/>
              <w:rPr>
                <w:sz w:val="22"/>
                <w:szCs w:val="22"/>
              </w:rPr>
            </w:pPr>
            <w:r>
              <w:rPr>
                <w:rFonts w:ascii="Arial" w:eastAsia="Arial" w:hAnsi="Arial" w:cs="Arial"/>
                <w:color w:val="000000"/>
                <w:spacing w:val="0"/>
                <w:w w:val="100"/>
                <w:position w:val="0"/>
                <w:sz w:val="22"/>
                <w:szCs w:val="22"/>
              </w:rPr>
              <w:t>259,364,134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22"/>
                <w:szCs w:val="22"/>
              </w:rPr>
            </w:pPr>
            <w:r>
              <w:rPr>
                <w:rFonts w:ascii="Arial" w:eastAsia="Arial" w:hAnsi="Arial" w:cs="Arial"/>
                <w:color w:val="000000"/>
                <w:spacing w:val="0"/>
                <w:w w:val="100"/>
                <w:position w:val="0"/>
                <w:sz w:val="22"/>
                <w:szCs w:val="22"/>
              </w:rPr>
              <w:t>296,322,144</w:t>
            </w:r>
          </w:p>
        </w:tc>
      </w:tr>
      <w:tr>
        <w:trPr>
          <w:trHeight w:val="26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rPr>
                <w:sz w:val="22"/>
                <w:szCs w:val="22"/>
              </w:rPr>
            </w:pPr>
            <w:r>
              <w:rPr>
                <w:rFonts w:ascii="Arial" w:eastAsia="Arial" w:hAnsi="Arial" w:cs="Arial"/>
                <w:color w:val="000000"/>
                <w:spacing w:val="0"/>
                <w:w w:val="100"/>
                <w:position w:val="0"/>
                <w:sz w:val="22"/>
                <w:szCs w:val="22"/>
              </w:rPr>
              <w:t>715,437,034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22"/>
                <w:szCs w:val="22"/>
              </w:rPr>
            </w:pPr>
            <w:r>
              <w:rPr>
                <w:rFonts w:ascii="Arial" w:eastAsia="Arial" w:hAnsi="Arial" w:cs="Arial"/>
                <w:color w:val="000000"/>
                <w:spacing w:val="0"/>
                <w:w w:val="100"/>
                <w:position w:val="0"/>
                <w:sz w:val="22"/>
                <w:szCs w:val="22"/>
              </w:rPr>
              <w:t>652,220,820</w:t>
            </w:r>
          </w:p>
        </w:tc>
      </w:tr>
      <w:tr>
        <w:trPr>
          <w:trHeight w:val="44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小计</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left"/>
              <w:rPr>
                <w:sz w:val="22"/>
                <w:szCs w:val="22"/>
              </w:rPr>
            </w:pPr>
            <w:r>
              <w:rPr>
                <w:rFonts w:ascii="Arial" w:eastAsia="Arial" w:hAnsi="Arial" w:cs="Arial"/>
                <w:color w:val="000000"/>
                <w:spacing w:val="0"/>
                <w:w w:val="100"/>
                <w:position w:val="0"/>
                <w:sz w:val="22"/>
                <w:szCs w:val="22"/>
              </w:rPr>
              <w:t>6,164,958,816</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rPr>
                <w:sz w:val="22"/>
                <w:szCs w:val="22"/>
              </w:rPr>
            </w:pPr>
            <w:r>
              <w:rPr>
                <w:rFonts w:ascii="Arial" w:eastAsia="Arial" w:hAnsi="Arial" w:cs="Arial"/>
                <w:color w:val="000000"/>
                <w:spacing w:val="0"/>
                <w:w w:val="100"/>
                <w:position w:val="0"/>
                <w:sz w:val="22"/>
                <w:szCs w:val="22"/>
              </w:rPr>
              <w:t>5,848,600,715</w:t>
            </w:r>
          </w:p>
        </w:tc>
      </w:tr>
      <w:tr>
        <w:trPr>
          <w:trHeight w:val="542" w:hRule="exact"/>
        </w:trPr>
        <w:tc>
          <w:tcPr>
            <w:tcBorders/>
            <w:shd w:val="clear" w:color="auto" w:fill="FFFFFF"/>
            <w:vAlign w:val="center"/>
          </w:tcPr>
          <w:p>
            <w:pPr>
              <w:pStyle w:val="Style2"/>
              <w:keepNext w:val="0"/>
              <w:keepLines w:val="0"/>
              <w:widowControl w:val="0"/>
              <w:shd w:val="clear" w:color="auto" w:fill="auto"/>
              <w:tabs>
                <w:tab w:pos="3662" w:val="left"/>
              </w:tabs>
              <w:bidi w:val="0"/>
              <w:spacing w:before="0" w:after="0" w:line="240" w:lineRule="auto"/>
              <w:ind w:left="0" w:right="0" w:firstLine="0"/>
              <w:jc w:val="left"/>
              <w:rPr>
                <w:sz w:val="22"/>
                <w:szCs w:val="22"/>
              </w:rPr>
            </w:pPr>
            <w:r>
              <w:rPr>
                <w:color w:val="000000"/>
                <w:spacing w:val="0"/>
                <w:w w:val="100"/>
                <w:position w:val="0"/>
                <w:sz w:val="22"/>
                <w:szCs w:val="22"/>
              </w:rPr>
              <w:t>减：坏账准备</w:t>
              <w:tab/>
              <w:t>_</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 xml:space="preserve">(521,626,251) </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(429,892,807)</w:t>
            </w:r>
          </w:p>
        </w:tc>
      </w:tr>
      <w:tr>
        <w:trPr>
          <w:trHeight w:val="446" w:hRule="exact"/>
        </w:trPr>
        <w:tc>
          <w:tcPr>
            <w:tcBorders>
              <w:bottom w:val="single" w:sz="4"/>
            </w:tcBorders>
            <w:shd w:val="clear" w:color="auto" w:fill="FFFFFF"/>
            <w:vAlign w:val="bottom"/>
          </w:tcPr>
          <w:p>
            <w:pPr>
              <w:pStyle w:val="Style2"/>
              <w:keepNext w:val="0"/>
              <w:keepLines w:val="0"/>
              <w:widowControl w:val="0"/>
              <w:shd w:val="clear" w:color="auto" w:fill="auto"/>
              <w:tabs>
                <w:tab w:pos="3586" w:val="left"/>
              </w:tabs>
              <w:bidi w:val="0"/>
              <w:spacing w:before="0" w:after="0" w:line="240" w:lineRule="auto"/>
              <w:ind w:left="0" w:right="0" w:firstLine="0"/>
              <w:jc w:val="left"/>
              <w:rPr>
                <w:sz w:val="22"/>
                <w:szCs w:val="22"/>
              </w:rPr>
            </w:pPr>
            <w:r>
              <w:rPr>
                <w:color w:val="000000"/>
                <w:spacing w:val="0"/>
                <w:w w:val="100"/>
                <w:position w:val="0"/>
                <w:sz w:val="22"/>
                <w:szCs w:val="22"/>
              </w:rPr>
              <w:t>其他应收款净额合计</w:t>
              <w:tab/>
              <w:t>_</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22"/>
                <w:szCs w:val="22"/>
              </w:rPr>
            </w:pPr>
            <w:r>
              <w:rPr>
                <w:rFonts w:ascii="Arial" w:eastAsia="Arial" w:hAnsi="Arial" w:cs="Arial"/>
                <w:color w:val="000000"/>
                <w:spacing w:val="0"/>
                <w:w w:val="100"/>
                <w:position w:val="0"/>
                <w:sz w:val="22"/>
                <w:szCs w:val="22"/>
              </w:rPr>
              <w:t xml:space="preserve">5,643,332,565 </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22"/>
                <w:szCs w:val="22"/>
              </w:rPr>
            </w:pPr>
            <w:r>
              <w:rPr>
                <w:rFonts w:ascii="Arial" w:eastAsia="Arial" w:hAnsi="Arial" w:cs="Arial"/>
                <w:color w:val="000000"/>
                <w:spacing w:val="0"/>
                <w:w w:val="100"/>
                <w:position w:val="0"/>
                <w:sz w:val="22"/>
                <w:szCs w:val="22"/>
              </w:rPr>
              <w:t>5,418,707,908</w:t>
            </w:r>
          </w:p>
        </w:tc>
      </w:tr>
    </w:tbl>
    <w:p>
      <w:pPr>
        <w:widowControl w:val="0"/>
        <w:spacing w:after="259" w:line="1" w:lineRule="exact"/>
      </w:pPr>
    </w:p>
    <w:p>
      <w:pPr>
        <w:pStyle w:val="Style14"/>
        <w:keepNext w:val="0"/>
        <w:keepLines w:val="0"/>
        <w:widowControl w:val="0"/>
        <w:shd w:val="clear" w:color="auto" w:fill="auto"/>
        <w:bidi w:val="0"/>
        <w:spacing w:before="0" w:after="200" w:line="283" w:lineRule="exact"/>
        <w:ind w:left="920" w:right="0" w:hanging="460"/>
        <w:jc w:val="both"/>
        <w:rPr>
          <w:sz w:val="22"/>
          <w:szCs w:val="22"/>
        </w:rPr>
      </w:pPr>
      <w:r>
        <w:rPr>
          <w:color w:val="000000"/>
          <w:spacing w:val="0"/>
          <w:w w:val="100"/>
          <w:position w:val="0"/>
          <w:sz w:val="22"/>
          <w:szCs w:val="22"/>
        </w:rPr>
        <w:t>注：本集团向顾客提供捆绑手机终端及通信服务的优惠套餐。如附注二</w:t>
      </w:r>
      <w:r>
        <w:rPr>
          <w:rFonts w:ascii="Arial" w:eastAsia="Arial" w:hAnsi="Arial" w:cs="Arial"/>
          <w:color w:val="000000"/>
          <w:spacing w:val="0"/>
          <w:w w:val="100"/>
          <w:position w:val="0"/>
          <w:sz w:val="22"/>
          <w:szCs w:val="22"/>
        </w:rPr>
        <w:t>（24）（1）</w:t>
      </w:r>
      <w:r>
        <w:rPr>
          <w:color w:val="000000"/>
          <w:spacing w:val="0"/>
          <w:w w:val="100"/>
          <w:position w:val="0"/>
          <w:sz w:val="22"/>
          <w:szCs w:val="22"/>
        </w:rPr>
        <w:t>所述，该优惠套餐 的合同总金额按照手机终端和通信服务公允价值在二者之间进行分配。对于担保合约优惠 套餐，手机终端收入于该手机终端的所有权转移至客户时根据以上相对公允价值法计算确 认，并相应形成应收通信终端款。该款项随着用户缴纳套餐使用费逐渐收回，于</w:t>
      </w:r>
      <w:r>
        <w:rPr>
          <w:rFonts w:ascii="Arial" w:eastAsia="Arial" w:hAnsi="Arial" w:cs="Arial"/>
          <w:color w:val="000000"/>
          <w:spacing w:val="0"/>
          <w:w w:val="100"/>
          <w:position w:val="0"/>
          <w:sz w:val="22"/>
          <w:szCs w:val="22"/>
        </w:rPr>
        <w:t>2013</w:t>
      </w:r>
      <w:r>
        <w:rPr>
          <w:color w:val="000000"/>
          <w:spacing w:val="0"/>
          <w:w w:val="100"/>
          <w:position w:val="0"/>
          <w:sz w:val="22"/>
          <w:szCs w:val="22"/>
        </w:rPr>
        <w:t xml:space="preserve">年 </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日，其回收期超过一年的部分人民币</w:t>
      </w:r>
      <w:r>
        <w:rPr>
          <w:rFonts w:ascii="Arial" w:eastAsia="Arial" w:hAnsi="Arial" w:cs="Arial"/>
          <w:color w:val="000000"/>
          <w:spacing w:val="0"/>
          <w:w w:val="100"/>
          <w:position w:val="0"/>
          <w:sz w:val="22"/>
          <w:szCs w:val="22"/>
        </w:rPr>
        <w:t>24.96</w:t>
      </w:r>
      <w:r>
        <w:rPr>
          <w:color w:val="000000"/>
          <w:spacing w:val="0"/>
          <w:w w:val="100"/>
          <w:position w:val="0"/>
          <w:sz w:val="22"/>
          <w:szCs w:val="22"/>
        </w:rPr>
        <w:t>亿元列示于其他非流动资产（</w:t>
      </w:r>
      <w:r>
        <w:rPr>
          <w:rFonts w:ascii="Arial" w:eastAsia="Arial" w:hAnsi="Arial" w:cs="Arial"/>
          <w:color w:val="000000"/>
          <w:spacing w:val="0"/>
          <w:w w:val="100"/>
          <w:position w:val="0"/>
          <w:sz w:val="22"/>
          <w:szCs w:val="22"/>
        </w:rPr>
        <w:t>2012</w:t>
      </w:r>
      <w:r>
        <w:rPr>
          <w:color w:val="000000"/>
          <w:spacing w:val="0"/>
          <w:w w:val="100"/>
          <w:position w:val="0"/>
          <w:sz w:val="22"/>
          <w:szCs w:val="22"/>
        </w:rPr>
        <w:t xml:space="preserve">年 </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日：无）。</w:t>
      </w:r>
      <w:r>
        <w:br w:type="page"/>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(除特别注明外，金额单位为人民币元) </w:t>
      </w:r>
      <w:r>
        <w:rPr>
          <w:color w:val="000000"/>
          <w:spacing w:val="0"/>
          <w:w w:val="100"/>
          <w:position w:val="0"/>
        </w:rPr>
        <w:t>五 合并财务报表项目附注(续)</w:t>
      </w:r>
    </w:p>
    <w:p>
      <w:pPr>
        <w:pStyle w:val="Style14"/>
        <w:keepNext w:val="0"/>
        <w:keepLines w:val="0"/>
        <w:widowControl w:val="0"/>
        <w:shd w:val="clear" w:color="auto" w:fill="auto"/>
        <w:bidi w:val="0"/>
        <w:spacing w:before="0" w:after="260" w:line="240" w:lineRule="auto"/>
        <w:ind w:left="0" w:right="0" w:firstLine="0"/>
        <w:jc w:val="left"/>
        <w:rPr>
          <w:sz w:val="22"/>
          <w:szCs w:val="22"/>
        </w:rPr>
      </w:pPr>
      <w:bookmarkStart w:id="388" w:name="bookmark388"/>
      <w:r>
        <w:rPr>
          <w:rFonts w:ascii="Arial" w:eastAsia="Arial" w:hAnsi="Arial" w:cs="Arial"/>
          <w:color w:val="000000"/>
          <w:spacing w:val="0"/>
          <w:w w:val="100"/>
          <w:position w:val="0"/>
          <w:sz w:val="22"/>
          <w:szCs w:val="22"/>
        </w:rPr>
        <w:t>4</w:t>
      </w:r>
      <w:bookmarkEnd w:id="388"/>
      <w:r>
        <w:rPr>
          <w:color w:val="000000"/>
          <w:spacing w:val="0"/>
          <w:w w:val="100"/>
          <w:position w:val="0"/>
          <w:sz w:val="22"/>
          <w:szCs w:val="22"/>
        </w:rPr>
        <w:t>、其他应收款(续)</w:t>
      </w:r>
    </w:p>
    <w:p>
      <w:pPr>
        <w:pStyle w:val="Style14"/>
        <w:keepNext w:val="0"/>
        <w:keepLines w:val="0"/>
        <w:widowControl w:val="0"/>
        <w:shd w:val="clear" w:color="auto" w:fill="auto"/>
        <w:bidi w:val="0"/>
        <w:spacing w:before="0" w:after="260" w:line="240" w:lineRule="auto"/>
        <w:ind w:left="0" w:right="0" w:firstLine="0"/>
        <w:jc w:val="left"/>
        <w:rPr>
          <w:sz w:val="22"/>
          <w:szCs w:val="22"/>
        </w:rPr>
      </w:pPr>
      <w:r>
        <w:rPr>
          <w:rFonts w:ascii="Arial" w:eastAsia="Arial" w:hAnsi="Arial" w:cs="Arial"/>
          <w:color w:val="000000"/>
          <w:spacing w:val="0"/>
          <w:w w:val="100"/>
          <w:position w:val="0"/>
          <w:sz w:val="22"/>
          <w:szCs w:val="22"/>
        </w:rPr>
        <w:t>(a)</w:t>
      </w:r>
      <w:r>
        <w:rPr>
          <w:color w:val="000000"/>
          <w:spacing w:val="0"/>
          <w:w w:val="100"/>
          <w:position w:val="0"/>
          <w:sz w:val="22"/>
          <w:szCs w:val="22"/>
        </w:rPr>
        <w:t>其他应收款账龄分析如下：</w:t>
      </w:r>
    </w:p>
    <w:p>
      <w:pPr>
        <w:widowControl w:val="0"/>
        <w:spacing w:line="1" w:lineRule="exact"/>
      </w:pPr>
      <w:r>
        <mc:AlternateContent>
          <mc:Choice Requires="wps">
            <w:drawing>
              <wp:anchor distT="88900" distB="0" distL="0" distR="0" simplePos="0" relativeHeight="125829414" behindDoc="0" locked="0" layoutInCell="1" allowOverlap="1">
                <wp:simplePos x="0" y="0"/>
                <wp:positionH relativeFrom="page">
                  <wp:posOffset>856615</wp:posOffset>
                </wp:positionH>
                <wp:positionV relativeFrom="paragraph">
                  <wp:posOffset>88900</wp:posOffset>
                </wp:positionV>
                <wp:extent cx="191770" cy="198120"/>
                <wp:wrapTopAndBottom/>
                <wp:docPr id="102" name="Shape 102"/>
                <a:graphic xmlns:a="http://schemas.openxmlformats.org/drawingml/2006/main">
                  <a:graphicData uri="http://schemas.microsoft.com/office/word/2010/wordprocessingShape">
                    <wps:wsp>
                      <wps:cNvSpPr txBox="1"/>
                      <wps:spPr>
                        <a:xfrm>
                          <a:ext cx="191770" cy="19812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(b)</w:t>
                            </w:r>
                          </w:p>
                        </w:txbxContent>
                      </wps:txbx>
                      <wps:bodyPr wrap="none" lIns="0" tIns="0" rIns="0" bIns="0">
                        <a:noAutoFit/>
                      </wps:bodyPr>
                    </wps:wsp>
                  </a:graphicData>
                </a:graphic>
              </wp:anchor>
            </w:drawing>
          </mc:Choice>
          <mc:Fallback>
            <w:pict>
              <v:shape id="_x0000_s1128" type="#_x0000_t202" style="position:absolute;margin-left:67.450000000000003pt;margin-top:7.pt;width:15.1pt;height:15.6pt;z-index:-125829339;mso-wrap-distance-left:0;mso-wrap-distance-top:7.pt;mso-wrap-distance-right:0;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(b)</w:t>
                      </w:r>
                    </w:p>
                  </w:txbxContent>
                </v:textbox>
                <w10:wrap type="topAndBottom" anchorx="page"/>
              </v:shape>
            </w:pict>
          </mc:Fallback>
        </mc:AlternateContent>
      </w:r>
      <w:r>
        <mc:AlternateContent>
          <mc:Choice Requires="wps">
            <w:drawing>
              <wp:anchor distT="95250" distB="15240" distL="0" distR="0" simplePos="0" relativeHeight="125829416" behindDoc="0" locked="0" layoutInCell="1" allowOverlap="1">
                <wp:simplePos x="0" y="0"/>
                <wp:positionH relativeFrom="page">
                  <wp:posOffset>1118870</wp:posOffset>
                </wp:positionH>
                <wp:positionV relativeFrom="paragraph">
                  <wp:posOffset>95250</wp:posOffset>
                </wp:positionV>
                <wp:extent cx="1822450" cy="176530"/>
                <wp:wrapTopAndBottom/>
                <wp:docPr id="104" name="Shape 104"/>
                <a:graphic xmlns:a="http://schemas.openxmlformats.org/drawingml/2006/main">
                  <a:graphicData uri="http://schemas.microsoft.com/office/word/2010/wordprocessingShape">
                    <wps:wsp>
                      <wps:cNvSpPr txBox="1"/>
                      <wps:spPr>
                        <a:xfrm>
                          <a:ext cx="1822450" cy="17653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其他应收款按类别分析如下:</w:t>
                            </w:r>
                          </w:p>
                        </w:txbxContent>
                      </wps:txbx>
                      <wps:bodyPr wrap="none" lIns="0" tIns="0" rIns="0" bIns="0">
                        <a:noAutoFit/>
                      </wps:bodyPr>
                    </wps:wsp>
                  </a:graphicData>
                </a:graphic>
              </wp:anchor>
            </w:drawing>
          </mc:Choice>
          <mc:Fallback>
            <w:pict>
              <v:shape id="_x0000_s1130" type="#_x0000_t202" style="position:absolute;margin-left:88.100000000000009pt;margin-top:7.5pt;width:143.5pt;height:13.9pt;z-index:-125829337;mso-wrap-distance-left:0;mso-wrap-distance-top:7.5pt;mso-wrap-distance-right:0;mso-wrap-distance-bottom:1.2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其他应收款按类别分析如下:</w:t>
                      </w:r>
                    </w:p>
                  </w:txbxContent>
                </v:textbox>
                <w10:wrap type="topAndBottom" anchorx="page"/>
              </v:shape>
            </w:pict>
          </mc:Fallback>
        </mc:AlternateContent>
      </w:r>
    </w:p>
    <w:tbl>
      <w:tblPr>
        <w:tblOverlap w:val="never"/>
        <w:jc w:val="center"/>
        <w:tblLayout w:type="fixed"/>
      </w:tblPr>
      <w:tblGrid>
        <w:gridCol w:w="2942"/>
        <w:gridCol w:w="3682"/>
        <w:gridCol w:w="2453"/>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1360" w:right="0" w:firstLine="0"/>
              <w:jc w:val="left"/>
              <w:rPr>
                <w:sz w:val="22"/>
                <w:szCs w:val="22"/>
              </w:rPr>
            </w:pP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56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即期及</w:t>
            </w:r>
            <w:r>
              <w:rPr>
                <w:rFonts w:ascii="Arial" w:eastAsia="Arial" w:hAnsi="Arial" w:cs="Arial"/>
                <w:color w:val="000000"/>
                <w:spacing w:val="0"/>
                <w:w w:val="100"/>
                <w:position w:val="0"/>
                <w:sz w:val="22"/>
                <w:szCs w:val="22"/>
              </w:rPr>
              <w:t>1</w:t>
            </w:r>
            <w:r>
              <w:rPr>
                <w:color w:val="000000"/>
                <w:spacing w:val="0"/>
                <w:w w:val="100"/>
                <w:position w:val="0"/>
                <w:sz w:val="22"/>
                <w:szCs w:val="22"/>
              </w:rPr>
              <w:t>年以内</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480" w:firstLine="0"/>
              <w:jc w:val="right"/>
              <w:rPr>
                <w:sz w:val="22"/>
                <w:szCs w:val="22"/>
              </w:rPr>
            </w:pPr>
            <w:r>
              <w:rPr>
                <w:rFonts w:ascii="Arial" w:eastAsia="Arial" w:hAnsi="Arial" w:cs="Arial"/>
                <w:color w:val="000000"/>
                <w:spacing w:val="0"/>
                <w:w w:val="100"/>
                <w:position w:val="0"/>
                <w:sz w:val="22"/>
                <w:szCs w:val="22"/>
              </w:rPr>
              <w:t>5,583,878,354</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rPr>
                <w:sz w:val="22"/>
                <w:szCs w:val="22"/>
              </w:rPr>
            </w:pPr>
            <w:r>
              <w:rPr>
                <w:rFonts w:ascii="Arial" w:eastAsia="Arial" w:hAnsi="Arial" w:cs="Arial"/>
                <w:color w:val="000000"/>
                <w:spacing w:val="0"/>
                <w:w w:val="100"/>
                <w:position w:val="0"/>
                <w:sz w:val="22"/>
                <w:szCs w:val="22"/>
              </w:rPr>
              <w:t>5,319,154,979</w:t>
            </w:r>
          </w:p>
        </w:tc>
      </w:tr>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1-2</w:t>
            </w:r>
            <w:r>
              <w:rPr>
                <w:color w:val="000000"/>
                <w:spacing w:val="0"/>
                <w:w w:val="100"/>
                <w:position w:val="0"/>
                <w:sz w:val="22"/>
                <w:szCs w:val="22"/>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960" w:right="0" w:firstLine="0"/>
              <w:jc w:val="left"/>
              <w:rPr>
                <w:sz w:val="22"/>
                <w:szCs w:val="22"/>
              </w:rPr>
            </w:pPr>
            <w:r>
              <w:rPr>
                <w:rFonts w:ascii="Arial" w:eastAsia="Arial" w:hAnsi="Arial" w:cs="Arial"/>
                <w:color w:val="000000"/>
                <w:spacing w:val="0"/>
                <w:w w:val="100"/>
                <w:position w:val="0"/>
                <w:sz w:val="22"/>
                <w:szCs w:val="22"/>
              </w:rPr>
              <w:t>136,583,921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139,000,948</w:t>
            </w:r>
          </w:p>
        </w:tc>
      </w:tr>
      <w:tr>
        <w:trPr>
          <w:trHeight w:val="29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2-3</w:t>
            </w:r>
            <w:r>
              <w:rPr>
                <w:color w:val="000000"/>
                <w:spacing w:val="0"/>
                <w:w w:val="100"/>
                <w:position w:val="0"/>
                <w:sz w:val="22"/>
                <w:szCs w:val="22"/>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2080" w:right="0" w:firstLine="0"/>
              <w:jc w:val="left"/>
              <w:rPr>
                <w:sz w:val="22"/>
                <w:szCs w:val="22"/>
              </w:rPr>
            </w:pPr>
            <w:r>
              <w:rPr>
                <w:rFonts w:ascii="Arial" w:eastAsia="Arial" w:hAnsi="Arial" w:cs="Arial"/>
                <w:color w:val="000000"/>
                <w:spacing w:val="0"/>
                <w:w w:val="100"/>
                <w:position w:val="0"/>
                <w:sz w:val="22"/>
                <w:szCs w:val="22"/>
              </w:rPr>
              <w:t>70,787,416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95,266,627</w:t>
            </w:r>
          </w:p>
        </w:tc>
      </w:tr>
      <w:tr>
        <w:trPr>
          <w:trHeight w:val="2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3-4</w:t>
            </w:r>
            <w:r>
              <w:rPr>
                <w:color w:val="000000"/>
                <w:spacing w:val="0"/>
                <w:w w:val="100"/>
                <w:position w:val="0"/>
                <w:sz w:val="22"/>
                <w:szCs w:val="22"/>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2080" w:right="0" w:firstLine="0"/>
              <w:jc w:val="left"/>
              <w:rPr>
                <w:sz w:val="22"/>
                <w:szCs w:val="22"/>
              </w:rPr>
            </w:pPr>
            <w:r>
              <w:rPr>
                <w:rFonts w:ascii="Arial" w:eastAsia="Arial" w:hAnsi="Arial" w:cs="Arial"/>
                <w:color w:val="000000"/>
                <w:spacing w:val="0"/>
                <w:w w:val="100"/>
                <w:position w:val="0"/>
                <w:sz w:val="22"/>
                <w:szCs w:val="22"/>
              </w:rPr>
              <w:t>83,226,035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180" w:right="0" w:firstLine="0"/>
              <w:jc w:val="left"/>
              <w:rPr>
                <w:sz w:val="22"/>
                <w:szCs w:val="22"/>
              </w:rPr>
            </w:pPr>
            <w:r>
              <w:rPr>
                <w:rFonts w:ascii="Arial" w:eastAsia="Arial" w:hAnsi="Arial" w:cs="Arial"/>
                <w:color w:val="000000"/>
                <w:spacing w:val="0"/>
                <w:w w:val="100"/>
                <w:position w:val="0"/>
                <w:sz w:val="22"/>
                <w:szCs w:val="22"/>
              </w:rPr>
              <w:t>61,983,560</w:t>
            </w:r>
          </w:p>
        </w:tc>
      </w:tr>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4-5</w:t>
            </w:r>
            <w:r>
              <w:rPr>
                <w:color w:val="000000"/>
                <w:spacing w:val="0"/>
                <w:w w:val="100"/>
                <w:position w:val="0"/>
                <w:sz w:val="22"/>
                <w:szCs w:val="22"/>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2080" w:right="0" w:firstLine="0"/>
              <w:jc w:val="left"/>
              <w:rPr>
                <w:sz w:val="22"/>
                <w:szCs w:val="22"/>
              </w:rPr>
            </w:pPr>
            <w:r>
              <w:rPr>
                <w:rFonts w:ascii="Arial" w:eastAsia="Arial" w:hAnsi="Arial" w:cs="Arial"/>
                <w:color w:val="000000"/>
                <w:spacing w:val="0"/>
                <w:w w:val="100"/>
                <w:position w:val="0"/>
                <w:sz w:val="22"/>
                <w:szCs w:val="22"/>
              </w:rPr>
              <w:t>59,402,455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180" w:right="0" w:firstLine="0"/>
              <w:jc w:val="left"/>
              <w:rPr>
                <w:sz w:val="22"/>
                <w:szCs w:val="22"/>
              </w:rPr>
            </w:pPr>
            <w:r>
              <w:rPr>
                <w:rFonts w:ascii="Arial" w:eastAsia="Arial" w:hAnsi="Arial" w:cs="Arial"/>
                <w:color w:val="000000"/>
                <w:spacing w:val="0"/>
                <w:w w:val="100"/>
                <w:position w:val="0"/>
                <w:sz w:val="22"/>
                <w:szCs w:val="22"/>
              </w:rPr>
              <w:t>39,537,462</w:t>
            </w:r>
          </w:p>
        </w:tc>
      </w:tr>
      <w:tr>
        <w:trPr>
          <w:trHeight w:val="26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5</w:t>
            </w:r>
            <w:r>
              <w:rPr>
                <w:color w:val="000000"/>
                <w:spacing w:val="0"/>
                <w:w w:val="100"/>
                <w:position w:val="0"/>
                <w:sz w:val="22"/>
                <w:szCs w:val="22"/>
              </w:rPr>
              <w:t>年以上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960" w:right="0" w:firstLine="0"/>
              <w:jc w:val="left"/>
              <w:rPr>
                <w:sz w:val="22"/>
                <w:szCs w:val="22"/>
              </w:rPr>
            </w:pPr>
            <w:r>
              <w:rPr>
                <w:rFonts w:ascii="Arial" w:eastAsia="Arial" w:hAnsi="Arial" w:cs="Arial"/>
                <w:color w:val="000000"/>
                <w:spacing w:val="0"/>
                <w:w w:val="100"/>
                <w:position w:val="0"/>
                <w:sz w:val="22"/>
                <w:szCs w:val="22"/>
              </w:rPr>
              <w:t>231,080,635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193,657,139</w:t>
            </w:r>
          </w:p>
        </w:tc>
      </w:tr>
      <w:tr>
        <w:trPr>
          <w:trHeight w:val="59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22"/>
                <w:szCs w:val="22"/>
              </w:rPr>
            </w:pPr>
            <w:r>
              <w:rPr>
                <w:rFonts w:ascii="Arial" w:eastAsia="Arial" w:hAnsi="Arial" w:cs="Arial"/>
                <w:color w:val="000000"/>
                <w:spacing w:val="0"/>
                <w:w w:val="100"/>
                <w:position w:val="0"/>
                <w:sz w:val="22"/>
                <w:szCs w:val="22"/>
              </w:rPr>
              <w:t xml:space="preserve">6,164,958,816 </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5,848,600,715</w:t>
            </w:r>
          </w:p>
        </w:tc>
      </w:tr>
    </w:tbl>
    <w:p>
      <w:pPr>
        <w:widowControl w:val="0"/>
        <w:spacing w:line="1" w:lineRule="exact"/>
      </w:pPr>
    </w:p>
    <w:tbl>
      <w:tblPr>
        <w:tblOverlap w:val="never"/>
        <w:jc w:val="left"/>
        <w:tblLayout w:type="fixed"/>
      </w:tblPr>
      <w:tblGrid>
        <w:gridCol w:w="1690"/>
        <w:gridCol w:w="1483"/>
        <w:gridCol w:w="1032"/>
        <w:gridCol w:w="1541"/>
        <w:gridCol w:w="1507"/>
        <w:gridCol w:w="994"/>
        <w:gridCol w:w="1267"/>
      </w:tblGrid>
      <w:tr>
        <w:trPr>
          <w:trHeight w:val="230" w:hRule="exact"/>
        </w:trPr>
        <w:tc>
          <w:tcPr>
            <w:vMerge w:val="restart"/>
            <w:tcBorders>
              <w:top w:val="single" w:sz="4"/>
            </w:tcBorders>
            <w:shd w:val="clear" w:color="auto" w:fill="FFFFFF"/>
            <w:vAlign w:val="top"/>
          </w:tcPr>
          <w:p>
            <w:pPr>
              <w:framePr w:w="9514" w:h="2549" w:vSpace="206" w:wrap="notBeside" w:vAnchor="text" w:hAnchor="text" w:x="238" w:y="207"/>
              <w:widowControl w:val="0"/>
              <w:rPr>
                <w:sz w:val="10"/>
                <w:szCs w:val="10"/>
              </w:rPr>
            </w:pPr>
          </w:p>
        </w:tc>
        <w:tc>
          <w:tcPr>
            <w:gridSpan w:val="2"/>
            <w:tcBorders>
              <w:top w:val="single" w:sz="4"/>
            </w:tcBorders>
            <w:shd w:val="clear" w:color="auto" w:fill="FFFFFF"/>
            <w:vAlign w:val="top"/>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账面余额</w:t>
            </w:r>
          </w:p>
        </w:tc>
        <w:tc>
          <w:tcPr>
            <w:tcBorders>
              <w:top w:val="single" w:sz="4"/>
            </w:tcBorders>
            <w:shd w:val="clear" w:color="auto" w:fill="FFFFFF"/>
            <w:vAlign w:val="top"/>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坏账准备</w:t>
            </w:r>
          </w:p>
        </w:tc>
        <w:tc>
          <w:tcPr>
            <w:gridSpan w:val="2"/>
            <w:tcBorders>
              <w:top w:val="single" w:sz="4"/>
            </w:tcBorders>
            <w:shd w:val="clear" w:color="auto" w:fill="FFFFFF"/>
            <w:vAlign w:val="top"/>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账面余额</w:t>
            </w:r>
          </w:p>
        </w:tc>
        <w:tc>
          <w:tcPr>
            <w:tcBorders>
              <w:top w:val="single" w:sz="4"/>
            </w:tcBorders>
            <w:shd w:val="clear" w:color="auto" w:fill="FFFFFF"/>
            <w:vAlign w:val="top"/>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坏账准备</w:t>
            </w:r>
          </w:p>
        </w:tc>
      </w:tr>
      <w:tr>
        <w:trPr>
          <w:trHeight w:val="221" w:hRule="exact"/>
        </w:trPr>
        <w:tc>
          <w:tcPr>
            <w:vMerge/>
            <w:tcBorders/>
            <w:shd w:val="clear" w:color="auto" w:fill="FFFFFF"/>
            <w:vAlign w:val="top"/>
          </w:tcPr>
          <w:p>
            <w:pPr>
              <w:framePr w:w="9514" w:h="2549" w:vSpace="206" w:wrap="notBeside" w:vAnchor="text" w:hAnchor="text" w:x="238" w:y="207"/>
            </w:pPr>
          </w:p>
        </w:tc>
        <w:tc>
          <w:tcPr>
            <w:tcBorders>
              <w:top w:val="single" w:sz="4"/>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金额</w:t>
            </w:r>
          </w:p>
        </w:tc>
        <w:tc>
          <w:tcPr>
            <w:tcBorders>
              <w:top w:val="single" w:sz="4"/>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比例</w:t>
            </w:r>
            <w:r>
              <w:rPr>
                <w:rFonts w:ascii="Arial" w:eastAsia="Arial" w:hAnsi="Arial" w:cs="Arial"/>
                <w:color w:val="000000"/>
                <w:spacing w:val="0"/>
                <w:w w:val="100"/>
                <w:position w:val="0"/>
                <w:sz w:val="16"/>
                <w:szCs w:val="16"/>
              </w:rPr>
              <w:t>(</w:t>
            </w:r>
            <w:r>
              <w:rPr>
                <w:color w:val="000000"/>
                <w:spacing w:val="0"/>
                <w:w w:val="100"/>
                <w:position w:val="0"/>
                <w:sz w:val="19"/>
                <w:szCs w:val="19"/>
              </w:rPr>
              <w:t>％</w:t>
            </w: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金额</w:t>
            </w:r>
          </w:p>
        </w:tc>
        <w:tc>
          <w:tcPr>
            <w:tcBorders>
              <w:top w:val="single" w:sz="4"/>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金额</w:t>
            </w:r>
          </w:p>
        </w:tc>
        <w:tc>
          <w:tcPr>
            <w:tcBorders>
              <w:top w:val="single" w:sz="4"/>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比例</w:t>
            </w:r>
            <w:r>
              <w:rPr>
                <w:rFonts w:ascii="Arial" w:eastAsia="Arial" w:hAnsi="Arial" w:cs="Arial"/>
                <w:color w:val="000000"/>
                <w:spacing w:val="0"/>
                <w:w w:val="100"/>
                <w:position w:val="0"/>
                <w:sz w:val="16"/>
                <w:szCs w:val="16"/>
              </w:rPr>
              <w:t>(</w:t>
            </w:r>
            <w:r>
              <w:rPr>
                <w:color w:val="000000"/>
                <w:spacing w:val="0"/>
                <w:w w:val="100"/>
                <w:position w:val="0"/>
                <w:sz w:val="19"/>
                <w:szCs w:val="19"/>
              </w:rPr>
              <w:t>％</w:t>
            </w: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520" w:firstLine="0"/>
              <w:jc w:val="right"/>
              <w:rPr>
                <w:sz w:val="16"/>
                <w:szCs w:val="16"/>
              </w:rPr>
            </w:pPr>
            <w:r>
              <w:rPr>
                <w:color w:val="000000"/>
                <w:spacing w:val="0"/>
                <w:w w:val="100"/>
                <w:position w:val="0"/>
                <w:sz w:val="16"/>
                <w:szCs w:val="16"/>
              </w:rPr>
              <w:t>金额</w:t>
            </w:r>
          </w:p>
        </w:tc>
      </w:tr>
      <w:tr>
        <w:trPr>
          <w:trHeight w:val="811" w:hRule="exact"/>
        </w:trPr>
        <w:tc>
          <w:tcPr>
            <w:tcBorders>
              <w:top w:val="single" w:sz="4"/>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11" w:lineRule="exact"/>
              <w:ind w:left="180" w:right="0" w:hanging="180"/>
              <w:jc w:val="left"/>
              <w:rPr>
                <w:sz w:val="16"/>
                <w:szCs w:val="16"/>
              </w:rPr>
            </w:pPr>
            <w:r>
              <w:rPr>
                <w:color w:val="000000"/>
                <w:spacing w:val="0"/>
                <w:w w:val="100"/>
                <w:position w:val="0"/>
                <w:sz w:val="16"/>
                <w:szCs w:val="16"/>
              </w:rPr>
              <w:t>单项金额重大并单独 计提坏账准备</w:t>
            </w:r>
          </w:p>
          <w:p>
            <w:pPr>
              <w:pStyle w:val="Style2"/>
              <w:keepNext w:val="0"/>
              <w:keepLines w:val="0"/>
              <w:framePr w:w="9514" w:h="2549" w:vSpace="206" w:wrap="notBeside" w:vAnchor="text" w:hAnchor="text" w:x="238" w:y="207"/>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单项金额不重大但按</w:t>
            </w:r>
          </w:p>
        </w:tc>
        <w:tc>
          <w:tcPr>
            <w:tcBorders>
              <w:top w:val="single" w:sz="4"/>
            </w:tcBorders>
            <w:shd w:val="clear" w:color="auto" w:fill="FFFFFF"/>
            <w:vAlign w:val="center"/>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1200" w:right="0" w:firstLine="0"/>
              <w:jc w:val="lef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center"/>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720"/>
              <w:jc w:val="lef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center"/>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260" w:firstLine="0"/>
              <w:jc w:val="righ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center"/>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200" w:firstLine="0"/>
              <w:jc w:val="righ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center"/>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200" w:firstLine="0"/>
              <w:jc w:val="righ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center"/>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r>
      <w:tr>
        <w:trPr>
          <w:trHeight w:val="427" w:hRule="exact"/>
        </w:trPr>
        <w:tc>
          <w:tcPr>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02" w:lineRule="exact"/>
              <w:ind w:left="180" w:right="0" w:firstLine="0"/>
              <w:jc w:val="left"/>
              <w:rPr>
                <w:sz w:val="16"/>
                <w:szCs w:val="16"/>
              </w:rPr>
            </w:pPr>
            <w:r>
              <w:rPr>
                <w:color w:val="000000"/>
                <w:spacing w:val="0"/>
                <w:w w:val="100"/>
                <w:position w:val="0"/>
                <w:sz w:val="16"/>
                <w:szCs w:val="16"/>
              </w:rPr>
              <w:t>信用风险特征组合 后该组合风险较大</w:t>
            </w:r>
          </w:p>
        </w:tc>
        <w:tc>
          <w:tcPr>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5,838,290,818</w:t>
            </w:r>
          </w:p>
        </w:tc>
        <w:tc>
          <w:tcPr>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94.70</w:t>
            </w:r>
          </w:p>
        </w:tc>
        <w:tc>
          <w:tcPr>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(421,811,601)</w:t>
            </w:r>
          </w:p>
        </w:tc>
        <w:tc>
          <w:tcPr>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5,507,181,782</w:t>
            </w:r>
          </w:p>
        </w:tc>
        <w:tc>
          <w:tcPr>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200" w:firstLine="0"/>
              <w:jc w:val="right"/>
              <w:rPr>
                <w:sz w:val="16"/>
                <w:szCs w:val="16"/>
              </w:rPr>
            </w:pPr>
            <w:r>
              <w:rPr>
                <w:rFonts w:ascii="Arial" w:eastAsia="Arial" w:hAnsi="Arial" w:cs="Arial"/>
                <w:color w:val="000000"/>
                <w:spacing w:val="0"/>
                <w:w w:val="100"/>
                <w:position w:val="0"/>
                <w:sz w:val="16"/>
                <w:szCs w:val="16"/>
              </w:rPr>
              <w:t>94.16</w:t>
            </w:r>
          </w:p>
        </w:tc>
        <w:tc>
          <w:tcPr>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(330,642,304)</w:t>
            </w:r>
          </w:p>
        </w:tc>
      </w:tr>
      <w:tr>
        <w:trPr>
          <w:trHeight w:val="211" w:hRule="exact"/>
        </w:trPr>
        <w:tc>
          <w:tcPr>
            <w:tcBorders/>
            <w:shd w:val="clear" w:color="auto" w:fill="FFFFFF"/>
            <w:vAlign w:val="top"/>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单项金额虽不重大但</w:t>
            </w:r>
          </w:p>
        </w:tc>
        <w:tc>
          <w:tcPr>
            <w:tcBorders/>
            <w:shd w:val="clear" w:color="auto" w:fill="FFFFFF"/>
            <w:vAlign w:val="top"/>
          </w:tcPr>
          <w:p>
            <w:pPr>
              <w:framePr w:w="9514" w:h="2549" w:vSpace="206" w:wrap="notBeside" w:vAnchor="text" w:hAnchor="text" w:x="238" w:y="207"/>
              <w:widowControl w:val="0"/>
              <w:rPr>
                <w:sz w:val="10"/>
                <w:szCs w:val="10"/>
              </w:rPr>
            </w:pPr>
          </w:p>
        </w:tc>
        <w:tc>
          <w:tcPr>
            <w:tcBorders/>
            <w:shd w:val="clear" w:color="auto" w:fill="FFFFFF"/>
            <w:vAlign w:val="top"/>
          </w:tcPr>
          <w:p>
            <w:pPr>
              <w:framePr w:w="9514" w:h="2549" w:vSpace="206" w:wrap="notBeside" w:vAnchor="text" w:hAnchor="text" w:x="238" w:y="207"/>
              <w:widowControl w:val="0"/>
              <w:rPr>
                <w:sz w:val="10"/>
                <w:szCs w:val="10"/>
              </w:rPr>
            </w:pPr>
          </w:p>
        </w:tc>
        <w:tc>
          <w:tcPr>
            <w:tcBorders/>
            <w:shd w:val="clear" w:color="auto" w:fill="FFFFFF"/>
            <w:vAlign w:val="top"/>
          </w:tcPr>
          <w:p>
            <w:pPr>
              <w:framePr w:w="9514" w:h="2549" w:vSpace="206" w:wrap="notBeside" w:vAnchor="text" w:hAnchor="text" w:x="238" w:y="207"/>
              <w:widowControl w:val="0"/>
              <w:rPr>
                <w:sz w:val="10"/>
                <w:szCs w:val="10"/>
              </w:rPr>
            </w:pPr>
          </w:p>
        </w:tc>
        <w:tc>
          <w:tcPr>
            <w:tcBorders/>
            <w:shd w:val="clear" w:color="auto" w:fill="FFFFFF"/>
            <w:vAlign w:val="top"/>
          </w:tcPr>
          <w:p>
            <w:pPr>
              <w:framePr w:w="9514" w:h="2549" w:vSpace="206" w:wrap="notBeside" w:vAnchor="text" w:hAnchor="text" w:x="238" w:y="207"/>
              <w:widowControl w:val="0"/>
              <w:rPr>
                <w:sz w:val="10"/>
                <w:szCs w:val="10"/>
              </w:rPr>
            </w:pPr>
          </w:p>
        </w:tc>
        <w:tc>
          <w:tcPr>
            <w:tcBorders/>
            <w:shd w:val="clear" w:color="auto" w:fill="FFFFFF"/>
            <w:vAlign w:val="top"/>
          </w:tcPr>
          <w:p>
            <w:pPr>
              <w:framePr w:w="9514" w:h="2549" w:vSpace="206" w:wrap="notBeside" w:vAnchor="text" w:hAnchor="text" w:x="238" w:y="207"/>
              <w:widowControl w:val="0"/>
              <w:rPr>
                <w:sz w:val="10"/>
                <w:szCs w:val="10"/>
              </w:rPr>
            </w:pPr>
          </w:p>
        </w:tc>
        <w:tc>
          <w:tcPr>
            <w:tcBorders/>
            <w:shd w:val="clear" w:color="auto" w:fill="FFFFFF"/>
            <w:vAlign w:val="top"/>
          </w:tcPr>
          <w:p>
            <w:pPr>
              <w:framePr w:w="9514" w:h="2549" w:vSpace="206" w:wrap="notBeside" w:vAnchor="text" w:hAnchor="text" w:x="238" w:y="207"/>
              <w:widowControl w:val="0"/>
              <w:rPr>
                <w:sz w:val="10"/>
                <w:szCs w:val="10"/>
              </w:rPr>
            </w:pPr>
          </w:p>
        </w:tc>
      </w:tr>
      <w:tr>
        <w:trPr>
          <w:trHeight w:val="317" w:hRule="exact"/>
        </w:trPr>
        <w:tc>
          <w:tcPr>
            <w:tcBorders/>
            <w:shd w:val="clear" w:color="auto" w:fill="FFFFFF"/>
            <w:vAlign w:val="top"/>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单独计提坏账准备</w:t>
            </w:r>
          </w:p>
        </w:tc>
        <w:tc>
          <w:tcPr>
            <w:tcBorders/>
            <w:shd w:val="clear" w:color="auto" w:fill="FFFFFF"/>
            <w:vAlign w:val="top"/>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 xml:space="preserve">326,667,998 </w:t>
            </w:r>
          </w:p>
        </w:tc>
        <w:tc>
          <w:tcPr>
            <w:tcBorders/>
            <w:shd w:val="clear" w:color="auto" w:fill="FFFFFF"/>
            <w:vAlign w:val="top"/>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 xml:space="preserve">5.30 </w:t>
            </w:r>
          </w:p>
        </w:tc>
        <w:tc>
          <w:tcPr>
            <w:tcBorders/>
            <w:shd w:val="clear" w:color="auto" w:fill="FFFFFF"/>
            <w:vAlign w:val="top"/>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 xml:space="preserve">(99,814,650) </w:t>
            </w:r>
          </w:p>
        </w:tc>
        <w:tc>
          <w:tcPr>
            <w:tcBorders/>
            <w:shd w:val="clear" w:color="auto" w:fill="FFFFFF"/>
            <w:vAlign w:val="top"/>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 xml:space="preserve">341,418,933 </w:t>
            </w:r>
          </w:p>
        </w:tc>
        <w:tc>
          <w:tcPr>
            <w:tcBorders/>
            <w:shd w:val="clear" w:color="auto" w:fill="FFFFFF"/>
            <w:vAlign w:val="top"/>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 xml:space="preserve">5.84 </w:t>
            </w:r>
          </w:p>
        </w:tc>
        <w:tc>
          <w:tcPr>
            <w:tcBorders/>
            <w:shd w:val="clear" w:color="auto" w:fill="FFFFFF"/>
            <w:vAlign w:val="top"/>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(99,250,503)</w:t>
            </w:r>
          </w:p>
        </w:tc>
      </w:tr>
      <w:tr>
        <w:trPr>
          <w:trHeight w:val="331" w:hRule="exact"/>
        </w:trPr>
        <w:tc>
          <w:tcPr>
            <w:tcBorders>
              <w:bottom w:val="single" w:sz="4"/>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bottom w:val="single" w:sz="4"/>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6,164,958,816</w:t>
            </w:r>
          </w:p>
        </w:tc>
        <w:tc>
          <w:tcPr>
            <w:tcBorders>
              <w:bottom w:val="single" w:sz="4"/>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100.00</w:t>
            </w:r>
          </w:p>
        </w:tc>
        <w:tc>
          <w:tcPr>
            <w:tcBorders>
              <w:bottom w:val="single" w:sz="4"/>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 xml:space="preserve">(521,626,251) </w:t>
            </w:r>
          </w:p>
        </w:tc>
        <w:tc>
          <w:tcPr>
            <w:tcBorders>
              <w:bottom w:val="single" w:sz="4"/>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260"/>
              <w:jc w:val="both"/>
              <w:rPr>
                <w:sz w:val="16"/>
                <w:szCs w:val="16"/>
              </w:rPr>
            </w:pPr>
            <w:r>
              <w:rPr>
                <w:rFonts w:ascii="Arial" w:eastAsia="Arial" w:hAnsi="Arial" w:cs="Arial"/>
                <w:color w:val="000000"/>
                <w:spacing w:val="0"/>
                <w:w w:val="100"/>
                <w:position w:val="0"/>
                <w:sz w:val="16"/>
                <w:szCs w:val="16"/>
              </w:rPr>
              <w:t>5,848,600,715</w:t>
            </w:r>
          </w:p>
        </w:tc>
        <w:tc>
          <w:tcPr>
            <w:tcBorders>
              <w:bottom w:val="single" w:sz="4"/>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200" w:firstLine="0"/>
              <w:jc w:val="right"/>
              <w:rPr>
                <w:sz w:val="16"/>
                <w:szCs w:val="16"/>
              </w:rPr>
            </w:pPr>
            <w:r>
              <w:rPr>
                <w:rFonts w:ascii="Arial" w:eastAsia="Arial" w:hAnsi="Arial" w:cs="Arial"/>
                <w:color w:val="000000"/>
                <w:spacing w:val="0"/>
                <w:w w:val="100"/>
                <w:position w:val="0"/>
                <w:sz w:val="16"/>
                <w:szCs w:val="16"/>
              </w:rPr>
              <w:t>100.00</w:t>
            </w:r>
          </w:p>
        </w:tc>
        <w:tc>
          <w:tcPr>
            <w:tcBorders>
              <w:bottom w:val="single" w:sz="4"/>
            </w:tcBorders>
            <w:shd w:val="clear" w:color="auto" w:fill="FFFFFF"/>
            <w:vAlign w:val="bottom"/>
          </w:tcPr>
          <w:p>
            <w:pPr>
              <w:pStyle w:val="Style2"/>
              <w:keepNext w:val="0"/>
              <w:keepLines w:val="0"/>
              <w:framePr w:w="9514" w:h="2549" w:vSpace="206" w:wrap="notBeside" w:vAnchor="text" w:hAnchor="text" w:x="238" w:y="207"/>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(429,892,807)</w:t>
            </w:r>
          </w:p>
        </w:tc>
      </w:tr>
    </w:tbl>
    <w:p>
      <w:pPr>
        <w:pStyle w:val="Style16"/>
        <w:keepNext w:val="0"/>
        <w:keepLines w:val="0"/>
        <w:framePr w:w="1430" w:h="202" w:hSpace="237" w:wrap="notBeside" w:vAnchor="text" w:hAnchor="text" w:x="3070" w:y="1"/>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2013</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p>
      <w:pPr>
        <w:pStyle w:val="Style16"/>
        <w:keepNext w:val="0"/>
        <w:keepLines w:val="0"/>
        <w:framePr w:w="1430" w:h="202" w:hSpace="237" w:wrap="notBeside" w:vAnchor="text" w:hAnchor="text" w:x="7059" w:y="1"/>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2012</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p>
      <w:pPr>
        <w:widowControl w:val="0"/>
        <w:spacing w:line="1" w:lineRule="exact"/>
      </w:pPr>
    </w:p>
    <w:p>
      <w:pPr>
        <w:pStyle w:val="Style14"/>
        <w:keepNext w:val="0"/>
        <w:keepLines w:val="0"/>
        <w:widowControl w:val="0"/>
        <w:numPr>
          <w:ilvl w:val="0"/>
          <w:numId w:val="43"/>
        </w:numPr>
        <w:shd w:val="clear" w:color="auto" w:fill="auto"/>
        <w:bidi w:val="0"/>
        <w:spacing w:before="0" w:after="240" w:line="240" w:lineRule="auto"/>
        <w:ind w:left="0" w:right="0" w:firstLine="0"/>
        <w:jc w:val="left"/>
        <w:rPr>
          <w:sz w:val="22"/>
          <w:szCs w:val="22"/>
        </w:rPr>
      </w:pPr>
      <w:bookmarkStart w:id="389" w:name="bookmark389"/>
      <w:bookmarkEnd w:id="389"/>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日，无单项金额重大并单独计提坏账准备的其他应收款。</w:t>
      </w:r>
    </w:p>
    <w:p>
      <w:pPr>
        <w:pStyle w:val="Style14"/>
        <w:keepNext w:val="0"/>
        <w:keepLines w:val="0"/>
        <w:widowControl w:val="0"/>
        <w:numPr>
          <w:ilvl w:val="0"/>
          <w:numId w:val="45"/>
        </w:numPr>
        <w:shd w:val="clear" w:color="auto" w:fill="auto"/>
        <w:bidi w:val="0"/>
        <w:spacing w:before="0" w:after="240" w:line="240" w:lineRule="auto"/>
        <w:ind w:left="0" w:right="0" w:firstLine="0"/>
        <w:jc w:val="left"/>
        <w:rPr>
          <w:sz w:val="22"/>
          <w:szCs w:val="22"/>
        </w:rPr>
      </w:pPr>
      <w:bookmarkStart w:id="390" w:name="bookmark390"/>
      <w:bookmarkEnd w:id="390"/>
      <w:r>
        <w:rPr>
          <w:color w:val="000000"/>
          <w:spacing w:val="0"/>
          <w:w w:val="100"/>
          <w:position w:val="0"/>
          <w:sz w:val="22"/>
          <w:szCs w:val="22"/>
        </w:rPr>
        <w:t>按组合计提坏账准备的其他应收款中，采用账龄分析法的组合分析如下:</w:t>
      </w:r>
    </w:p>
    <w:tbl>
      <w:tblPr>
        <w:tblOverlap w:val="never"/>
        <w:jc w:val="center"/>
        <w:tblLayout w:type="fixed"/>
      </w:tblPr>
      <w:tblGrid>
        <w:gridCol w:w="1450"/>
        <w:gridCol w:w="1502"/>
        <w:gridCol w:w="994"/>
        <w:gridCol w:w="1378"/>
        <w:gridCol w:w="1469"/>
        <w:gridCol w:w="998"/>
        <w:gridCol w:w="1118"/>
      </w:tblGrid>
      <w:tr>
        <w:trPr>
          <w:trHeight w:val="221" w:hRule="exact"/>
        </w:trPr>
        <w:tc>
          <w:tcPr>
            <w:vMerge w:val="restart"/>
            <w:tcBorders/>
            <w:shd w:val="clear" w:color="auto" w:fill="FFFFFF"/>
            <w:vAlign w:val="top"/>
          </w:tcPr>
          <w:p>
            <w:pPr>
              <w:widowControl w:val="0"/>
              <w:rPr>
                <w:sz w:val="10"/>
                <w:szCs w:val="10"/>
              </w:rPr>
            </w:pPr>
          </w:p>
        </w:tc>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440" w:right="0" w:firstLine="0"/>
              <w:jc w:val="center"/>
              <w:rPr>
                <w:sz w:val="16"/>
                <w:szCs w:val="16"/>
              </w:rPr>
            </w:pPr>
            <w:r>
              <w:rPr>
                <w:rFonts w:ascii="Arial" w:eastAsia="Arial" w:hAnsi="Arial" w:cs="Arial"/>
                <w:color w:val="000000"/>
                <w:spacing w:val="0"/>
                <w:w w:val="100"/>
                <w:position w:val="0"/>
                <w:sz w:val="16"/>
                <w:szCs w:val="16"/>
              </w:rPr>
              <w:t>2013</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2012</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r>
      <w:tr>
        <w:trPr>
          <w:trHeight w:val="216" w:hRule="exact"/>
        </w:trPr>
        <w:tc>
          <w:tcPr>
            <w:vMerge/>
            <w:tcBorders/>
            <w:shd w:val="clear" w:color="auto" w:fill="FFFFFF"/>
            <w:vAlign w:val="top"/>
          </w:tcPr>
          <w:p>
            <w:pPr/>
          </w:p>
        </w:tc>
        <w:tc>
          <w:tcPr>
            <w:gridSpan w:val="2"/>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账面余额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坏账准备</w:t>
            </w:r>
          </w:p>
        </w:tc>
        <w:tc>
          <w:tcPr>
            <w:gridSpan w:val="2"/>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账面余额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坏账准备</w:t>
            </w:r>
          </w:p>
        </w:tc>
      </w:tr>
      <w:tr>
        <w:trPr>
          <w:trHeight w:val="221" w:hRule="exact"/>
        </w:trPr>
        <w:tc>
          <w:tcPr>
            <w:vMerge/>
            <w:tcBorders/>
            <w:shd w:val="clear" w:color="auto" w:fill="FFFFFF"/>
            <w:vAlign w:val="top"/>
          </w:tcPr>
          <w:p>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比例</w:t>
            </w:r>
            <w:r>
              <w:rPr>
                <w:rFonts w:ascii="Arial" w:eastAsia="Arial" w:hAnsi="Arial" w:cs="Arial"/>
                <w:color w:val="000000"/>
                <w:spacing w:val="0"/>
                <w:w w:val="100"/>
                <w:position w:val="0"/>
                <w:sz w:val="16"/>
                <w:szCs w:val="16"/>
              </w:rPr>
              <w:t>(</w:t>
            </w:r>
            <w:r>
              <w:rPr>
                <w:color w:val="000000"/>
                <w:spacing w:val="0"/>
                <w:w w:val="100"/>
                <w:position w:val="0"/>
                <w:sz w:val="19"/>
                <w:szCs w:val="19"/>
              </w:rPr>
              <w:t>％</w:t>
            </w: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比例</w:t>
            </w:r>
            <w:r>
              <w:rPr>
                <w:rFonts w:ascii="Arial" w:eastAsia="Arial" w:hAnsi="Arial" w:cs="Arial"/>
                <w:color w:val="000000"/>
                <w:spacing w:val="0"/>
                <w:w w:val="100"/>
                <w:position w:val="0"/>
                <w:sz w:val="16"/>
                <w:szCs w:val="16"/>
              </w:rPr>
              <w:t>(</w:t>
            </w:r>
            <w:r>
              <w:rPr>
                <w:color w:val="000000"/>
                <w:spacing w:val="0"/>
                <w:w w:val="100"/>
                <w:position w:val="0"/>
                <w:sz w:val="19"/>
                <w:szCs w:val="19"/>
              </w:rPr>
              <w:t>％</w:t>
            </w: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460" w:firstLine="0"/>
              <w:jc w:val="right"/>
              <w:rPr>
                <w:sz w:val="16"/>
                <w:szCs w:val="16"/>
              </w:rPr>
            </w:pPr>
            <w:r>
              <w:rPr>
                <w:color w:val="000000"/>
                <w:spacing w:val="0"/>
                <w:w w:val="100"/>
                <w:position w:val="0"/>
                <w:sz w:val="16"/>
                <w:szCs w:val="16"/>
              </w:rPr>
              <w:t>金额</w:t>
            </w:r>
          </w:p>
        </w:tc>
      </w:tr>
      <w:tr>
        <w:trPr>
          <w:trHeight w:val="42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即期及</w:t>
            </w:r>
            <w:r>
              <w:rPr>
                <w:rFonts w:ascii="Arial" w:eastAsia="Arial" w:hAnsi="Arial" w:cs="Arial"/>
                <w:color w:val="000000"/>
                <w:spacing w:val="0"/>
                <w:w w:val="100"/>
                <w:position w:val="0"/>
                <w:sz w:val="16"/>
                <w:szCs w:val="16"/>
              </w:rPr>
              <w:t>1</w:t>
            </w:r>
            <w:r>
              <w:rPr>
                <w:color w:val="000000"/>
                <w:spacing w:val="0"/>
                <w:w w:val="100"/>
                <w:position w:val="0"/>
                <w:sz w:val="16"/>
                <w:szCs w:val="16"/>
              </w:rPr>
              <w:t>年以内</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5,570,390,985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95.41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(165,983,660)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5,099,420,687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000000"/>
                <w:spacing w:val="0"/>
                <w:w w:val="100"/>
                <w:position w:val="0"/>
                <w:sz w:val="16"/>
                <w:szCs w:val="16"/>
              </w:rPr>
              <w:t>92.60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(46,996,448)</w:t>
            </w:r>
          </w:p>
        </w:tc>
      </w:tr>
      <w:tr>
        <w:trPr>
          <w:trHeight w:val="20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1-2</w:t>
            </w:r>
            <w:r>
              <w:rPr>
                <w:color w:val="000000"/>
                <w:spacing w:val="0"/>
                <w:w w:val="100"/>
                <w:position w:val="0"/>
                <w:sz w:val="16"/>
                <w:szCs w:val="16"/>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Arial" w:eastAsia="Arial" w:hAnsi="Arial" w:cs="Arial"/>
                <w:color w:val="000000"/>
                <w:spacing w:val="0"/>
                <w:w w:val="100"/>
                <w:position w:val="0"/>
                <w:sz w:val="16"/>
                <w:szCs w:val="16"/>
              </w:rPr>
              <w:t>10,036,574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0.17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(2,007,315)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132,745,905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2.41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(26,549,181)</w:t>
            </w:r>
          </w:p>
        </w:tc>
      </w:tr>
      <w:tr>
        <w:trPr>
          <w:trHeight w:val="20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2-3</w:t>
            </w:r>
            <w:r>
              <w:rPr>
                <w:color w:val="000000"/>
                <w:spacing w:val="0"/>
                <w:w w:val="100"/>
                <w:position w:val="0"/>
                <w:sz w:val="16"/>
                <w:szCs w:val="16"/>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0000"/>
                <w:spacing w:val="0"/>
                <w:w w:val="100"/>
                <w:position w:val="0"/>
                <w:sz w:val="16"/>
                <w:szCs w:val="16"/>
              </w:rPr>
              <w:t>8,086,238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0.14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(4,043,605)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35,837,029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0.65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(17,918,514)</w:t>
            </w:r>
          </w:p>
        </w:tc>
      </w:tr>
      <w:tr>
        <w:trPr>
          <w:trHeight w:val="20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3-4</w:t>
            </w:r>
            <w:r>
              <w:rPr>
                <w:color w:val="000000"/>
                <w:spacing w:val="0"/>
                <w:w w:val="100"/>
                <w:position w:val="0"/>
                <w:sz w:val="16"/>
                <w:szCs w:val="16"/>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Arial" w:eastAsia="Arial" w:hAnsi="Arial" w:cs="Arial"/>
                <w:color w:val="000000"/>
                <w:spacing w:val="0"/>
                <w:w w:val="100"/>
                <w:position w:val="0"/>
                <w:sz w:val="16"/>
                <w:szCs w:val="16"/>
              </w:rPr>
              <w:t>22,232,288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0.38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(22,232,288)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16,983,560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0.31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(16,983,560)</w:t>
            </w:r>
          </w:p>
        </w:tc>
      </w:tr>
      <w:tr>
        <w:trPr>
          <w:trHeight w:val="20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4-5</w:t>
            </w:r>
            <w:r>
              <w:rPr>
                <w:color w:val="000000"/>
                <w:spacing w:val="0"/>
                <w:w w:val="100"/>
                <w:position w:val="0"/>
                <w:sz w:val="16"/>
                <w:szCs w:val="16"/>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Arial" w:eastAsia="Arial" w:hAnsi="Arial" w:cs="Arial"/>
                <w:color w:val="000000"/>
                <w:spacing w:val="0"/>
                <w:w w:val="100"/>
                <w:position w:val="0"/>
                <w:sz w:val="16"/>
                <w:szCs w:val="16"/>
              </w:rPr>
              <w:t>14,984,351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0.26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(14,984,351)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28,537,462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0.52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(28,537,462)</w:t>
            </w:r>
          </w:p>
        </w:tc>
      </w:tr>
      <w:tr>
        <w:trPr>
          <w:trHeight w:val="307" w:hRule="exact"/>
        </w:trPr>
        <w:tc>
          <w:tcPr>
            <w:tcBorders/>
            <w:shd w:val="clear" w:color="auto" w:fill="FFFFFF"/>
            <w:vAlign w:val="top"/>
          </w:tcPr>
          <w:p>
            <w:pPr>
              <w:pStyle w:val="Style2"/>
              <w:keepNext w:val="0"/>
              <w:keepLines w:val="0"/>
              <w:widowControl w:val="0"/>
              <w:shd w:val="clear" w:color="auto" w:fill="auto"/>
              <w:tabs>
                <w:tab w:pos="1195" w:val="lef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5</w:t>
            </w:r>
            <w:r>
              <w:rPr>
                <w:color w:val="000000"/>
                <w:spacing w:val="0"/>
                <w:w w:val="100"/>
                <w:position w:val="0"/>
                <w:sz w:val="16"/>
                <w:szCs w:val="16"/>
              </w:rPr>
              <w:t>年以上</w:t>
              <w:tab/>
              <w:t>_</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 xml:space="preserve">212,560,382 </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 xml:space="preserve">3.64 </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(212,560,382) </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 xml:space="preserve">193,657,139 </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Arial" w:eastAsia="Arial" w:hAnsi="Arial" w:cs="Arial"/>
                <w:color w:val="000000"/>
                <w:spacing w:val="0"/>
                <w:w w:val="100"/>
                <w:position w:val="0"/>
                <w:sz w:val="16"/>
                <w:szCs w:val="16"/>
              </w:rPr>
              <w:t xml:space="preserve">3.51 </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(193,657,139)</w:t>
            </w:r>
          </w:p>
        </w:tc>
      </w:tr>
      <w:tr>
        <w:trPr>
          <w:trHeight w:val="302"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5,838,290,818</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100.00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(421,811,601)</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5,507,181,782</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000000"/>
                <w:spacing w:val="0"/>
                <w:w w:val="100"/>
                <w:position w:val="0"/>
                <w:sz w:val="16"/>
                <w:szCs w:val="16"/>
              </w:rPr>
              <w:t>100.00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(330,642,304)</w:t>
            </w:r>
          </w:p>
        </w:tc>
      </w:tr>
    </w:tbl>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68"/>
        <w:keepNext w:val="0"/>
        <w:keepLines w:val="0"/>
        <w:widowControl w:val="0"/>
        <w:shd w:val="clear" w:color="auto" w:fill="auto"/>
        <w:bidi w:val="0"/>
        <w:spacing w:before="0" w:after="260" w:line="302" w:lineRule="exact"/>
        <w:ind w:left="0" w:right="0" w:firstLine="0"/>
        <w:jc w:val="left"/>
      </w:pPr>
      <w:r>
        <w:rPr>
          <w:rFonts w:ascii="Arial" w:eastAsia="Arial" w:hAnsi="Arial" w:cs="Arial"/>
          <w:color w:val="000000"/>
          <w:spacing w:val="0"/>
          <w:w w:val="100"/>
          <w:position w:val="0"/>
        </w:rPr>
        <w:t>2013</w:t>
      </w:r>
      <w:r>
        <w:rPr>
          <w:color w:val="000000"/>
          <w:spacing w:val="0"/>
          <w:w w:val="100"/>
          <w:position w:val="0"/>
        </w:rPr>
        <w:t>年度 (除特别注明外，金额单位为人民币元)</w:t>
      </w:r>
    </w:p>
    <w:p>
      <w:pPr>
        <w:pStyle w:val="Style68"/>
        <w:keepNext w:val="0"/>
        <w:keepLines w:val="0"/>
        <w:widowControl w:val="0"/>
        <w:shd w:val="clear" w:color="auto" w:fill="auto"/>
        <w:bidi w:val="0"/>
        <w:spacing w:before="0" w:after="260" w:line="302" w:lineRule="exact"/>
        <w:ind w:left="0" w:right="0" w:firstLine="0"/>
        <w:jc w:val="left"/>
      </w:pPr>
      <w:r>
        <w:rPr>
          <w:color w:val="000000"/>
          <w:spacing w:val="0"/>
          <w:w w:val="100"/>
          <w:position w:val="0"/>
        </w:rPr>
        <w:t>五 合并财务报表项目附注(续)</w:t>
      </w:r>
    </w:p>
    <w:p>
      <w:pPr>
        <w:pStyle w:val="Style14"/>
        <w:keepNext w:val="0"/>
        <w:keepLines w:val="0"/>
        <w:widowControl w:val="0"/>
        <w:shd w:val="clear" w:color="auto" w:fill="auto"/>
        <w:bidi w:val="0"/>
        <w:spacing w:before="0" w:after="180" w:line="288" w:lineRule="auto"/>
        <w:ind w:left="0" w:right="0" w:firstLine="0"/>
        <w:jc w:val="left"/>
        <w:rPr>
          <w:sz w:val="22"/>
          <w:szCs w:val="22"/>
        </w:rPr>
      </w:pPr>
      <w:r>
        <w:rPr>
          <w:rFonts w:ascii="Arial" w:eastAsia="Arial" w:hAnsi="Arial" w:cs="Arial"/>
          <w:color w:val="000000"/>
          <w:spacing w:val="0"/>
          <w:w w:val="100"/>
          <w:position w:val="0"/>
          <w:sz w:val="22"/>
          <w:szCs w:val="22"/>
        </w:rPr>
        <w:t>4</w:t>
      </w:r>
      <w:r>
        <w:rPr>
          <w:color w:val="000000"/>
          <w:spacing w:val="0"/>
          <w:w w:val="100"/>
          <w:position w:val="0"/>
          <w:sz w:val="22"/>
          <w:szCs w:val="22"/>
        </w:rPr>
        <w:t>、其他应收款(续)</w:t>
      </w:r>
    </w:p>
    <w:p>
      <w:pPr>
        <w:pStyle w:val="Style14"/>
        <w:keepNext w:val="0"/>
        <w:keepLines w:val="0"/>
        <w:widowControl w:val="0"/>
        <w:numPr>
          <w:ilvl w:val="0"/>
          <w:numId w:val="45"/>
        </w:numPr>
        <w:shd w:val="clear" w:color="auto" w:fill="auto"/>
        <w:tabs>
          <w:tab w:pos="440" w:val="left"/>
        </w:tabs>
        <w:bidi w:val="0"/>
        <w:spacing w:before="0" w:after="0" w:line="302" w:lineRule="exact"/>
        <w:ind w:left="0" w:right="0" w:firstLine="0"/>
        <w:jc w:val="left"/>
        <w:rPr>
          <w:sz w:val="22"/>
          <w:szCs w:val="22"/>
        </w:rPr>
      </w:pPr>
      <w:bookmarkStart w:id="391" w:name="bookmark391"/>
      <w:bookmarkEnd w:id="391"/>
      <w:r>
        <w:rPr>
          <w:rFonts w:ascii="Arial" w:eastAsia="Arial" w:hAnsi="Arial" w:cs="Arial"/>
          <w:color w:val="000000"/>
          <w:spacing w:val="0"/>
          <w:w w:val="100"/>
          <w:position w:val="0"/>
          <w:sz w:val="22"/>
          <w:szCs w:val="22"/>
        </w:rPr>
        <w:t>2013</w:t>
      </w:r>
      <w:r>
        <w:rPr>
          <w:color w:val="000000"/>
          <w:spacing w:val="0"/>
          <w:w w:val="100"/>
          <w:position w:val="0"/>
          <w:sz w:val="22"/>
          <w:szCs w:val="22"/>
        </w:rPr>
        <w:t>年度，本集团对有确凿证据表明无法收回的约人民币</w:t>
      </w:r>
      <w:r>
        <w:rPr>
          <w:rFonts w:ascii="Arial" w:eastAsia="Arial" w:hAnsi="Arial" w:cs="Arial"/>
          <w:color w:val="000000"/>
          <w:spacing w:val="0"/>
          <w:w w:val="100"/>
          <w:position w:val="0"/>
          <w:sz w:val="22"/>
          <w:szCs w:val="22"/>
        </w:rPr>
        <w:t>4.55</w:t>
      </w:r>
      <w:r>
        <w:rPr>
          <w:color w:val="000000"/>
          <w:spacing w:val="0"/>
          <w:w w:val="100"/>
          <w:position w:val="0"/>
          <w:sz w:val="22"/>
          <w:szCs w:val="22"/>
        </w:rPr>
        <w:t>亿元的其他应收款进行了核销</w:t>
      </w:r>
    </w:p>
    <w:p>
      <w:pPr>
        <w:pStyle w:val="Style14"/>
        <w:keepNext w:val="0"/>
        <w:keepLines w:val="0"/>
        <w:widowControl w:val="0"/>
        <w:shd w:val="clear" w:color="auto" w:fill="auto"/>
        <w:bidi w:val="0"/>
        <w:spacing w:before="0" w:after="260" w:line="302" w:lineRule="exact"/>
        <w:ind w:left="480" w:right="0" w:firstLine="0"/>
        <w:jc w:val="both"/>
        <w:rPr>
          <w:sz w:val="22"/>
          <w:szCs w:val="22"/>
        </w:rPr>
      </w:pPr>
      <w:r>
        <w:rPr>
          <w:color w:val="000000"/>
          <w:spacing w:val="0"/>
          <w:w w:val="100"/>
          <w:position w:val="0"/>
          <w:sz w:val="22"/>
          <w:szCs w:val="22"/>
        </w:rPr>
        <w:t>(</w:t>
      </w:r>
      <w:r>
        <w:rPr>
          <w:rFonts w:ascii="Arial" w:eastAsia="Arial" w:hAnsi="Arial" w:cs="Arial"/>
          <w:color w:val="000000"/>
          <w:spacing w:val="0"/>
          <w:w w:val="100"/>
          <w:position w:val="0"/>
          <w:sz w:val="22"/>
          <w:szCs w:val="22"/>
        </w:rPr>
        <w:t>2012</w:t>
      </w:r>
      <w:r>
        <w:rPr>
          <w:color w:val="000000"/>
          <w:spacing w:val="0"/>
          <w:w w:val="100"/>
          <w:position w:val="0"/>
          <w:sz w:val="22"/>
          <w:szCs w:val="22"/>
        </w:rPr>
        <w:t>年度：约人民币</w:t>
      </w:r>
      <w:r>
        <w:rPr>
          <w:rFonts w:ascii="Arial" w:eastAsia="Arial" w:hAnsi="Arial" w:cs="Arial"/>
          <w:color w:val="000000"/>
          <w:spacing w:val="0"/>
          <w:w w:val="100"/>
          <w:position w:val="0"/>
          <w:sz w:val="22"/>
          <w:szCs w:val="22"/>
        </w:rPr>
        <w:t>4,826</w:t>
      </w:r>
      <w:r>
        <w:rPr>
          <w:color w:val="000000"/>
          <w:spacing w:val="0"/>
          <w:w w:val="100"/>
          <w:position w:val="0"/>
          <w:sz w:val="22"/>
          <w:szCs w:val="22"/>
        </w:rPr>
        <w:t>万元)，同时冲销已计提的坏账准备。此外，本集团本年核销的 其他应收款中无应收关联公司款项。</w:t>
      </w:r>
    </w:p>
    <w:p>
      <w:pPr>
        <w:pStyle w:val="Style14"/>
        <w:keepNext w:val="0"/>
        <w:keepLines w:val="0"/>
        <w:widowControl w:val="0"/>
        <w:numPr>
          <w:ilvl w:val="0"/>
          <w:numId w:val="45"/>
        </w:numPr>
        <w:shd w:val="clear" w:color="auto" w:fill="auto"/>
        <w:tabs>
          <w:tab w:pos="440" w:val="left"/>
        </w:tabs>
        <w:bidi w:val="0"/>
        <w:spacing w:before="0" w:after="260" w:line="293" w:lineRule="exact"/>
        <w:ind w:left="480" w:right="0" w:hanging="480"/>
        <w:jc w:val="left"/>
        <w:rPr>
          <w:sz w:val="22"/>
          <w:szCs w:val="22"/>
        </w:rPr>
      </w:pPr>
      <w:bookmarkStart w:id="392" w:name="bookmark392"/>
      <w:bookmarkEnd w:id="392"/>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日，其他应收款中无应收持有本公司</w:t>
      </w:r>
      <w:r>
        <w:rPr>
          <w:rFonts w:ascii="Arial" w:eastAsia="Arial" w:hAnsi="Arial" w:cs="Arial"/>
          <w:color w:val="000000"/>
          <w:spacing w:val="0"/>
          <w:w w:val="100"/>
          <w:position w:val="0"/>
          <w:sz w:val="22"/>
          <w:szCs w:val="22"/>
        </w:rPr>
        <w:t xml:space="preserve">5% </w:t>
      </w:r>
      <w:r>
        <w:rPr>
          <w:color w:val="000000"/>
          <w:spacing w:val="0"/>
          <w:w w:val="100"/>
          <w:position w:val="0"/>
          <w:sz w:val="22"/>
          <w:szCs w:val="22"/>
        </w:rPr>
        <w:t>(含</w:t>
      </w:r>
      <w:r>
        <w:rPr>
          <w:rFonts w:ascii="Arial" w:eastAsia="Arial" w:hAnsi="Arial" w:cs="Arial"/>
          <w:color w:val="000000"/>
          <w:spacing w:val="0"/>
          <w:w w:val="100"/>
          <w:position w:val="0"/>
          <w:sz w:val="22"/>
          <w:szCs w:val="22"/>
        </w:rPr>
        <w:t>5%</w:t>
      </w:r>
      <w:r>
        <w:rPr>
          <w:color w:val="000000"/>
          <w:spacing w:val="0"/>
          <w:w w:val="100"/>
          <w:position w:val="0"/>
          <w:sz w:val="22"/>
          <w:szCs w:val="22"/>
        </w:rPr>
        <w:t>)以上表决权股份股东的 款项。</w:t>
      </w:r>
    </w:p>
    <w:p>
      <w:pPr>
        <w:pStyle w:val="Style14"/>
        <w:keepNext w:val="0"/>
        <w:keepLines w:val="0"/>
        <w:widowControl w:val="0"/>
        <w:numPr>
          <w:ilvl w:val="0"/>
          <w:numId w:val="45"/>
        </w:numPr>
        <w:shd w:val="clear" w:color="auto" w:fill="auto"/>
        <w:tabs>
          <w:tab w:pos="440" w:val="left"/>
        </w:tabs>
        <w:bidi w:val="0"/>
        <w:spacing w:before="0" w:after="260" w:line="302" w:lineRule="exact"/>
        <w:ind w:left="0" w:right="0" w:firstLine="0"/>
        <w:jc w:val="left"/>
        <w:rPr>
          <w:sz w:val="22"/>
          <w:szCs w:val="22"/>
        </w:rPr>
      </w:pPr>
      <w:bookmarkStart w:id="393" w:name="bookmark393"/>
      <w:bookmarkEnd w:id="393"/>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日，余额前五名的其他应收款分析如下：</w:t>
      </w:r>
    </w:p>
    <w:tbl>
      <w:tblPr>
        <w:tblOverlap w:val="never"/>
        <w:jc w:val="center"/>
        <w:tblLayout w:type="fixed"/>
      </w:tblPr>
      <w:tblGrid>
        <w:gridCol w:w="1646"/>
        <w:gridCol w:w="7958"/>
      </w:tblGrid>
      <w:tr>
        <w:trPr>
          <w:trHeight w:val="70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占其他应收款</w:t>
            </w:r>
          </w:p>
          <w:p>
            <w:pPr>
              <w:pStyle w:val="Style2"/>
              <w:keepNext w:val="0"/>
              <w:keepLines w:val="0"/>
              <w:widowControl w:val="0"/>
              <w:shd w:val="clear" w:color="auto" w:fill="auto"/>
              <w:tabs>
                <w:tab w:leader="underscore" w:pos="2909" w:val="left"/>
                <w:tab w:leader="underscore" w:pos="4757" w:val="left"/>
                <w:tab w:pos="6216" w:val="left"/>
              </w:tabs>
              <w:bidi w:val="0"/>
              <w:spacing w:before="0" w:after="0" w:line="240" w:lineRule="auto"/>
              <w:ind w:left="0" w:right="0" w:firstLine="0"/>
              <w:jc w:val="right"/>
              <w:rPr>
                <w:sz w:val="22"/>
                <w:szCs w:val="22"/>
              </w:rPr>
            </w:pPr>
            <w:r>
              <w:rPr>
                <w:color w:val="000000"/>
                <w:spacing w:val="0"/>
                <w:w w:val="100"/>
                <w:position w:val="0"/>
                <w:sz w:val="22"/>
                <w:szCs w:val="22"/>
                <w:u w:val="single"/>
              </w:rPr>
              <w:t>与本集团关系</w:t>
            </w:r>
            <w:r>
              <w:rPr>
                <w:color w:val="000000"/>
                <w:spacing w:val="0"/>
                <w:w w:val="100"/>
                <w:position w:val="0"/>
                <w:sz w:val="22"/>
                <w:szCs w:val="22"/>
              </w:rPr>
              <w:tab/>
              <w:t>金额</w:t>
              <w:tab/>
              <w:t>账龄</w:t>
              <w:tab/>
            </w:r>
            <w:r>
              <w:rPr>
                <w:color w:val="000000"/>
                <w:spacing w:val="0"/>
                <w:w w:val="100"/>
                <w:position w:val="0"/>
                <w:sz w:val="22"/>
                <w:szCs w:val="22"/>
                <w:u w:val="single"/>
              </w:rPr>
              <w:t>总额比例</w:t>
            </w:r>
          </w:p>
        </w:tc>
      </w:tr>
      <w:tr>
        <w:trPr>
          <w:trHeight w:val="1704" w:hRule="exact"/>
        </w:trPr>
        <w:tc>
          <w:tcPr>
            <w:tcBorders/>
            <w:shd w:val="clear" w:color="auto" w:fill="FFFFFF"/>
            <w:vAlign w:val="center"/>
          </w:tcPr>
          <w:p>
            <w:pPr>
              <w:pStyle w:val="Style2"/>
              <w:keepNext w:val="0"/>
              <w:keepLines w:val="0"/>
              <w:widowControl w:val="0"/>
              <w:shd w:val="clear" w:color="auto" w:fill="auto"/>
              <w:bidi w:val="0"/>
              <w:spacing w:before="0" w:after="0" w:line="286" w:lineRule="exact"/>
              <w:ind w:left="0" w:right="0" w:firstLine="0"/>
              <w:jc w:val="center"/>
              <w:rPr>
                <w:sz w:val="22"/>
                <w:szCs w:val="22"/>
              </w:rPr>
            </w:pPr>
            <w:r>
              <w:rPr>
                <w:color w:val="000000"/>
                <w:spacing w:val="0"/>
                <w:w w:val="100"/>
                <w:position w:val="0"/>
                <w:sz w:val="22"/>
                <w:szCs w:val="22"/>
              </w:rPr>
              <w:t>第一名 第二名 第三名 第四名 第五名</w:t>
            </w:r>
          </w:p>
        </w:tc>
        <w:tc>
          <w:tcPr>
            <w:tcBorders/>
            <w:shd w:val="clear" w:color="auto" w:fill="FFFFFF"/>
            <w:vAlign w:val="center"/>
          </w:tcPr>
          <w:p>
            <w:pPr>
              <w:pStyle w:val="Style2"/>
              <w:keepNext w:val="0"/>
              <w:keepLines w:val="0"/>
              <w:widowControl w:val="0"/>
              <w:shd w:val="clear" w:color="auto" w:fill="auto"/>
              <w:tabs>
                <w:tab w:pos="4064" w:val="right"/>
                <w:tab w:pos="5946" w:val="right"/>
                <w:tab w:pos="7813" w:val="right"/>
              </w:tabs>
              <w:bidi w:val="0"/>
              <w:spacing w:before="0" w:after="0" w:line="240" w:lineRule="auto"/>
              <w:ind w:left="1040" w:right="0" w:firstLine="0"/>
              <w:jc w:val="both"/>
              <w:rPr>
                <w:sz w:val="22"/>
                <w:szCs w:val="22"/>
              </w:rPr>
            </w:pPr>
            <w:r>
              <w:rPr>
                <w:color w:val="000000"/>
                <w:spacing w:val="0"/>
                <w:w w:val="100"/>
                <w:position w:val="0"/>
                <w:sz w:val="22"/>
                <w:szCs w:val="22"/>
              </w:rPr>
              <w:t>第三方</w:t>
              <w:tab/>
            </w:r>
            <w:r>
              <w:rPr>
                <w:rFonts w:ascii="Arial" w:eastAsia="Arial" w:hAnsi="Arial" w:cs="Arial"/>
                <w:color w:val="000000"/>
                <w:spacing w:val="0"/>
                <w:w w:val="100"/>
                <w:position w:val="0"/>
                <w:sz w:val="22"/>
                <w:szCs w:val="22"/>
              </w:rPr>
              <w:t>98,717,047</w:t>
              <w:tab/>
            </w:r>
            <w:r>
              <w:rPr>
                <w:color w:val="000000"/>
                <w:spacing w:val="0"/>
                <w:w w:val="100"/>
                <w:position w:val="0"/>
                <w:sz w:val="20"/>
                <w:szCs w:val="20"/>
              </w:rPr>
              <w:t>一至五年</w:t>
              <w:tab/>
            </w:r>
            <w:r>
              <w:rPr>
                <w:rFonts w:ascii="Arial" w:eastAsia="Arial" w:hAnsi="Arial" w:cs="Arial"/>
                <w:color w:val="000000"/>
                <w:spacing w:val="0"/>
                <w:w w:val="100"/>
                <w:position w:val="0"/>
                <w:sz w:val="22"/>
                <w:szCs w:val="22"/>
              </w:rPr>
              <w:t>1.61%</w:t>
            </w:r>
          </w:p>
          <w:p>
            <w:pPr>
              <w:pStyle w:val="Style2"/>
              <w:keepNext w:val="0"/>
              <w:keepLines w:val="0"/>
              <w:widowControl w:val="0"/>
              <w:shd w:val="clear" w:color="auto" w:fill="auto"/>
              <w:tabs>
                <w:tab w:pos="4064" w:val="right"/>
                <w:tab w:pos="5946" w:val="right"/>
                <w:tab w:pos="7813" w:val="right"/>
              </w:tabs>
              <w:bidi w:val="0"/>
              <w:spacing w:before="0" w:after="0" w:line="240" w:lineRule="auto"/>
              <w:ind w:left="1040" w:right="0" w:firstLine="0"/>
              <w:jc w:val="both"/>
              <w:rPr>
                <w:sz w:val="22"/>
                <w:szCs w:val="22"/>
              </w:rPr>
            </w:pPr>
            <w:r>
              <w:rPr>
                <w:color w:val="000000"/>
                <w:spacing w:val="0"/>
                <w:w w:val="100"/>
                <w:position w:val="0"/>
                <w:sz w:val="22"/>
                <w:szCs w:val="22"/>
              </w:rPr>
              <w:t>第三方</w:t>
              <w:tab/>
            </w:r>
            <w:r>
              <w:rPr>
                <w:rFonts w:ascii="Arial" w:eastAsia="Arial" w:hAnsi="Arial" w:cs="Arial"/>
                <w:color w:val="000000"/>
                <w:spacing w:val="0"/>
                <w:w w:val="100"/>
                <w:position w:val="0"/>
                <w:sz w:val="22"/>
                <w:szCs w:val="22"/>
              </w:rPr>
              <w:t>72,942,514</w:t>
              <w:tab/>
            </w:r>
            <w:r>
              <w:rPr>
                <w:color w:val="000000"/>
                <w:spacing w:val="0"/>
                <w:w w:val="100"/>
                <w:position w:val="0"/>
                <w:sz w:val="20"/>
                <w:szCs w:val="20"/>
              </w:rPr>
              <w:t>一年以内</w:t>
              <w:tab/>
            </w:r>
            <w:r>
              <w:rPr>
                <w:rFonts w:ascii="Arial" w:eastAsia="Arial" w:hAnsi="Arial" w:cs="Arial"/>
                <w:color w:val="000000"/>
                <w:spacing w:val="0"/>
                <w:w w:val="100"/>
                <w:position w:val="0"/>
                <w:sz w:val="22"/>
                <w:szCs w:val="22"/>
              </w:rPr>
              <w:t>1.18%</w:t>
            </w:r>
          </w:p>
          <w:p>
            <w:pPr>
              <w:pStyle w:val="Style2"/>
              <w:keepNext w:val="0"/>
              <w:keepLines w:val="0"/>
              <w:widowControl w:val="0"/>
              <w:shd w:val="clear" w:color="auto" w:fill="auto"/>
              <w:tabs>
                <w:tab w:pos="4064" w:val="right"/>
                <w:tab w:pos="5946" w:val="right"/>
                <w:tab w:pos="7813" w:val="right"/>
              </w:tabs>
              <w:bidi w:val="0"/>
              <w:spacing w:before="0" w:after="0" w:line="240" w:lineRule="auto"/>
              <w:ind w:left="1040" w:right="0" w:firstLine="0"/>
              <w:jc w:val="both"/>
              <w:rPr>
                <w:sz w:val="22"/>
                <w:szCs w:val="22"/>
              </w:rPr>
            </w:pPr>
            <w:r>
              <w:rPr>
                <w:color w:val="000000"/>
                <w:spacing w:val="0"/>
                <w:w w:val="100"/>
                <w:position w:val="0"/>
                <w:sz w:val="22"/>
                <w:szCs w:val="22"/>
              </w:rPr>
              <w:t>第三方</w:t>
              <w:tab/>
            </w:r>
            <w:r>
              <w:rPr>
                <w:rFonts w:ascii="Arial" w:eastAsia="Arial" w:hAnsi="Arial" w:cs="Arial"/>
                <w:color w:val="000000"/>
                <w:spacing w:val="0"/>
                <w:w w:val="100"/>
                <w:position w:val="0"/>
                <w:sz w:val="22"/>
                <w:szCs w:val="22"/>
              </w:rPr>
              <w:t>65,350,000</w:t>
              <w:tab/>
            </w:r>
            <w:r>
              <w:rPr>
                <w:color w:val="000000"/>
                <w:spacing w:val="0"/>
                <w:w w:val="100"/>
                <w:position w:val="0"/>
                <w:sz w:val="20"/>
                <w:szCs w:val="20"/>
              </w:rPr>
              <w:t>一年以内</w:t>
              <w:tab/>
            </w:r>
            <w:r>
              <w:rPr>
                <w:rFonts w:ascii="Arial" w:eastAsia="Arial" w:hAnsi="Arial" w:cs="Arial"/>
                <w:color w:val="000000"/>
                <w:spacing w:val="0"/>
                <w:w w:val="100"/>
                <w:position w:val="0"/>
                <w:sz w:val="22"/>
                <w:szCs w:val="22"/>
              </w:rPr>
              <w:t>1.06%</w:t>
            </w:r>
          </w:p>
          <w:p>
            <w:pPr>
              <w:pStyle w:val="Style2"/>
              <w:keepNext w:val="0"/>
              <w:keepLines w:val="0"/>
              <w:widowControl w:val="0"/>
              <w:shd w:val="clear" w:color="auto" w:fill="auto"/>
              <w:tabs>
                <w:tab w:pos="4064" w:val="right"/>
                <w:tab w:pos="5946" w:val="right"/>
                <w:tab w:pos="7813" w:val="right"/>
              </w:tabs>
              <w:bidi w:val="0"/>
              <w:spacing w:before="0" w:after="0" w:line="240" w:lineRule="auto"/>
              <w:ind w:left="1040" w:right="0" w:firstLine="0"/>
              <w:jc w:val="both"/>
              <w:rPr>
                <w:sz w:val="22"/>
                <w:szCs w:val="22"/>
              </w:rPr>
            </w:pPr>
            <w:r>
              <w:rPr>
                <w:color w:val="000000"/>
                <w:spacing w:val="0"/>
                <w:w w:val="100"/>
                <w:position w:val="0"/>
                <w:sz w:val="22"/>
                <w:szCs w:val="22"/>
              </w:rPr>
              <w:t>第三方</w:t>
              <w:tab/>
            </w:r>
            <w:r>
              <w:rPr>
                <w:rFonts w:ascii="Arial" w:eastAsia="Arial" w:hAnsi="Arial" w:cs="Arial"/>
                <w:color w:val="000000"/>
                <w:spacing w:val="0"/>
                <w:w w:val="100"/>
                <w:position w:val="0"/>
                <w:sz w:val="22"/>
                <w:szCs w:val="22"/>
              </w:rPr>
              <w:t>34,593,669</w:t>
              <w:tab/>
            </w:r>
            <w:r>
              <w:rPr>
                <w:color w:val="000000"/>
                <w:spacing w:val="0"/>
                <w:w w:val="100"/>
                <w:position w:val="0"/>
                <w:sz w:val="20"/>
                <w:szCs w:val="20"/>
              </w:rPr>
              <w:t>一年以内</w:t>
              <w:tab/>
            </w:r>
            <w:r>
              <w:rPr>
                <w:rFonts w:ascii="Arial" w:eastAsia="Arial" w:hAnsi="Arial" w:cs="Arial"/>
                <w:color w:val="000000"/>
                <w:spacing w:val="0"/>
                <w:w w:val="100"/>
                <w:position w:val="0"/>
                <w:sz w:val="22"/>
                <w:szCs w:val="22"/>
              </w:rPr>
              <w:t>0.56%</w:t>
            </w:r>
          </w:p>
          <w:p>
            <w:pPr>
              <w:pStyle w:val="Style2"/>
              <w:keepNext w:val="0"/>
              <w:keepLines w:val="0"/>
              <w:widowControl w:val="0"/>
              <w:shd w:val="clear" w:color="auto" w:fill="auto"/>
              <w:tabs>
                <w:tab w:pos="4064" w:val="right"/>
                <w:tab w:pos="5946" w:val="right"/>
                <w:tab w:leader="underscore" w:pos="7208" w:val="left"/>
              </w:tabs>
              <w:bidi w:val="0"/>
              <w:spacing w:before="0" w:after="0" w:line="240" w:lineRule="auto"/>
              <w:ind w:left="1040" w:right="0" w:firstLine="0"/>
              <w:jc w:val="both"/>
              <w:rPr>
                <w:sz w:val="22"/>
                <w:szCs w:val="22"/>
              </w:rPr>
            </w:pPr>
            <w:r>
              <w:rPr>
                <w:color w:val="000000"/>
                <w:spacing w:val="0"/>
                <w:w w:val="100"/>
                <w:position w:val="0"/>
                <w:sz w:val="22"/>
                <w:szCs w:val="22"/>
              </w:rPr>
              <w:t>第三方</w:t>
              <w:tab/>
            </w:r>
            <w:r>
              <w:rPr>
                <w:rFonts w:ascii="Arial" w:eastAsia="Arial" w:hAnsi="Arial" w:cs="Arial"/>
                <w:color w:val="000000"/>
                <w:spacing w:val="0"/>
                <w:w w:val="100"/>
                <w:position w:val="0"/>
                <w:sz w:val="22"/>
                <w:szCs w:val="22"/>
                <w:u w:val="single"/>
              </w:rPr>
              <w:t>34,521,528</w:t>
            </w:r>
            <w:r>
              <w:rPr>
                <w:rFonts w:ascii="Arial" w:eastAsia="Arial" w:hAnsi="Arial" w:cs="Arial"/>
                <w:color w:val="000000"/>
                <w:spacing w:val="0"/>
                <w:w w:val="100"/>
                <w:position w:val="0"/>
                <w:sz w:val="22"/>
                <w:szCs w:val="22"/>
              </w:rPr>
              <w:tab/>
            </w:r>
            <w:r>
              <w:rPr>
                <w:color w:val="000000"/>
                <w:spacing w:val="0"/>
                <w:w w:val="100"/>
                <w:position w:val="0"/>
                <w:sz w:val="20"/>
                <w:szCs w:val="20"/>
              </w:rPr>
              <w:t xml:space="preserve">一至二年 </w:t>
              <w:tab/>
            </w:r>
            <w:r>
              <w:rPr>
                <w:rFonts w:ascii="Arial" w:eastAsia="Arial" w:hAnsi="Arial" w:cs="Arial"/>
                <w:color w:val="000000"/>
                <w:spacing w:val="0"/>
                <w:w w:val="100"/>
                <w:position w:val="0"/>
                <w:sz w:val="22"/>
                <w:szCs w:val="22"/>
                <w:u w:val="single"/>
              </w:rPr>
              <w:t>0.56%</w:t>
            </w:r>
          </w:p>
        </w:tc>
      </w:tr>
      <w:tr>
        <w:trPr>
          <w:trHeight w:val="41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合计</w:t>
            </w:r>
          </w:p>
        </w:tc>
        <w:tc>
          <w:tcPr>
            <w:tcBorders>
              <w:bottom w:val="single" w:sz="4"/>
            </w:tcBorders>
            <w:shd w:val="clear" w:color="auto" w:fill="FFFFFF"/>
            <w:vAlign w:val="bottom"/>
          </w:tcPr>
          <w:p>
            <w:pPr>
              <w:pStyle w:val="Style2"/>
              <w:keepNext w:val="0"/>
              <w:keepLines w:val="0"/>
              <w:widowControl w:val="0"/>
              <w:shd w:val="clear" w:color="auto" w:fill="auto"/>
              <w:tabs>
                <w:tab w:pos="4320" w:val="left"/>
              </w:tabs>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306,124,758</w:t>
              <w:tab/>
              <w:t>4.97%</w:t>
            </w:r>
          </w:p>
        </w:tc>
      </w:tr>
    </w:tbl>
    <w:p>
      <w:pPr>
        <w:widowControl w:val="0"/>
        <w:spacing w:after="259" w:line="1" w:lineRule="exact"/>
      </w:pPr>
    </w:p>
    <w:p>
      <w:pPr>
        <w:pStyle w:val="Style14"/>
        <w:keepNext w:val="0"/>
        <w:keepLines w:val="0"/>
        <w:widowControl w:val="0"/>
        <w:numPr>
          <w:ilvl w:val="0"/>
          <w:numId w:val="45"/>
        </w:numPr>
        <w:shd w:val="clear" w:color="auto" w:fill="auto"/>
        <w:tabs>
          <w:tab w:pos="440" w:val="left"/>
        </w:tabs>
        <w:bidi w:val="0"/>
        <w:spacing w:before="0" w:after="260" w:line="240" w:lineRule="auto"/>
        <w:ind w:left="0" w:right="0" w:firstLine="0"/>
        <w:jc w:val="left"/>
        <w:rPr>
          <w:sz w:val="22"/>
          <w:szCs w:val="22"/>
        </w:rPr>
      </w:pPr>
      <w:bookmarkStart w:id="394" w:name="bookmark394"/>
      <w:bookmarkEnd w:id="394"/>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日，其他应收款中无应收关联方的款项。</w:t>
      </w:r>
    </w:p>
    <w:p>
      <w:pPr>
        <w:pStyle w:val="Style14"/>
        <w:keepNext w:val="0"/>
        <w:keepLines w:val="0"/>
        <w:widowControl w:val="0"/>
        <w:numPr>
          <w:ilvl w:val="0"/>
          <w:numId w:val="45"/>
        </w:numPr>
        <w:shd w:val="clear" w:color="auto" w:fill="auto"/>
        <w:tabs>
          <w:tab w:pos="440" w:val="left"/>
        </w:tabs>
        <w:bidi w:val="0"/>
        <w:spacing w:before="0" w:after="260" w:line="240" w:lineRule="auto"/>
        <w:ind w:left="0" w:right="0" w:firstLine="0"/>
        <w:jc w:val="left"/>
        <w:rPr>
          <w:sz w:val="22"/>
          <w:szCs w:val="22"/>
        </w:rPr>
      </w:pPr>
      <w:bookmarkStart w:id="395" w:name="bookmark395"/>
      <w:bookmarkEnd w:id="395"/>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日及</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日，本集团其他应收款中以外币计价的余额并不重大。</w:t>
      </w:r>
    </w:p>
    <w:p>
      <w:pPr>
        <w:pStyle w:val="Style14"/>
        <w:keepNext w:val="0"/>
        <w:keepLines w:val="0"/>
        <w:widowControl w:val="0"/>
        <w:shd w:val="clear" w:color="auto" w:fill="auto"/>
        <w:bidi w:val="0"/>
        <w:spacing w:before="0" w:after="260" w:line="240" w:lineRule="auto"/>
        <w:ind w:left="0" w:right="0" w:firstLine="0"/>
        <w:jc w:val="left"/>
        <w:rPr>
          <w:sz w:val="22"/>
          <w:szCs w:val="22"/>
        </w:rPr>
      </w:pPr>
      <w:bookmarkStart w:id="396" w:name="bookmark396"/>
      <w:r>
        <w:rPr>
          <w:rFonts w:ascii="Arial" w:eastAsia="Arial" w:hAnsi="Arial" w:cs="Arial"/>
          <w:color w:val="000000"/>
          <w:spacing w:val="0"/>
          <w:w w:val="100"/>
          <w:position w:val="0"/>
          <w:sz w:val="22"/>
          <w:szCs w:val="22"/>
        </w:rPr>
        <w:t>5</w:t>
      </w:r>
      <w:bookmarkEnd w:id="396"/>
      <w:r>
        <w:rPr>
          <w:color w:val="000000"/>
          <w:spacing w:val="0"/>
          <w:w w:val="100"/>
          <w:position w:val="0"/>
          <w:sz w:val="22"/>
          <w:szCs w:val="22"/>
        </w:rPr>
        <w:t>、预付款项</w:t>
      </w:r>
    </w:p>
    <w:p>
      <w:pPr>
        <w:pStyle w:val="Style14"/>
        <w:keepNext w:val="0"/>
        <w:keepLines w:val="0"/>
        <w:widowControl w:val="0"/>
        <w:shd w:val="clear" w:color="auto" w:fill="auto"/>
        <w:bidi w:val="0"/>
        <w:spacing w:before="0" w:after="260" w:line="240" w:lineRule="auto"/>
        <w:ind w:left="0" w:right="0" w:firstLine="0"/>
        <w:jc w:val="left"/>
        <w:rPr>
          <w:sz w:val="22"/>
          <w:szCs w:val="22"/>
        </w:rPr>
      </w:pPr>
      <w:r>
        <w:rPr>
          <w:rFonts w:ascii="Arial" w:eastAsia="Arial" w:hAnsi="Arial" w:cs="Arial"/>
          <w:color w:val="000000"/>
          <w:spacing w:val="0"/>
          <w:w w:val="100"/>
          <w:position w:val="0"/>
          <w:sz w:val="22"/>
          <w:szCs w:val="22"/>
        </w:rPr>
        <w:t>(a)</w:t>
      </w:r>
      <w:r>
        <w:rPr>
          <w:color w:val="000000"/>
          <w:spacing w:val="0"/>
          <w:w w:val="100"/>
          <w:position w:val="0"/>
          <w:sz w:val="22"/>
          <w:szCs w:val="22"/>
        </w:rPr>
        <w:t>本集团预付款项账龄分析如下：</w:t>
      </w:r>
    </w:p>
    <w:tbl>
      <w:tblPr>
        <w:tblOverlap w:val="never"/>
        <w:jc w:val="center"/>
        <w:tblLayout w:type="fixed"/>
      </w:tblPr>
      <w:tblGrid>
        <w:gridCol w:w="1646"/>
        <w:gridCol w:w="7958"/>
      </w:tblGrid>
      <w:tr>
        <w:trPr>
          <w:trHeight w:val="58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账龄</w:t>
            </w:r>
          </w:p>
        </w:tc>
        <w:tc>
          <w:tcPr>
            <w:tcBorders/>
            <w:shd w:val="clear" w:color="auto" w:fill="FFFFFF"/>
            <w:vAlign w:val="top"/>
          </w:tcPr>
          <w:p>
            <w:pPr>
              <w:pStyle w:val="Style2"/>
              <w:keepNext w:val="0"/>
              <w:keepLines w:val="0"/>
              <w:widowControl w:val="0"/>
              <w:shd w:val="clear" w:color="auto" w:fill="auto"/>
              <w:tabs>
                <w:tab w:leader="underscore" w:pos="5230" w:val="left"/>
              </w:tabs>
              <w:bidi w:val="0"/>
              <w:spacing w:before="0" w:after="0" w:line="240" w:lineRule="auto"/>
              <w:ind w:left="1760" w:right="0" w:firstLine="0"/>
              <w:jc w:val="left"/>
              <w:rPr>
                <w:sz w:val="22"/>
                <w:szCs w:val="22"/>
              </w:rPr>
            </w:pPr>
            <w:r>
              <w:rPr>
                <w:rFonts w:ascii="Arial" w:eastAsia="Arial" w:hAnsi="Arial" w:cs="Arial"/>
                <w:color w:val="000000"/>
                <w:spacing w:val="0"/>
                <w:w w:val="100"/>
                <w:position w:val="0"/>
                <w:sz w:val="22"/>
                <w:szCs w:val="22"/>
                <w:u w:val="single"/>
              </w:rPr>
              <w:t>2013</w:t>
            </w:r>
            <w:r>
              <w:rPr>
                <w:color w:val="000000"/>
                <w:spacing w:val="0"/>
                <w:w w:val="100"/>
                <w:position w:val="0"/>
                <w:sz w:val="22"/>
                <w:szCs w:val="22"/>
                <w:u w:val="single"/>
              </w:rPr>
              <w:t>年</w:t>
            </w:r>
            <w:r>
              <w:rPr>
                <w:rFonts w:ascii="Arial" w:eastAsia="Arial" w:hAnsi="Arial" w:cs="Arial"/>
                <w:color w:val="000000"/>
                <w:spacing w:val="0"/>
                <w:w w:val="100"/>
                <w:position w:val="0"/>
                <w:sz w:val="22"/>
                <w:szCs w:val="22"/>
                <w:u w:val="single"/>
              </w:rPr>
              <w:t>12</w:t>
            </w:r>
            <w:r>
              <w:rPr>
                <w:color w:val="000000"/>
                <w:spacing w:val="0"/>
                <w:w w:val="100"/>
                <w:position w:val="0"/>
                <w:sz w:val="22"/>
                <w:szCs w:val="22"/>
                <w:u w:val="single"/>
              </w:rPr>
              <w:t>月</w:t>
            </w:r>
            <w:r>
              <w:rPr>
                <w:rFonts w:ascii="Arial" w:eastAsia="Arial" w:hAnsi="Arial" w:cs="Arial"/>
                <w:color w:val="000000"/>
                <w:spacing w:val="0"/>
                <w:w w:val="100"/>
                <w:position w:val="0"/>
                <w:sz w:val="22"/>
                <w:szCs w:val="22"/>
                <w:u w:val="single"/>
              </w:rPr>
              <w:t>31</w:t>
            </w:r>
            <w:r>
              <w:rPr>
                <w:color w:val="000000"/>
                <w:spacing w:val="0"/>
                <w:w w:val="100"/>
                <w:position w:val="0"/>
                <w:sz w:val="22"/>
                <w:szCs w:val="22"/>
                <w:u w:val="single"/>
              </w:rPr>
              <w:t>日</w:t>
            </w:r>
            <w:r>
              <w:rPr>
                <w:color w:val="000000"/>
                <w:spacing w:val="0"/>
                <w:w w:val="100"/>
                <w:position w:val="0"/>
                <w:sz w:val="22"/>
                <w:szCs w:val="22"/>
              </w:rPr>
              <w:tab/>
            </w:r>
            <w:r>
              <w:rPr>
                <w:rFonts w:ascii="Arial" w:eastAsia="Arial" w:hAnsi="Arial" w:cs="Arial"/>
                <w:color w:val="000000"/>
                <w:spacing w:val="0"/>
                <w:w w:val="100"/>
                <w:position w:val="0"/>
                <w:sz w:val="22"/>
                <w:szCs w:val="22"/>
                <w:u w:val="single"/>
              </w:rPr>
              <w:t>2012</w:t>
            </w:r>
            <w:r>
              <w:rPr>
                <w:color w:val="000000"/>
                <w:spacing w:val="0"/>
                <w:w w:val="100"/>
                <w:position w:val="0"/>
                <w:sz w:val="22"/>
                <w:szCs w:val="22"/>
                <w:u w:val="single"/>
              </w:rPr>
              <w:t>年</w:t>
            </w:r>
            <w:r>
              <w:rPr>
                <w:rFonts w:ascii="Arial" w:eastAsia="Arial" w:hAnsi="Arial" w:cs="Arial"/>
                <w:color w:val="000000"/>
                <w:spacing w:val="0"/>
                <w:w w:val="100"/>
                <w:position w:val="0"/>
                <w:sz w:val="22"/>
                <w:szCs w:val="22"/>
                <w:u w:val="single"/>
              </w:rPr>
              <w:t>12</w:t>
            </w:r>
            <w:r>
              <w:rPr>
                <w:color w:val="000000"/>
                <w:spacing w:val="0"/>
                <w:w w:val="100"/>
                <w:position w:val="0"/>
                <w:sz w:val="22"/>
                <w:szCs w:val="22"/>
                <w:u w:val="single"/>
              </w:rPr>
              <w:t>月</w:t>
            </w:r>
            <w:r>
              <w:rPr>
                <w:rFonts w:ascii="Arial" w:eastAsia="Arial" w:hAnsi="Arial" w:cs="Arial"/>
                <w:color w:val="000000"/>
                <w:spacing w:val="0"/>
                <w:w w:val="100"/>
                <w:position w:val="0"/>
                <w:sz w:val="22"/>
                <w:szCs w:val="22"/>
                <w:u w:val="single"/>
              </w:rPr>
              <w:t>31</w:t>
            </w:r>
            <w:r>
              <w:rPr>
                <w:color w:val="000000"/>
                <w:spacing w:val="0"/>
                <w:w w:val="100"/>
                <w:position w:val="0"/>
                <w:sz w:val="22"/>
                <w:szCs w:val="22"/>
                <w:u w:val="single"/>
              </w:rPr>
              <w:t>日</w:t>
            </w:r>
          </w:p>
          <w:p>
            <w:pPr>
              <w:pStyle w:val="Style2"/>
              <w:keepNext w:val="0"/>
              <w:keepLines w:val="0"/>
              <w:widowControl w:val="0"/>
              <w:shd w:val="clear" w:color="auto" w:fill="auto"/>
              <w:tabs>
                <w:tab w:pos="1171" w:val="left"/>
                <w:tab w:pos="3302" w:val="left"/>
                <w:tab w:pos="4622" w:val="left"/>
              </w:tabs>
              <w:bidi w:val="0"/>
              <w:spacing w:before="0" w:after="0" w:line="240" w:lineRule="auto"/>
              <w:ind w:left="0" w:right="0" w:firstLine="0"/>
              <w:jc w:val="right"/>
              <w:rPr>
                <w:sz w:val="22"/>
                <w:szCs w:val="22"/>
              </w:rPr>
            </w:pPr>
            <w:r>
              <w:rPr>
                <w:color w:val="000000"/>
                <w:spacing w:val="0"/>
                <w:w w:val="100"/>
                <w:position w:val="0"/>
                <w:sz w:val="22"/>
                <w:szCs w:val="22"/>
              </w:rPr>
              <w:t>金额</w:t>
              <w:tab/>
              <w:t>比例</w:t>
            </w:r>
            <w:r>
              <w:rPr>
                <w:rFonts w:ascii="Arial" w:eastAsia="Arial" w:hAnsi="Arial" w:cs="Arial"/>
                <w:color w:val="000000"/>
                <w:spacing w:val="0"/>
                <w:w w:val="100"/>
                <w:position w:val="0"/>
                <w:sz w:val="22"/>
                <w:szCs w:val="22"/>
              </w:rPr>
              <w:t>(%)</w:t>
              <w:tab/>
            </w:r>
            <w:r>
              <w:rPr>
                <w:color w:val="000000"/>
                <w:spacing w:val="0"/>
                <w:w w:val="100"/>
                <w:position w:val="0"/>
                <w:sz w:val="22"/>
                <w:szCs w:val="22"/>
              </w:rPr>
              <w:t>金额</w:t>
              <w:tab/>
              <w:t>比例</w:t>
            </w:r>
            <w:r>
              <w:rPr>
                <w:rFonts w:ascii="Arial" w:eastAsia="Arial" w:hAnsi="Arial" w:cs="Arial"/>
                <w:color w:val="000000"/>
                <w:spacing w:val="0"/>
                <w:w w:val="100"/>
                <w:position w:val="0"/>
                <w:sz w:val="22"/>
                <w:szCs w:val="22"/>
              </w:rPr>
              <w:t>(%)</w:t>
            </w:r>
          </w:p>
        </w:tc>
      </w:tr>
      <w:tr>
        <w:trPr>
          <w:trHeight w:val="15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1</w:t>
            </w:r>
            <w:r>
              <w:rPr>
                <w:color w:val="000000"/>
                <w:spacing w:val="0"/>
                <w:w w:val="100"/>
                <w:position w:val="0"/>
                <w:sz w:val="22"/>
                <w:szCs w:val="22"/>
              </w:rPr>
              <w:t>年以内</w:t>
            </w:r>
          </w:p>
          <w:p>
            <w:pPr>
              <w:pStyle w:val="Style2"/>
              <w:keepNext w:val="0"/>
              <w:keepLines w:val="0"/>
              <w:widowControl w:val="0"/>
              <w:numPr>
                <w:ilvl w:val="0"/>
                <w:numId w:val="47"/>
              </w:numPr>
              <w:shd w:val="clear" w:color="auto" w:fill="auto"/>
              <w:tabs>
                <w:tab w:pos="638" w:val="left"/>
              </w:tabs>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2</w:t>
            </w:r>
            <w:r>
              <w:rPr>
                <w:color w:val="000000"/>
                <w:spacing w:val="0"/>
                <w:w w:val="100"/>
                <w:position w:val="0"/>
                <w:sz w:val="22"/>
                <w:szCs w:val="22"/>
              </w:rPr>
              <w:t>年</w:t>
            </w:r>
          </w:p>
          <w:p>
            <w:pPr>
              <w:pStyle w:val="Style2"/>
              <w:keepNext w:val="0"/>
              <w:keepLines w:val="0"/>
              <w:widowControl w:val="0"/>
              <w:numPr>
                <w:ilvl w:val="0"/>
                <w:numId w:val="47"/>
              </w:numPr>
              <w:shd w:val="clear" w:color="auto" w:fill="auto"/>
              <w:tabs>
                <w:tab w:pos="662" w:val="left"/>
              </w:tabs>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3</w:t>
            </w:r>
            <w:r>
              <w:rPr>
                <w:color w:val="000000"/>
                <w:spacing w:val="0"/>
                <w:w w:val="100"/>
                <w:position w:val="0"/>
                <w:sz w:val="22"/>
                <w:szCs w:val="22"/>
              </w:rPr>
              <w:t>年</w:t>
            </w:r>
          </w:p>
          <w:p>
            <w:pPr>
              <w:pStyle w:val="Style2"/>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3</w:t>
            </w:r>
            <w:r>
              <w:rPr>
                <w:color w:val="000000"/>
                <w:spacing w:val="0"/>
                <w:w w:val="100"/>
                <w:position w:val="0"/>
                <w:sz w:val="22"/>
                <w:szCs w:val="22"/>
              </w:rPr>
              <w:t>年以上</w:t>
            </w:r>
          </w:p>
        </w:tc>
        <w:tc>
          <w:tcPr>
            <w:tcBorders>
              <w:top w:val="single" w:sz="4"/>
            </w:tcBorders>
            <w:shd w:val="clear" w:color="auto" w:fill="FFFFFF"/>
            <w:vAlign w:val="center"/>
          </w:tcPr>
          <w:p>
            <w:pPr>
              <w:pStyle w:val="Style2"/>
              <w:keepNext w:val="0"/>
              <w:keepLines w:val="0"/>
              <w:widowControl w:val="0"/>
              <w:shd w:val="clear" w:color="auto" w:fill="auto"/>
              <w:tabs>
                <w:tab w:pos="3014" w:val="right"/>
                <w:tab w:pos="3461" w:val="center"/>
                <w:tab w:pos="6341" w:val="right"/>
              </w:tabs>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3,888,311,242</w:t>
              <w:tab/>
            </w:r>
            <w:r>
              <w:rPr>
                <w:rFonts w:ascii="Arial" w:eastAsia="Arial" w:hAnsi="Arial" w:cs="Arial"/>
                <w:color w:val="000000"/>
                <w:spacing w:val="0"/>
                <w:w w:val="100"/>
                <w:position w:val="0"/>
                <w:sz w:val="22"/>
                <w:szCs w:val="22"/>
              </w:rPr>
              <w:t>97.07</w:t>
              <w:tab/>
            </w:r>
            <w:r>
              <w:rPr>
                <w:rFonts w:ascii="Arial" w:eastAsia="Arial" w:hAnsi="Arial" w:cs="Arial"/>
                <w:color w:val="000000"/>
                <w:spacing w:val="0"/>
                <w:w w:val="100"/>
                <w:position w:val="0"/>
                <w:sz w:val="22"/>
                <w:szCs w:val="22"/>
              </w:rPr>
              <w:t>4,046,779,902</w:t>
              <w:tab/>
            </w:r>
            <w:r>
              <w:rPr>
                <w:rFonts w:ascii="Arial" w:eastAsia="Arial" w:hAnsi="Arial" w:cs="Arial"/>
                <w:color w:val="000000"/>
                <w:spacing w:val="0"/>
                <w:w w:val="100"/>
                <w:position w:val="0"/>
                <w:sz w:val="22"/>
                <w:szCs w:val="22"/>
              </w:rPr>
              <w:t>97.05</w:t>
            </w:r>
          </w:p>
          <w:p>
            <w:pPr>
              <w:pStyle w:val="Style2"/>
              <w:keepNext w:val="0"/>
              <w:keepLines w:val="0"/>
              <w:widowControl w:val="0"/>
              <w:shd w:val="clear" w:color="auto" w:fill="auto"/>
              <w:tabs>
                <w:tab w:pos="4467" w:val="right"/>
                <w:tab w:pos="6200" w:val="right"/>
                <w:tab w:pos="7794" w:val="right"/>
              </w:tabs>
              <w:bidi w:val="0"/>
              <w:spacing w:before="0" w:after="0" w:line="240" w:lineRule="auto"/>
              <w:ind w:left="1760" w:right="0" w:firstLine="0"/>
              <w:jc w:val="left"/>
              <w:rPr>
                <w:sz w:val="22"/>
                <w:szCs w:val="22"/>
              </w:rPr>
            </w:pPr>
            <w:r>
              <w:rPr>
                <w:rFonts w:ascii="Arial" w:eastAsia="Arial" w:hAnsi="Arial" w:cs="Arial"/>
                <w:color w:val="000000"/>
                <w:spacing w:val="0"/>
                <w:w w:val="100"/>
                <w:position w:val="0"/>
                <w:sz w:val="22"/>
                <w:szCs w:val="22"/>
              </w:rPr>
              <w:t>59,680,652</w:t>
              <w:tab/>
            </w:r>
            <w:r>
              <w:rPr>
                <w:rFonts w:ascii="Arial" w:eastAsia="Arial" w:hAnsi="Arial" w:cs="Arial"/>
                <w:color w:val="000000"/>
                <w:spacing w:val="0"/>
                <w:w w:val="100"/>
                <w:position w:val="0"/>
                <w:sz w:val="22"/>
                <w:szCs w:val="22"/>
              </w:rPr>
              <w:t>1.49</w:t>
              <w:tab/>
            </w:r>
            <w:r>
              <w:rPr>
                <w:rFonts w:ascii="Arial" w:eastAsia="Arial" w:hAnsi="Arial" w:cs="Arial"/>
                <w:color w:val="000000"/>
                <w:spacing w:val="0"/>
                <w:w w:val="100"/>
                <w:position w:val="0"/>
                <w:sz w:val="22"/>
                <w:szCs w:val="22"/>
              </w:rPr>
              <w:t>72,060,327</w:t>
              <w:tab/>
            </w:r>
            <w:r>
              <w:rPr>
                <w:rFonts w:ascii="Arial" w:eastAsia="Arial" w:hAnsi="Arial" w:cs="Arial"/>
                <w:color w:val="000000"/>
                <w:spacing w:val="0"/>
                <w:w w:val="100"/>
                <w:position w:val="0"/>
                <w:sz w:val="22"/>
                <w:szCs w:val="22"/>
              </w:rPr>
              <w:t>1.73</w:t>
            </w:r>
          </w:p>
          <w:p>
            <w:pPr>
              <w:pStyle w:val="Style2"/>
              <w:keepNext w:val="0"/>
              <w:keepLines w:val="0"/>
              <w:widowControl w:val="0"/>
              <w:shd w:val="clear" w:color="auto" w:fill="auto"/>
              <w:tabs>
                <w:tab w:pos="4472" w:val="right"/>
                <w:tab w:pos="6205" w:val="right"/>
                <w:tab w:pos="7794" w:val="right"/>
              </w:tabs>
              <w:bidi w:val="0"/>
              <w:spacing w:before="0" w:after="0" w:line="240" w:lineRule="auto"/>
              <w:ind w:left="1760" w:right="0" w:firstLine="0"/>
              <w:jc w:val="left"/>
              <w:rPr>
                <w:sz w:val="22"/>
                <w:szCs w:val="22"/>
              </w:rPr>
            </w:pPr>
            <w:r>
              <w:rPr>
                <w:rFonts w:ascii="Arial" w:eastAsia="Arial" w:hAnsi="Arial" w:cs="Arial"/>
                <w:color w:val="000000"/>
                <w:spacing w:val="0"/>
                <w:w w:val="100"/>
                <w:position w:val="0"/>
                <w:sz w:val="22"/>
                <w:szCs w:val="22"/>
              </w:rPr>
              <w:t>26,270,846</w:t>
              <w:tab/>
            </w:r>
            <w:r>
              <w:rPr>
                <w:rFonts w:ascii="Arial" w:eastAsia="Arial" w:hAnsi="Arial" w:cs="Arial"/>
                <w:color w:val="000000"/>
                <w:spacing w:val="0"/>
                <w:w w:val="100"/>
                <w:position w:val="0"/>
                <w:sz w:val="22"/>
                <w:szCs w:val="22"/>
              </w:rPr>
              <w:t>0.66</w:t>
              <w:tab/>
            </w:r>
            <w:r>
              <w:rPr>
                <w:rFonts w:ascii="Arial" w:eastAsia="Arial" w:hAnsi="Arial" w:cs="Arial"/>
                <w:color w:val="000000"/>
                <w:spacing w:val="0"/>
                <w:w w:val="100"/>
                <w:position w:val="0"/>
                <w:sz w:val="22"/>
                <w:szCs w:val="22"/>
              </w:rPr>
              <w:t>34,271,185</w:t>
              <w:tab/>
            </w:r>
            <w:r>
              <w:rPr>
                <w:rFonts w:ascii="Arial" w:eastAsia="Arial" w:hAnsi="Arial" w:cs="Arial"/>
                <w:color w:val="000000"/>
                <w:spacing w:val="0"/>
                <w:w w:val="100"/>
                <w:position w:val="0"/>
                <w:sz w:val="22"/>
                <w:szCs w:val="22"/>
              </w:rPr>
              <w:t>0.82</w:t>
            </w:r>
          </w:p>
          <w:p>
            <w:pPr>
              <w:pStyle w:val="Style2"/>
              <w:keepNext w:val="0"/>
              <w:keepLines w:val="0"/>
              <w:widowControl w:val="0"/>
              <w:shd w:val="clear" w:color="auto" w:fill="auto"/>
              <w:tabs>
                <w:tab w:leader="underscore" w:pos="3978" w:val="left"/>
                <w:tab w:pos="6200" w:val="right"/>
                <w:tab w:pos="6296" w:val="left"/>
                <w:tab w:leader="underscore" w:pos="7381" w:val="left"/>
              </w:tabs>
              <w:bidi w:val="0"/>
              <w:spacing w:before="0" w:after="0" w:line="240" w:lineRule="auto"/>
              <w:ind w:left="1760" w:right="0" w:firstLine="0"/>
              <w:jc w:val="left"/>
              <w:rPr>
                <w:sz w:val="22"/>
                <w:szCs w:val="22"/>
              </w:rPr>
            </w:pPr>
            <w:r>
              <w:rPr>
                <w:rFonts w:ascii="Arial" w:eastAsia="Arial" w:hAnsi="Arial" w:cs="Arial"/>
                <w:color w:val="000000"/>
                <w:spacing w:val="0"/>
                <w:w w:val="100"/>
                <w:position w:val="0"/>
                <w:sz w:val="22"/>
                <w:szCs w:val="22"/>
                <w:u w:val="single"/>
              </w:rPr>
              <w:t>31,374,814</w:t>
            </w:r>
            <w:r>
              <w:rPr>
                <w:rFonts w:ascii="Arial" w:eastAsia="Arial" w:hAnsi="Arial" w:cs="Arial"/>
                <w:color w:val="000000"/>
                <w:spacing w:val="0"/>
                <w:w w:val="100"/>
                <w:position w:val="0"/>
                <w:sz w:val="22"/>
                <w:szCs w:val="22"/>
              </w:rPr>
              <w:t xml:space="preserve"> </w:t>
              <w:tab/>
            </w:r>
            <w:r>
              <w:rPr>
                <w:rFonts w:ascii="Arial" w:eastAsia="Arial" w:hAnsi="Arial" w:cs="Arial"/>
                <w:color w:val="000000"/>
                <w:spacing w:val="0"/>
                <w:w w:val="100"/>
                <w:position w:val="0"/>
                <w:sz w:val="22"/>
                <w:szCs w:val="22"/>
              </w:rPr>
              <w:t>0Z8</w:t>
              <w:tab/>
            </w:r>
            <w:r>
              <w:rPr>
                <w:rFonts w:ascii="Arial" w:eastAsia="Arial" w:hAnsi="Arial" w:cs="Arial"/>
                <w:color w:val="000000"/>
                <w:spacing w:val="0"/>
                <w:w w:val="100"/>
                <w:position w:val="0"/>
                <w:sz w:val="22"/>
                <w:szCs w:val="22"/>
                <w:u w:val="single"/>
              </w:rPr>
              <w:t>16,872,778</w:t>
            </w:r>
            <w:r>
              <w:rPr>
                <w:rFonts w:ascii="Arial" w:eastAsia="Arial" w:hAnsi="Arial" w:cs="Arial"/>
                <w:color w:val="000000"/>
                <w:spacing w:val="0"/>
                <w:w w:val="100"/>
                <w:position w:val="0"/>
                <w:sz w:val="22"/>
                <w:szCs w:val="22"/>
              </w:rPr>
              <w:tab/>
              <w:tab/>
            </w:r>
            <w:r>
              <w:rPr>
                <w:rFonts w:ascii="Arial" w:eastAsia="Arial" w:hAnsi="Arial" w:cs="Arial"/>
                <w:color w:val="000000"/>
                <w:spacing w:val="0"/>
                <w:w w:val="100"/>
                <w:position w:val="0"/>
                <w:sz w:val="22"/>
                <w:szCs w:val="22"/>
                <w:u w:val="single"/>
              </w:rPr>
              <w:t>0.40</w:t>
            </w:r>
          </w:p>
        </w:tc>
      </w:tr>
      <w:tr>
        <w:trPr>
          <w:trHeight w:val="41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合计</w:t>
            </w:r>
          </w:p>
        </w:tc>
        <w:tc>
          <w:tcPr>
            <w:tcBorders>
              <w:bottom w:val="single" w:sz="4"/>
            </w:tcBorders>
            <w:shd w:val="clear" w:color="auto" w:fill="FFFFFF"/>
            <w:vAlign w:val="bottom"/>
          </w:tcPr>
          <w:p>
            <w:pPr>
              <w:pStyle w:val="Style2"/>
              <w:keepNext w:val="0"/>
              <w:keepLines w:val="0"/>
              <w:widowControl w:val="0"/>
              <w:shd w:val="clear" w:color="auto" w:fill="auto"/>
              <w:tabs>
                <w:tab w:pos="2280" w:val="left"/>
                <w:tab w:pos="3269" w:val="left"/>
                <w:tab w:pos="5683" w:val="left"/>
              </w:tabs>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4,005,637,554</w:t>
              <w:tab/>
            </w:r>
            <w:r>
              <w:rPr>
                <w:rFonts w:ascii="Arial" w:eastAsia="Arial" w:hAnsi="Arial" w:cs="Arial"/>
                <w:color w:val="000000"/>
                <w:spacing w:val="0"/>
                <w:w w:val="100"/>
                <w:position w:val="0"/>
                <w:sz w:val="22"/>
                <w:szCs w:val="22"/>
              </w:rPr>
              <w:t>100.00</w:t>
              <w:tab/>
            </w:r>
            <w:r>
              <w:rPr>
                <w:rFonts w:ascii="Arial" w:eastAsia="Arial" w:hAnsi="Arial" w:cs="Arial"/>
                <w:color w:val="000000"/>
                <w:spacing w:val="0"/>
                <w:w w:val="100"/>
                <w:position w:val="0"/>
                <w:sz w:val="22"/>
                <w:szCs w:val="22"/>
              </w:rPr>
              <w:t>4,169,984,192</w:t>
              <w:tab/>
            </w:r>
            <w:r>
              <w:rPr>
                <w:rFonts w:ascii="Arial" w:eastAsia="Arial" w:hAnsi="Arial" w:cs="Arial"/>
                <w:color w:val="000000"/>
                <w:spacing w:val="0"/>
                <w:w w:val="100"/>
                <w:position w:val="0"/>
                <w:sz w:val="22"/>
                <w:szCs w:val="22"/>
              </w:rPr>
              <w:t>100.00</w:t>
            </w:r>
          </w:p>
        </w:tc>
      </w:tr>
    </w:tbl>
    <w:p>
      <w:pPr>
        <w:pStyle w:val="Style68"/>
        <w:keepNext w:val="0"/>
        <w:keepLines w:val="0"/>
        <w:widowControl w:val="0"/>
        <w:shd w:val="clear" w:color="auto" w:fill="auto"/>
        <w:bidi w:val="0"/>
        <w:spacing w:before="0" w:after="0" w:line="295" w:lineRule="exact"/>
        <w:ind w:left="0" w:right="0" w:firstLine="0"/>
        <w:jc w:val="both"/>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20" w:line="295" w:lineRule="exact"/>
        <w:ind w:left="0" w:right="0" w:firstLine="0"/>
        <w:jc w:val="both"/>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60" w:line="295" w:lineRule="exact"/>
        <w:ind w:left="0" w:right="0" w:firstLine="0"/>
        <w:jc w:val="both"/>
      </w:pPr>
      <w:r>
        <w:rPr>
          <w:color w:val="000000"/>
          <w:spacing w:val="0"/>
          <w:w w:val="100"/>
          <w:position w:val="0"/>
        </w:rPr>
        <w:t>五 合并财务报表项目附注（续）</w:t>
      </w:r>
    </w:p>
    <w:p>
      <w:pPr>
        <w:pStyle w:val="Style14"/>
        <w:keepNext w:val="0"/>
        <w:keepLines w:val="0"/>
        <w:widowControl w:val="0"/>
        <w:shd w:val="clear" w:color="auto" w:fill="auto"/>
        <w:bidi w:val="0"/>
        <w:spacing w:before="0" w:line="276" w:lineRule="auto"/>
        <w:ind w:left="0" w:right="0" w:firstLine="0"/>
        <w:jc w:val="both"/>
        <w:rPr>
          <w:sz w:val="22"/>
          <w:szCs w:val="22"/>
        </w:rPr>
      </w:pPr>
      <w:bookmarkStart w:id="397" w:name="bookmark397"/>
      <w:r>
        <w:rPr>
          <w:rFonts w:ascii="Arial" w:eastAsia="Arial" w:hAnsi="Arial" w:cs="Arial"/>
          <w:color w:val="000000"/>
          <w:spacing w:val="0"/>
          <w:w w:val="100"/>
          <w:position w:val="0"/>
          <w:sz w:val="22"/>
          <w:szCs w:val="22"/>
        </w:rPr>
        <w:t>5</w:t>
      </w:r>
      <w:bookmarkEnd w:id="397"/>
      <w:r>
        <w:rPr>
          <w:color w:val="000000"/>
          <w:spacing w:val="0"/>
          <w:w w:val="100"/>
          <w:position w:val="0"/>
          <w:sz w:val="22"/>
          <w:szCs w:val="22"/>
        </w:rPr>
        <w:t>、预付款项（续）</w:t>
      </w:r>
    </w:p>
    <w:p>
      <w:pPr>
        <w:pStyle w:val="Style14"/>
        <w:keepNext w:val="0"/>
        <w:keepLines w:val="0"/>
        <w:widowControl w:val="0"/>
        <w:shd w:val="clear" w:color="auto" w:fill="auto"/>
        <w:tabs>
          <w:tab w:pos="440" w:val="left"/>
        </w:tabs>
        <w:bidi w:val="0"/>
        <w:spacing w:before="0" w:line="276" w:lineRule="auto"/>
        <w:ind w:left="0" w:right="0" w:firstLine="0"/>
        <w:jc w:val="both"/>
        <w:rPr>
          <w:sz w:val="22"/>
          <w:szCs w:val="22"/>
        </w:rPr>
      </w:pPr>
      <w:bookmarkStart w:id="398" w:name="bookmark398"/>
      <w:r>
        <w:rPr>
          <w:rFonts w:ascii="Arial" w:eastAsia="Arial" w:hAnsi="Arial" w:cs="Arial"/>
          <w:color w:val="000000"/>
          <w:spacing w:val="0"/>
          <w:w w:val="100"/>
          <w:position w:val="0"/>
          <w:sz w:val="22"/>
          <w:szCs w:val="22"/>
        </w:rPr>
        <w:t>（</w:t>
      </w:r>
      <w:bookmarkEnd w:id="398"/>
      <w:r>
        <w:rPr>
          <w:rFonts w:ascii="Arial" w:eastAsia="Arial" w:hAnsi="Arial" w:cs="Arial"/>
          <w:color w:val="000000"/>
          <w:spacing w:val="0"/>
          <w:w w:val="100"/>
          <w:position w:val="0"/>
          <w:sz w:val="22"/>
          <w:szCs w:val="22"/>
        </w:rPr>
        <w:t>a）</w:t>
        <w:tab/>
      </w:r>
      <w:r>
        <w:rPr>
          <w:color w:val="000000"/>
          <w:spacing w:val="0"/>
          <w:w w:val="100"/>
          <w:position w:val="0"/>
          <w:sz w:val="22"/>
          <w:szCs w:val="22"/>
        </w:rPr>
        <w:t>本集团预付款项账龄分析如下（续）：</w:t>
      </w:r>
    </w:p>
    <w:p>
      <w:pPr>
        <w:pStyle w:val="Style14"/>
        <w:keepNext w:val="0"/>
        <w:keepLines w:val="0"/>
        <w:widowControl w:val="0"/>
        <w:shd w:val="clear" w:color="auto" w:fill="auto"/>
        <w:bidi w:val="0"/>
        <w:spacing w:before="0" w:line="295" w:lineRule="exact"/>
        <w:ind w:left="460" w:right="0" w:firstLine="2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日，账龄超过</w:t>
      </w:r>
      <w:r>
        <w:rPr>
          <w:rFonts w:ascii="Arial" w:eastAsia="Arial" w:hAnsi="Arial" w:cs="Arial"/>
          <w:color w:val="000000"/>
          <w:spacing w:val="0"/>
          <w:w w:val="100"/>
          <w:position w:val="0"/>
          <w:sz w:val="22"/>
          <w:szCs w:val="22"/>
        </w:rPr>
        <w:t>1</w:t>
      </w:r>
      <w:r>
        <w:rPr>
          <w:color w:val="000000"/>
          <w:spacing w:val="0"/>
          <w:w w:val="100"/>
          <w:position w:val="0"/>
          <w:sz w:val="22"/>
          <w:szCs w:val="22"/>
        </w:rPr>
        <w:t>年的预付款项约人民币</w:t>
      </w:r>
      <w:r>
        <w:rPr>
          <w:rFonts w:ascii="Arial" w:eastAsia="Arial" w:hAnsi="Arial" w:cs="Arial"/>
          <w:color w:val="000000"/>
          <w:spacing w:val="0"/>
          <w:w w:val="100"/>
          <w:position w:val="0"/>
          <w:sz w:val="22"/>
          <w:szCs w:val="22"/>
        </w:rPr>
        <w:t>1.17</w:t>
      </w:r>
      <w:r>
        <w:rPr>
          <w:color w:val="000000"/>
          <w:spacing w:val="0"/>
          <w:w w:val="100"/>
          <w:position w:val="0"/>
          <w:sz w:val="22"/>
          <w:szCs w:val="22"/>
        </w:rPr>
        <w:t>亿元（</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 约人民币</w:t>
      </w:r>
      <w:r>
        <w:rPr>
          <w:rFonts w:ascii="Arial" w:eastAsia="Arial" w:hAnsi="Arial" w:cs="Arial"/>
          <w:color w:val="000000"/>
          <w:spacing w:val="0"/>
          <w:w w:val="100"/>
          <w:position w:val="0"/>
          <w:sz w:val="22"/>
          <w:szCs w:val="22"/>
        </w:rPr>
        <w:t>1.23</w:t>
      </w:r>
      <w:r>
        <w:rPr>
          <w:color w:val="000000"/>
          <w:spacing w:val="0"/>
          <w:w w:val="100"/>
          <w:position w:val="0"/>
          <w:sz w:val="22"/>
          <w:szCs w:val="22"/>
        </w:rPr>
        <w:t>亿元），主要为一些执行期限超过</w:t>
      </w:r>
      <w:r>
        <w:rPr>
          <w:rFonts w:ascii="Arial" w:eastAsia="Arial" w:hAnsi="Arial" w:cs="Arial"/>
          <w:color w:val="000000"/>
          <w:spacing w:val="0"/>
          <w:w w:val="100"/>
          <w:position w:val="0"/>
          <w:sz w:val="22"/>
          <w:szCs w:val="22"/>
        </w:rPr>
        <w:t>1</w:t>
      </w:r>
      <w:r>
        <w:rPr>
          <w:color w:val="000000"/>
          <w:spacing w:val="0"/>
          <w:w w:val="100"/>
          <w:position w:val="0"/>
          <w:sz w:val="22"/>
          <w:szCs w:val="22"/>
        </w:rPr>
        <w:t xml:space="preserve">年的预付购货款等，因为合同执行期限超过 </w:t>
      </w:r>
      <w:r>
        <w:rPr>
          <w:rFonts w:ascii="Arial" w:eastAsia="Arial" w:hAnsi="Arial" w:cs="Arial"/>
          <w:color w:val="000000"/>
          <w:spacing w:val="0"/>
          <w:w w:val="100"/>
          <w:position w:val="0"/>
          <w:sz w:val="22"/>
          <w:szCs w:val="22"/>
        </w:rPr>
        <w:t>1</w:t>
      </w:r>
      <w:r>
        <w:rPr>
          <w:color w:val="000000"/>
          <w:spacing w:val="0"/>
          <w:w w:val="100"/>
          <w:position w:val="0"/>
          <w:sz w:val="22"/>
          <w:szCs w:val="22"/>
        </w:rPr>
        <w:t>年，该款项尚未结清。</w:t>
      </w:r>
    </w:p>
    <w:p>
      <w:pPr>
        <w:pStyle w:val="Style14"/>
        <w:keepNext w:val="0"/>
        <w:keepLines w:val="0"/>
        <w:widowControl w:val="0"/>
        <w:shd w:val="clear" w:color="auto" w:fill="auto"/>
        <w:tabs>
          <w:tab w:pos="440" w:val="left"/>
        </w:tabs>
        <w:bidi w:val="0"/>
        <w:spacing w:before="0" w:after="320" w:line="295" w:lineRule="exact"/>
        <w:ind w:left="0" w:right="0" w:firstLine="0"/>
        <w:jc w:val="both"/>
        <w:rPr>
          <w:sz w:val="22"/>
          <w:szCs w:val="22"/>
        </w:rPr>
      </w:pPr>
      <w:bookmarkStart w:id="399" w:name="bookmark399"/>
      <w:r>
        <w:rPr>
          <w:rFonts w:ascii="Arial" w:eastAsia="Arial" w:hAnsi="Arial" w:cs="Arial"/>
          <w:color w:val="000000"/>
          <w:spacing w:val="0"/>
          <w:w w:val="100"/>
          <w:position w:val="0"/>
          <w:sz w:val="22"/>
          <w:szCs w:val="22"/>
        </w:rPr>
        <w:t>（</w:t>
      </w:r>
      <w:bookmarkEnd w:id="399"/>
      <w:r>
        <w:rPr>
          <w:rFonts w:ascii="Arial" w:eastAsia="Arial" w:hAnsi="Arial" w:cs="Arial"/>
          <w:color w:val="000000"/>
          <w:spacing w:val="0"/>
          <w:w w:val="100"/>
          <w:position w:val="0"/>
          <w:sz w:val="22"/>
          <w:szCs w:val="22"/>
        </w:rPr>
        <w:t>b）</w:t>
        <w:tab/>
      </w: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日，余额前五名的预付款项分析如下：</w:t>
      </w:r>
    </w:p>
    <w:tbl>
      <w:tblPr>
        <w:tblOverlap w:val="never"/>
        <w:jc w:val="center"/>
        <w:tblLayout w:type="fixed"/>
      </w:tblPr>
      <w:tblGrid>
        <w:gridCol w:w="1195"/>
        <w:gridCol w:w="2016"/>
        <w:gridCol w:w="1507"/>
        <w:gridCol w:w="1315"/>
        <w:gridCol w:w="1541"/>
        <w:gridCol w:w="1454"/>
      </w:tblGrid>
      <w:tr>
        <w:trPr>
          <w:trHeight w:val="47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与本集团关系</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占预付款项</w:t>
            </w:r>
          </w:p>
          <w:p>
            <w:pPr>
              <w:pStyle w:val="Style2"/>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总额比例</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预付时间</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未结算原因</w:t>
            </w:r>
          </w:p>
        </w:tc>
      </w:tr>
      <w:tr>
        <w:trPr>
          <w:trHeight w:val="44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第三方</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91,735,275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2.29%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2013</w:t>
            </w:r>
            <w:r>
              <w:rPr>
                <w:color w:val="000000"/>
                <w:spacing w:val="0"/>
                <w:w w:val="100"/>
                <w:position w:val="0"/>
                <w:sz w:val="18"/>
                <w:szCs w:val="18"/>
              </w:rPr>
              <w:t>年</w:t>
            </w:r>
            <w:r>
              <w:rPr>
                <w:rFonts w:ascii="Arial" w:eastAsia="Arial" w:hAnsi="Arial" w:cs="Arial"/>
                <w:color w:val="000000"/>
                <w:spacing w:val="0"/>
                <w:w w:val="100"/>
                <w:position w:val="0"/>
                <w:sz w:val="18"/>
                <w:szCs w:val="18"/>
              </w:rPr>
              <w:t>04</w:t>
            </w:r>
            <w:r>
              <w:rPr>
                <w:color w:val="000000"/>
                <w:spacing w:val="0"/>
                <w:w w:val="100"/>
                <w:position w:val="0"/>
                <w:sz w:val="18"/>
                <w:szCs w:val="18"/>
              </w:rPr>
              <w:t>月</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约定业务未完成</w:t>
            </w:r>
          </w:p>
        </w:tc>
      </w:tr>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第三方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80,000,000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2.00%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2013</w:t>
            </w:r>
            <w:r>
              <w:rPr>
                <w:color w:val="000000"/>
                <w:spacing w:val="0"/>
                <w:w w:val="100"/>
                <w:position w:val="0"/>
                <w:sz w:val="18"/>
                <w:szCs w:val="18"/>
              </w:rPr>
              <w:t>年</w:t>
            </w:r>
            <w:r>
              <w:rPr>
                <w:rFonts w:ascii="Arial" w:eastAsia="Arial" w:hAnsi="Arial" w:cs="Arial"/>
                <w:color w:val="000000"/>
                <w:spacing w:val="0"/>
                <w:w w:val="100"/>
                <w:position w:val="0"/>
                <w:sz w:val="18"/>
                <w:szCs w:val="18"/>
              </w:rPr>
              <w:t>09</w:t>
            </w:r>
            <w:r>
              <w:rPr>
                <w:color w:val="000000"/>
                <w:spacing w:val="0"/>
                <w:w w:val="100"/>
                <w:position w:val="0"/>
                <w:sz w:val="18"/>
                <w:szCs w:val="18"/>
              </w:rPr>
              <w:t>月</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约定业务未完成</w:t>
            </w:r>
          </w:p>
        </w:tc>
      </w:tr>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第三方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75,758,120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1.89%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2013</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约定业务未完成</w:t>
            </w:r>
          </w:p>
        </w:tc>
      </w:tr>
      <w:tr>
        <w:trPr>
          <w:trHeight w:val="23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第三方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60,243,853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1.50%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2013</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约定业务未完成</w:t>
            </w:r>
          </w:p>
        </w:tc>
      </w:tr>
      <w:tr>
        <w:trPr>
          <w:trHeight w:val="35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第三方</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 xml:space="preserve">41,742,481 </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1.04%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Arial" w:eastAsia="Arial" w:hAnsi="Arial" w:cs="Arial"/>
                <w:color w:val="000000"/>
                <w:spacing w:val="0"/>
                <w:w w:val="100"/>
                <w:position w:val="0"/>
                <w:sz w:val="18"/>
                <w:szCs w:val="18"/>
              </w:rPr>
              <w:t>2013</w:t>
            </w:r>
            <w:r>
              <w:rPr>
                <w:color w:val="000000"/>
                <w:spacing w:val="0"/>
                <w:w w:val="100"/>
                <w:position w:val="0"/>
                <w:sz w:val="18"/>
                <w:szCs w:val="18"/>
              </w:rPr>
              <w:t>年</w:t>
            </w:r>
            <w:r>
              <w:rPr>
                <w:rFonts w:ascii="Arial" w:eastAsia="Arial" w:hAnsi="Arial" w:cs="Arial"/>
                <w:color w:val="000000"/>
                <w:spacing w:val="0"/>
                <w:w w:val="100"/>
                <w:position w:val="0"/>
                <w:sz w:val="18"/>
                <w:szCs w:val="18"/>
              </w:rPr>
              <w:t>09</w:t>
            </w:r>
            <w:r>
              <w:rPr>
                <w:color w:val="000000"/>
                <w:spacing w:val="0"/>
                <w:w w:val="100"/>
                <w:position w:val="0"/>
                <w:sz w:val="18"/>
                <w:szCs w:val="18"/>
              </w:rPr>
              <w:t>月</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约定业务未完成</w:t>
            </w:r>
          </w:p>
        </w:tc>
      </w:tr>
      <w:tr>
        <w:trPr>
          <w:trHeight w:val="37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 xml:space="preserve">349,479,729 </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8.72%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219" w:line="1" w:lineRule="exact"/>
      </w:pPr>
    </w:p>
    <w:p>
      <w:pPr>
        <w:pStyle w:val="Style14"/>
        <w:keepNext w:val="0"/>
        <w:keepLines w:val="0"/>
        <w:widowControl w:val="0"/>
        <w:shd w:val="clear" w:color="auto" w:fill="auto"/>
        <w:bidi w:val="0"/>
        <w:spacing w:before="0" w:after="260" w:line="298" w:lineRule="exact"/>
        <w:ind w:left="460" w:right="0" w:hanging="460"/>
        <w:jc w:val="both"/>
        <w:rPr>
          <w:sz w:val="22"/>
          <w:szCs w:val="22"/>
        </w:rPr>
      </w:pPr>
      <w:r>
        <w:rPr>
          <w:rFonts w:ascii="Arial" w:eastAsia="Arial" w:hAnsi="Arial" w:cs="Arial"/>
          <w:color w:val="000000"/>
          <w:spacing w:val="0"/>
          <w:w w:val="100"/>
          <w:position w:val="0"/>
          <w:sz w:val="22"/>
          <w:szCs w:val="22"/>
        </w:rPr>
        <w:t>（c）</w:t>
      </w: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日及</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日，预付款项中无预付持有本公司</w:t>
      </w:r>
      <w:r>
        <w:rPr>
          <w:rFonts w:ascii="Arial" w:eastAsia="Arial" w:hAnsi="Arial" w:cs="Arial"/>
          <w:color w:val="000000"/>
          <w:spacing w:val="0"/>
          <w:w w:val="100"/>
          <w:position w:val="0"/>
          <w:sz w:val="22"/>
          <w:szCs w:val="22"/>
        </w:rPr>
        <w:t xml:space="preserve">5% </w:t>
      </w:r>
      <w:r>
        <w:rPr>
          <w:color w:val="000000"/>
          <w:spacing w:val="0"/>
          <w:w w:val="100"/>
          <w:position w:val="0"/>
          <w:sz w:val="22"/>
          <w:szCs w:val="22"/>
        </w:rPr>
        <w:t>（含</w:t>
      </w:r>
      <w:r>
        <w:rPr>
          <w:rFonts w:ascii="Arial" w:eastAsia="Arial" w:hAnsi="Arial" w:cs="Arial"/>
          <w:color w:val="000000"/>
          <w:spacing w:val="0"/>
          <w:w w:val="100"/>
          <w:position w:val="0"/>
          <w:sz w:val="22"/>
          <w:szCs w:val="22"/>
        </w:rPr>
        <w:t>5%</w:t>
      </w:r>
      <w:r>
        <w:rPr>
          <w:color w:val="000000"/>
          <w:spacing w:val="0"/>
          <w:w w:val="100"/>
          <w:position w:val="0"/>
          <w:sz w:val="22"/>
          <w:szCs w:val="22"/>
        </w:rPr>
        <w:t>）以 上表决权股份股东的款项。</w:t>
      </w:r>
    </w:p>
    <w:p>
      <w:pPr>
        <w:pStyle w:val="Style14"/>
        <w:keepNext w:val="0"/>
        <w:keepLines w:val="0"/>
        <w:widowControl w:val="0"/>
        <w:shd w:val="clear" w:color="auto" w:fill="auto"/>
        <w:bidi w:val="0"/>
        <w:spacing w:before="0" w:after="260" w:line="240" w:lineRule="auto"/>
        <w:ind w:left="0" w:right="0" w:firstLine="0"/>
        <w:jc w:val="left"/>
        <w:rPr>
          <w:sz w:val="22"/>
          <w:szCs w:val="22"/>
        </w:rPr>
      </w:pPr>
      <w:r>
        <w:rPr>
          <w:rFonts w:ascii="Arial" w:eastAsia="Arial" w:hAnsi="Arial" w:cs="Arial"/>
          <w:color w:val="000000"/>
          <w:spacing w:val="0"/>
          <w:w w:val="100"/>
          <w:position w:val="0"/>
          <w:sz w:val="22"/>
          <w:szCs w:val="22"/>
        </w:rPr>
        <w:t>（d）</w:t>
      </w:r>
      <w:r>
        <w:rPr>
          <w:color w:val="000000"/>
          <w:spacing w:val="0"/>
          <w:w w:val="100"/>
          <w:position w:val="0"/>
          <w:sz w:val="22"/>
          <w:szCs w:val="22"/>
        </w:rPr>
        <w:t>预付关联方的款项分析如下:</w:t>
      </w:r>
    </w:p>
    <w:tbl>
      <w:tblPr>
        <w:tblOverlap w:val="never"/>
        <w:jc w:val="left"/>
        <w:tblLayout w:type="fixed"/>
      </w:tblPr>
      <w:tblGrid>
        <w:gridCol w:w="1426"/>
        <w:gridCol w:w="2515"/>
        <w:gridCol w:w="1032"/>
        <w:gridCol w:w="893"/>
        <w:gridCol w:w="1814"/>
        <w:gridCol w:w="1018"/>
        <w:gridCol w:w="403"/>
      </w:tblGrid>
      <w:tr>
        <w:trPr>
          <w:trHeight w:val="240" w:hRule="exact"/>
        </w:trPr>
        <w:tc>
          <w:tcPr>
            <w:tcBorders/>
            <w:shd w:val="clear" w:color="auto" w:fill="FFFFFF"/>
            <w:vAlign w:val="bottom"/>
          </w:tcPr>
          <w:p>
            <w:pPr>
              <w:pStyle w:val="Style2"/>
              <w:keepNext w:val="0"/>
              <w:keepLines w:val="0"/>
              <w:framePr w:w="9101" w:h="730" w:hSpace="456" w:vSpace="571" w:wrap="notBeside" w:vAnchor="text" w:hAnchor="text" w:x="673" w:y="114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联通进出口</w:t>
            </w:r>
          </w:p>
        </w:tc>
        <w:tc>
          <w:tcPr>
            <w:tcBorders/>
            <w:shd w:val="clear" w:color="auto" w:fill="FFFFFF"/>
            <w:vAlign w:val="bottom"/>
          </w:tcPr>
          <w:p>
            <w:pPr>
              <w:pStyle w:val="Style2"/>
              <w:keepNext w:val="0"/>
              <w:keepLines w:val="0"/>
              <w:framePr w:w="9101" w:h="730" w:hSpace="456" w:vSpace="571" w:wrap="notBeside" w:vAnchor="text" w:hAnchor="text" w:x="673" w:y="1148"/>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同受联通集团控制</w:t>
            </w:r>
          </w:p>
        </w:tc>
        <w:tc>
          <w:tcPr>
            <w:tcBorders/>
            <w:shd w:val="clear" w:color="auto" w:fill="FFFFFF"/>
            <w:vAlign w:val="bottom"/>
          </w:tcPr>
          <w:p>
            <w:pPr>
              <w:pStyle w:val="Style2"/>
              <w:keepNext w:val="0"/>
              <w:keepLines w:val="0"/>
              <w:framePr w:w="9101" w:h="730" w:hSpace="456" w:vSpace="571" w:wrap="notBeside" w:vAnchor="text" w:hAnchor="text" w:x="673" w:y="1148"/>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
              <w:keepNext w:val="0"/>
              <w:keepLines w:val="0"/>
              <w:framePr w:w="9101" w:h="730" w:hSpace="456" w:vSpace="571" w:wrap="notBeside" w:vAnchor="text" w:hAnchor="text" w:x="673" w:y="1148"/>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
              <w:keepNext w:val="0"/>
              <w:keepLines w:val="0"/>
              <w:framePr w:w="9101" w:h="730" w:hSpace="456" w:vSpace="571" w:wrap="notBeside" w:vAnchor="text" w:hAnchor="text" w:x="673" w:y="1148"/>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-21,475,552</w:t>
            </w:r>
          </w:p>
        </w:tc>
        <w:tc>
          <w:tcPr>
            <w:tcBorders/>
            <w:shd w:val="clear" w:color="auto" w:fill="FFFFFF"/>
            <w:vAlign w:val="bottom"/>
          </w:tcPr>
          <w:p>
            <w:pPr>
              <w:pStyle w:val="Style2"/>
              <w:keepNext w:val="0"/>
              <w:keepLines w:val="0"/>
              <w:framePr w:w="9101" w:h="730" w:hSpace="456" w:vSpace="571" w:wrap="notBeside" w:vAnchor="text" w:hAnchor="text" w:x="673" w:y="1148"/>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0.52%</w:t>
            </w:r>
          </w:p>
        </w:tc>
        <w:tc>
          <w:tcPr>
            <w:tcBorders/>
            <w:shd w:val="clear" w:color="auto" w:fill="FFFFFF"/>
            <w:vAlign w:val="bottom"/>
          </w:tcPr>
          <w:p>
            <w:pPr>
              <w:pStyle w:val="Style2"/>
              <w:keepNext w:val="0"/>
              <w:keepLines w:val="0"/>
              <w:framePr w:w="9101" w:h="730" w:hSpace="456" w:vSpace="571" w:wrap="notBeside" w:vAnchor="text" w:hAnchor="text" w:x="673" w:y="1148"/>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r>
        <w:trPr>
          <w:trHeight w:val="490" w:hRule="exact"/>
        </w:trPr>
        <w:tc>
          <w:tcPr>
            <w:tcBorders/>
            <w:shd w:val="clear" w:color="auto" w:fill="FFFFFF"/>
            <w:vAlign w:val="bottom"/>
          </w:tcPr>
          <w:p>
            <w:pPr>
              <w:pStyle w:val="Style2"/>
              <w:keepNext w:val="0"/>
              <w:keepLines w:val="0"/>
              <w:framePr w:w="9101" w:h="730" w:hSpace="456" w:vSpace="571" w:wrap="notBeside" w:vAnchor="text" w:hAnchor="text" w:x="673" w:y="1148"/>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top"/>
          </w:tcPr>
          <w:p>
            <w:pPr>
              <w:framePr w:w="9101" w:h="730" w:hSpace="456" w:vSpace="571" w:wrap="notBeside" w:vAnchor="text" w:hAnchor="text" w:x="673" w:y="1148"/>
              <w:widowControl w:val="0"/>
              <w:rPr>
                <w:sz w:val="10"/>
                <w:szCs w:val="10"/>
              </w:rPr>
            </w:pPr>
          </w:p>
        </w:tc>
        <w:tc>
          <w:tcPr>
            <w:tcBorders>
              <w:top w:val="single" w:sz="4"/>
              <w:bottom w:val="single" w:sz="4"/>
            </w:tcBorders>
            <w:shd w:val="clear" w:color="auto" w:fill="FFFFFF"/>
            <w:vAlign w:val="bottom"/>
          </w:tcPr>
          <w:p>
            <w:pPr>
              <w:pStyle w:val="Style2"/>
              <w:keepNext w:val="0"/>
              <w:keepLines w:val="0"/>
              <w:framePr w:w="9101" w:h="730" w:hSpace="456" w:vSpace="571" w:wrap="notBeside" w:vAnchor="text" w:hAnchor="text" w:x="673" w:y="1148"/>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c>
          <w:tcPr>
            <w:tcBorders>
              <w:top w:val="single" w:sz="4"/>
              <w:bottom w:val="single" w:sz="4"/>
            </w:tcBorders>
            <w:shd w:val="clear" w:color="auto" w:fill="FFFFFF"/>
            <w:vAlign w:val="bottom"/>
          </w:tcPr>
          <w:p>
            <w:pPr>
              <w:pStyle w:val="Style2"/>
              <w:keepNext w:val="0"/>
              <w:keepLines w:val="0"/>
              <w:framePr w:w="9101" w:h="730" w:hSpace="456" w:vSpace="571" w:wrap="notBeside" w:vAnchor="text" w:hAnchor="text" w:x="673" w:y="1148"/>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w:t>
            </w:r>
          </w:p>
        </w:tc>
        <w:tc>
          <w:tcPr>
            <w:tcBorders>
              <w:top w:val="single" w:sz="4"/>
              <w:bottom w:val="single" w:sz="4"/>
            </w:tcBorders>
            <w:shd w:val="clear" w:color="auto" w:fill="FFFFFF"/>
            <w:vAlign w:val="bottom"/>
          </w:tcPr>
          <w:p>
            <w:pPr>
              <w:pStyle w:val="Style2"/>
              <w:keepNext w:val="0"/>
              <w:keepLines w:val="0"/>
              <w:framePr w:w="9101" w:h="730" w:hSpace="456" w:vSpace="571" w:wrap="notBeside" w:vAnchor="text" w:hAnchor="text" w:x="673" w:y="1148"/>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-21,475,552</w:t>
            </w:r>
          </w:p>
        </w:tc>
        <w:tc>
          <w:tcPr>
            <w:tcBorders>
              <w:top w:val="single" w:sz="4"/>
              <w:bottom w:val="single" w:sz="4"/>
            </w:tcBorders>
            <w:shd w:val="clear" w:color="auto" w:fill="FFFFFF"/>
            <w:vAlign w:val="bottom"/>
          </w:tcPr>
          <w:p>
            <w:pPr>
              <w:pStyle w:val="Style2"/>
              <w:keepNext w:val="0"/>
              <w:keepLines w:val="0"/>
              <w:framePr w:w="9101" w:h="730" w:hSpace="456" w:vSpace="571" w:wrap="notBeside" w:vAnchor="text" w:hAnchor="text" w:x="673" w:y="1148"/>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0.52%</w:t>
            </w:r>
          </w:p>
        </w:tc>
        <w:tc>
          <w:tcPr>
            <w:tcBorders>
              <w:top w:val="single" w:sz="4"/>
              <w:bottom w:val="single" w:sz="4"/>
            </w:tcBorders>
            <w:shd w:val="clear" w:color="auto" w:fill="FFFFFF"/>
            <w:vAlign w:val="bottom"/>
          </w:tcPr>
          <w:p>
            <w:pPr>
              <w:pStyle w:val="Style2"/>
              <w:keepNext w:val="0"/>
              <w:keepLines w:val="0"/>
              <w:framePr w:w="9101" w:h="730" w:hSpace="456" w:vSpace="571" w:wrap="notBeside" w:vAnchor="text" w:hAnchor="text" w:x="673" w:y="1148"/>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bl>
    <w:p>
      <w:pPr>
        <w:pStyle w:val="Style16"/>
        <w:keepNext w:val="0"/>
        <w:keepLines w:val="0"/>
        <w:framePr w:w="1118" w:h="235" w:hSpace="216" w:wrap="notBeside" w:vAnchor="text" w:hAnchor="text" w:x="2598" w:y="486"/>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与本集团关系</w:t>
      </w:r>
    </w:p>
    <w:p>
      <w:pPr>
        <w:pStyle w:val="Style16"/>
        <w:keepNext w:val="0"/>
        <w:keepLines w:val="0"/>
        <w:framePr w:w="5275" w:h="763" w:hSpace="216" w:wrap="notBeside" w:vAnchor="text" w:hAnchor="text" w:x="4499" w:y="1"/>
        <w:widowControl w:val="0"/>
        <w:shd w:val="clear" w:color="auto" w:fill="auto"/>
        <w:tabs>
          <w:tab w:pos="3103" w:val="left"/>
        </w:tabs>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2013</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tab/>
      </w:r>
      <w:r>
        <w:rPr>
          <w:rFonts w:ascii="Arial" w:eastAsia="Arial" w:hAnsi="Arial" w:cs="Arial"/>
          <w:color w:val="000000"/>
          <w:spacing w:val="0"/>
          <w:w w:val="100"/>
          <w:position w:val="0"/>
          <w:sz w:val="18"/>
          <w:szCs w:val="18"/>
        </w:rPr>
        <w:t>2012</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p>
      <w:pPr>
        <w:pStyle w:val="Style16"/>
        <w:keepNext w:val="0"/>
        <w:keepLines w:val="0"/>
        <w:framePr w:w="5275" w:h="763" w:hSpace="216" w:wrap="notBeside" w:vAnchor="text" w:hAnchor="text" w:x="4499" w:y="1"/>
        <w:widowControl w:val="0"/>
        <w:shd w:val="clear" w:color="auto" w:fill="auto"/>
        <w:tabs>
          <w:tab w:pos="2837" w:val="left"/>
        </w:tabs>
        <w:bidi w:val="0"/>
        <w:spacing w:before="0" w:after="0" w:line="240" w:lineRule="auto"/>
        <w:ind w:left="0" w:right="0" w:firstLine="0"/>
        <w:jc w:val="right"/>
        <w:rPr>
          <w:sz w:val="18"/>
          <w:szCs w:val="18"/>
        </w:rPr>
      </w:pPr>
      <w:r>
        <w:rPr>
          <w:color w:val="000000"/>
          <w:spacing w:val="0"/>
          <w:w w:val="100"/>
          <w:position w:val="0"/>
          <w:sz w:val="18"/>
          <w:szCs w:val="18"/>
        </w:rPr>
        <w:t>占预付款 坏账</w:t>
        <w:tab/>
        <w:t>占预付款~坏账</w:t>
      </w:r>
    </w:p>
    <w:p>
      <w:pPr>
        <w:pStyle w:val="Style16"/>
        <w:keepNext w:val="0"/>
        <w:keepLines w:val="0"/>
        <w:framePr w:w="5275" w:h="763" w:hSpace="216" w:wrap="notBeside" w:vAnchor="text" w:hAnchor="text" w:x="4499" w:y="1"/>
        <w:widowControl w:val="0"/>
        <w:shd w:val="clear" w:color="auto" w:fill="auto"/>
        <w:tabs>
          <w:tab w:pos="1094" w:val="left"/>
          <w:tab w:pos="3974" w:val="left"/>
        </w:tabs>
        <w:bidi w:val="0"/>
        <w:spacing w:before="0" w:after="0" w:line="240" w:lineRule="auto"/>
        <w:ind w:left="0" w:right="0" w:firstLine="0"/>
        <w:jc w:val="right"/>
        <w:rPr>
          <w:sz w:val="18"/>
          <w:szCs w:val="18"/>
        </w:rPr>
      </w:pPr>
      <w:r>
        <w:rPr>
          <w:color w:val="000000"/>
          <w:spacing w:val="0"/>
          <w:w w:val="100"/>
          <w:position w:val="0"/>
          <w:sz w:val="18"/>
          <w:szCs w:val="18"/>
          <w:u w:val="single"/>
        </w:rPr>
        <w:t>金额</w:t>
        <w:tab/>
        <w:t>项比例 准备 金额</w:t>
        <w:tab/>
        <w:t>项比例 准备</w:t>
      </w:r>
    </w:p>
    <w:p>
      <w:pPr>
        <w:pStyle w:val="Style16"/>
        <w:keepNext w:val="0"/>
        <w:keepLines w:val="0"/>
        <w:framePr w:w="9528" w:h="312" w:hSpace="216" w:wrap="notBeside" w:vAnchor="text" w:hAnchor="text" w:x="217" w:y="2137"/>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（e）</w:t>
      </w: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日及</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日，本集团预付款项中以外币计价的余额并不重大。</w:t>
      </w:r>
    </w:p>
    <w:p>
      <w:pPr>
        <w:widowControl w:val="0"/>
        <w:spacing w:line="1" w:lineRule="exact"/>
        <w:sectPr>
          <w:footnotePr>
            <w:pos w:val="pageBottom"/>
            <w:numFmt w:val="decimal"/>
            <w:numRestart w:val="continuous"/>
          </w:footnotePr>
          <w:type w:val="continuous"/>
          <w:pgSz w:w="11900" w:h="16840"/>
          <w:pgMar w:top="1707" w:right="582" w:bottom="1966" w:left="1330" w:header="0" w:footer="3" w:gutter="0"/>
          <w:cols w:space="720"/>
          <w:noEndnote/>
          <w:rtlGutter w:val="0"/>
          <w:docGrid w:linePitch="360"/>
        </w:sectPr>
      </w:pP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五 合并财务报表项目附注(续)</w:t>
      </w:r>
    </w:p>
    <w:p>
      <w:pPr>
        <w:pStyle w:val="Style14"/>
        <w:keepNext w:val="0"/>
        <w:keepLines w:val="0"/>
        <w:widowControl w:val="0"/>
        <w:shd w:val="clear" w:color="auto" w:fill="auto"/>
        <w:bidi w:val="0"/>
        <w:spacing w:before="0" w:after="260" w:line="240" w:lineRule="auto"/>
        <w:ind w:left="0" w:right="0" w:firstLine="0"/>
        <w:jc w:val="left"/>
        <w:rPr>
          <w:sz w:val="22"/>
          <w:szCs w:val="22"/>
        </w:rPr>
      </w:pPr>
      <w:bookmarkStart w:id="400" w:name="bookmark400"/>
      <w:r>
        <w:rPr>
          <w:rFonts w:ascii="Arial" w:eastAsia="Arial" w:hAnsi="Arial" w:cs="Arial"/>
          <w:color w:val="000000"/>
          <w:spacing w:val="0"/>
          <w:w w:val="100"/>
          <w:position w:val="0"/>
          <w:sz w:val="22"/>
          <w:szCs w:val="22"/>
        </w:rPr>
        <w:t>6</w:t>
      </w:r>
      <w:bookmarkEnd w:id="400"/>
      <w:r>
        <w:rPr>
          <w:color w:val="000000"/>
          <w:spacing w:val="0"/>
          <w:w w:val="100"/>
          <w:position w:val="0"/>
          <w:sz w:val="22"/>
          <w:szCs w:val="22"/>
        </w:rPr>
        <w:t>、存货</w:t>
      </w:r>
    </w:p>
    <w:p>
      <w:pPr>
        <w:pStyle w:val="Style14"/>
        <w:keepNext w:val="0"/>
        <w:keepLines w:val="0"/>
        <w:widowControl w:val="0"/>
        <w:shd w:val="clear" w:color="auto" w:fill="auto"/>
        <w:bidi w:val="0"/>
        <w:spacing w:before="0" w:after="260" w:line="240" w:lineRule="auto"/>
        <w:ind w:left="0" w:right="0" w:firstLine="0"/>
        <w:jc w:val="left"/>
        <w:rPr>
          <w:sz w:val="22"/>
          <w:szCs w:val="22"/>
        </w:rPr>
      </w:pPr>
      <w:r>
        <w:rPr>
          <w:rFonts w:ascii="Arial" w:eastAsia="Arial" w:hAnsi="Arial" w:cs="Arial"/>
          <w:color w:val="000000"/>
          <w:spacing w:val="0"/>
          <w:w w:val="100"/>
          <w:position w:val="0"/>
          <w:sz w:val="22"/>
          <w:szCs w:val="22"/>
        </w:rPr>
        <w:t>(a)</w:t>
      </w:r>
      <w:r>
        <w:rPr>
          <w:color w:val="000000"/>
          <w:spacing w:val="0"/>
          <w:w w:val="100"/>
          <w:position w:val="0"/>
          <w:sz w:val="22"/>
          <w:szCs w:val="22"/>
        </w:rPr>
        <w:t>存货分类如下：</w:t>
      </w:r>
    </w:p>
    <w:p>
      <w:pPr>
        <w:pStyle w:val="Style16"/>
        <w:keepNext w:val="0"/>
        <w:keepLines w:val="0"/>
        <w:widowControl w:val="0"/>
        <w:shd w:val="clear" w:color="auto" w:fill="auto"/>
        <w:tabs>
          <w:tab w:pos="3898" w:val="left"/>
        </w:tabs>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tab/>
      </w:r>
      <w:r>
        <w:rPr>
          <w:rFonts w:ascii="Arial" w:eastAsia="Arial" w:hAnsi="Arial" w:cs="Arial"/>
          <w:color w:val="000000"/>
          <w:spacing w:val="0"/>
          <w:w w:val="100"/>
          <w:position w:val="0"/>
          <w:sz w:val="18"/>
          <w:szCs w:val="18"/>
        </w:rPr>
        <w:t>2012</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bl>
      <w:tblPr>
        <w:tblOverlap w:val="never"/>
        <w:jc w:val="center"/>
        <w:tblLayout w:type="fixed"/>
      </w:tblPr>
      <w:tblGrid>
        <w:gridCol w:w="1402"/>
        <w:gridCol w:w="1277"/>
        <w:gridCol w:w="1267"/>
        <w:gridCol w:w="1339"/>
        <w:gridCol w:w="1320"/>
        <w:gridCol w:w="1306"/>
        <w:gridCol w:w="1262"/>
      </w:tblGrid>
      <w:tr>
        <w:trPr>
          <w:trHeight w:val="355"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存货跌价准备</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存货跌价准备</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账面价值</w:t>
            </w:r>
          </w:p>
        </w:tc>
      </w:tr>
      <w:tr>
        <w:trPr>
          <w:trHeight w:val="821" w:hRule="exact"/>
        </w:trPr>
        <w:tc>
          <w:tcPr>
            <w:tcBorders/>
            <w:shd w:val="clear" w:color="auto" w:fill="FFFFFF"/>
            <w:vAlign w:val="bottom"/>
          </w:tcPr>
          <w:p>
            <w:pPr>
              <w:pStyle w:val="Style2"/>
              <w:keepNext w:val="0"/>
              <w:keepLines w:val="0"/>
              <w:widowControl w:val="0"/>
              <w:shd w:val="clear" w:color="auto" w:fill="auto"/>
              <w:bidi w:val="0"/>
              <w:spacing w:before="0" w:after="0" w:line="226" w:lineRule="exact"/>
              <w:ind w:left="200" w:right="0" w:hanging="200"/>
              <w:jc w:val="left"/>
              <w:rPr>
                <w:sz w:val="18"/>
                <w:szCs w:val="18"/>
              </w:rPr>
            </w:pPr>
            <w:r>
              <w:rPr>
                <w:color w:val="000000"/>
                <w:spacing w:val="0"/>
                <w:w w:val="100"/>
                <w:position w:val="0"/>
                <w:sz w:val="18"/>
                <w:szCs w:val="18"/>
              </w:rPr>
              <w:t>手机及其他通信 终端</w:t>
            </w:r>
          </w:p>
          <w:p>
            <w:pPr>
              <w:pStyle w:val="Style2"/>
              <w:keepNext w:val="0"/>
              <w:keepLines w:val="0"/>
              <w:widowControl w:val="0"/>
              <w:shd w:val="clear" w:color="auto" w:fill="auto"/>
              <w:bidi w:val="0"/>
              <w:spacing w:before="0" w:after="0" w:line="226" w:lineRule="exact"/>
              <w:ind w:left="0" w:right="0" w:firstLine="0"/>
              <w:jc w:val="left"/>
              <w:rPr>
                <w:sz w:val="18"/>
                <w:szCs w:val="18"/>
              </w:rPr>
            </w:pPr>
            <w:r>
              <w:rPr>
                <w:rFonts w:ascii="Arial" w:eastAsia="Arial" w:hAnsi="Arial" w:cs="Arial"/>
                <w:color w:val="000000"/>
                <w:spacing w:val="0"/>
                <w:w w:val="100"/>
                <w:position w:val="0"/>
                <w:sz w:val="18"/>
                <w:szCs w:val="18"/>
              </w:rPr>
              <w:t xml:space="preserve">SIM </w:t>
            </w:r>
            <w:r>
              <w:rPr>
                <w:color w:val="000000"/>
                <w:spacing w:val="0"/>
                <w:w w:val="100"/>
                <w:position w:val="0"/>
                <w:sz w:val="18"/>
                <w:szCs w:val="18"/>
              </w:rPr>
              <w:t>卡</w:t>
            </w:r>
            <w:r>
              <w:rPr>
                <w:color w:val="000000"/>
                <w:spacing w:val="0"/>
                <w:w w:val="100"/>
                <w:position w:val="0"/>
                <w:sz w:val="18"/>
                <w:szCs w:val="18"/>
              </w:rPr>
              <w:t>、</w:t>
            </w:r>
            <w:r>
              <w:rPr>
                <w:rFonts w:ascii="Arial" w:eastAsia="Arial" w:hAnsi="Arial" w:cs="Arial"/>
                <w:color w:val="000000"/>
                <w:spacing w:val="0"/>
                <w:w w:val="100"/>
                <w:position w:val="0"/>
                <w:sz w:val="18"/>
                <w:szCs w:val="18"/>
              </w:rPr>
              <w:t xml:space="preserve">USIM </w:t>
            </w:r>
            <w:r>
              <w:rPr>
                <w:color w:val="000000"/>
                <w:spacing w:val="0"/>
                <w:w w:val="100"/>
                <w:position w:val="0"/>
                <w:sz w:val="18"/>
                <w:szCs w:val="18"/>
              </w:rPr>
              <w:t>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4,930,633,700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(383,090,890)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4,547,542,810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4,373,802,118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(186,321,870)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4,187,480,248</w:t>
            </w:r>
          </w:p>
        </w:tc>
      </w:tr>
      <w:tr>
        <w:trPr>
          <w:trHeight w:val="25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及预付电话卡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387,668,306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(1,341,207)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386,327,099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360,255,314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(1,550,575)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358,704,739</w:t>
            </w:r>
          </w:p>
        </w:tc>
      </w:tr>
      <w:tr>
        <w:trPr>
          <w:trHeight w:val="23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备品备件</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217,040,125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(527,419)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216,512,706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451,703,328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(453,682)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451,249,646</w:t>
            </w:r>
          </w:p>
        </w:tc>
      </w:tr>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低值易耗品</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297,492,334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297,492,334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722,446,500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722,446,500</w:t>
            </w:r>
          </w:p>
        </w:tc>
      </w:tr>
      <w:tr>
        <w:trPr>
          <w:trHeight w:val="22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87,896,466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87,896,466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83,379,177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83,379,177</w:t>
            </w:r>
          </w:p>
        </w:tc>
      </w:tr>
      <w:tr>
        <w:trPr>
          <w:trHeight w:val="504" w:hRule="exact"/>
        </w:trPr>
        <w:tc>
          <w:tcPr>
            <w:tcBorders/>
            <w:shd w:val="clear" w:color="auto" w:fill="FFFFFF"/>
            <w:vAlign w:val="bottom"/>
          </w:tcPr>
          <w:p>
            <w:pPr>
              <w:pStyle w:val="Style2"/>
              <w:keepNext w:val="0"/>
              <w:keepLines w:val="0"/>
              <w:widowControl w:val="0"/>
              <w:shd w:val="clear" w:color="auto" w:fill="auto"/>
              <w:tabs>
                <w:tab w:pos="1310" w:val="left"/>
              </w:tabs>
              <w:bidi w:val="0"/>
              <w:spacing w:before="0" w:after="0" w:line="240" w:lineRule="auto"/>
              <w:ind w:left="0" w:right="0" w:firstLine="0"/>
              <w:jc w:val="left"/>
              <w:rPr>
                <w:sz w:val="18"/>
                <w:szCs w:val="18"/>
              </w:rPr>
            </w:pPr>
            <w:r>
              <w:rPr>
                <w:color w:val="000000"/>
                <w:spacing w:val="0"/>
                <w:w w:val="100"/>
                <w:position w:val="0"/>
                <w:sz w:val="18"/>
                <w:szCs w:val="18"/>
              </w:rPr>
              <w:t>合计</w:t>
              <w:tab/>
              <w:t>=</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5,920,730,931</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(384,959,516)</w:t>
            </w:r>
          </w:p>
        </w:tc>
        <w:tc>
          <w:tcPr>
            <w:gridSpan w:val="2"/>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5,535,771,415 5,991,586,437</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(188,326,127)</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5,803,260,310</w:t>
            </w:r>
          </w:p>
        </w:tc>
      </w:tr>
    </w:tbl>
    <w:p>
      <w:pPr>
        <w:widowControl w:val="0"/>
        <w:spacing w:after="219" w:line="1" w:lineRule="exact"/>
      </w:pPr>
    </w:p>
    <w:p>
      <w:pPr>
        <w:pStyle w:val="Style14"/>
        <w:keepNext w:val="0"/>
        <w:keepLines w:val="0"/>
        <w:widowControl w:val="0"/>
        <w:shd w:val="clear" w:color="auto" w:fill="auto"/>
        <w:bidi w:val="0"/>
        <w:spacing w:before="0" w:after="260" w:line="240" w:lineRule="auto"/>
        <w:ind w:left="0" w:right="0" w:firstLine="0"/>
        <w:jc w:val="left"/>
        <w:rPr>
          <w:sz w:val="22"/>
          <w:szCs w:val="22"/>
        </w:rPr>
      </w:pPr>
      <w:r>
        <w:rPr>
          <w:rFonts w:ascii="Arial" w:eastAsia="Arial" w:hAnsi="Arial" w:cs="Arial"/>
          <w:color w:val="000000"/>
          <w:spacing w:val="0"/>
          <w:w w:val="100"/>
          <w:position w:val="0"/>
          <w:sz w:val="22"/>
          <w:szCs w:val="22"/>
        </w:rPr>
        <w:t>(b)</w:t>
      </w:r>
      <w:r>
        <w:rPr>
          <w:color w:val="000000"/>
          <w:spacing w:val="0"/>
          <w:w w:val="100"/>
          <w:position w:val="0"/>
          <w:sz w:val="22"/>
          <w:szCs w:val="22"/>
        </w:rPr>
        <w:t>存货跌价准备分析如下:</w:t>
      </w:r>
    </w:p>
    <w:tbl>
      <w:tblPr>
        <w:tblOverlap w:val="never"/>
        <w:jc w:val="center"/>
        <w:tblLayout w:type="fixed"/>
      </w:tblPr>
      <w:tblGrid>
        <w:gridCol w:w="2818"/>
        <w:gridCol w:w="1546"/>
        <w:gridCol w:w="1637"/>
        <w:gridCol w:w="1584"/>
        <w:gridCol w:w="1469"/>
      </w:tblGrid>
      <w:tr>
        <w:trPr>
          <w:trHeight w:val="51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 xml:space="preserve">2012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本年计提</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本年转销</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62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手机及其他通信终端</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(186,321,870)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(395,437,179)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198,668,159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(383,090,890)</w:t>
            </w:r>
          </w:p>
        </w:tc>
      </w:tr>
      <w:tr>
        <w:trPr>
          <w:trHeight w:val="2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SIM</w:t>
            </w:r>
            <w:r>
              <w:rPr>
                <w:color w:val="000000"/>
                <w:spacing w:val="0"/>
                <w:w w:val="100"/>
                <w:position w:val="0"/>
              </w:rPr>
              <w:t>卡、</w:t>
            </w:r>
            <w:r>
              <w:rPr>
                <w:rFonts w:ascii="Arial" w:eastAsia="Arial" w:hAnsi="Arial" w:cs="Arial"/>
                <w:color w:val="000000"/>
                <w:spacing w:val="0"/>
                <w:w w:val="100"/>
                <w:position w:val="0"/>
              </w:rPr>
              <w:t>UIM</w:t>
            </w:r>
            <w:r>
              <w:rPr>
                <w:color w:val="000000"/>
                <w:spacing w:val="0"/>
                <w:w w:val="100"/>
                <w:position w:val="0"/>
              </w:rPr>
              <w:t>卡及预付电话卡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(1,550,575)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(835,080)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1,044,448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(1,341,207)</w:t>
            </w:r>
          </w:p>
        </w:tc>
      </w:tr>
      <w:tr>
        <w:trPr>
          <w:trHeight w:val="456" w:hRule="exact"/>
        </w:trPr>
        <w:tc>
          <w:tcPr>
            <w:tcBorders/>
            <w:shd w:val="clear" w:color="auto" w:fill="FFFFFF"/>
            <w:vAlign w:val="top"/>
          </w:tcPr>
          <w:p>
            <w:pPr>
              <w:pStyle w:val="Style2"/>
              <w:keepNext w:val="0"/>
              <w:keepLines w:val="0"/>
              <w:widowControl w:val="0"/>
              <w:shd w:val="clear" w:color="auto" w:fill="auto"/>
              <w:tabs>
                <w:tab w:pos="2678" w:val="left"/>
              </w:tabs>
              <w:bidi w:val="0"/>
              <w:spacing w:before="0" w:after="0" w:line="240" w:lineRule="auto"/>
              <w:ind w:left="0" w:right="0" w:firstLine="0"/>
              <w:jc w:val="left"/>
            </w:pPr>
            <w:r>
              <w:rPr>
                <w:color w:val="000000"/>
                <w:spacing w:val="0"/>
                <w:w w:val="100"/>
                <w:position w:val="0"/>
              </w:rPr>
              <w:t>备品备件</w:t>
              <w:tab/>
              <w:t>_</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 xml:space="preserve">(453,682) </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 xml:space="preserve">(314,657) </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 xml:space="preserve">240,920 </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(527,419)</w:t>
            </w:r>
          </w:p>
        </w:tc>
      </w:tr>
      <w:tr>
        <w:trPr>
          <w:trHeight w:val="475" w:hRule="exact"/>
        </w:trPr>
        <w:tc>
          <w:tcPr>
            <w:tcBorders>
              <w:bottom w:val="single" w:sz="4"/>
            </w:tcBorders>
            <w:shd w:val="clear" w:color="auto" w:fill="FFFFFF"/>
            <w:vAlign w:val="bottom"/>
          </w:tcPr>
          <w:p>
            <w:pPr>
              <w:pStyle w:val="Style2"/>
              <w:keepNext w:val="0"/>
              <w:keepLines w:val="0"/>
              <w:widowControl w:val="0"/>
              <w:shd w:val="clear" w:color="auto" w:fill="auto"/>
              <w:tabs>
                <w:tab w:pos="2664" w:val="left"/>
              </w:tabs>
              <w:bidi w:val="0"/>
              <w:spacing w:before="0" w:after="0" w:line="240" w:lineRule="auto"/>
              <w:ind w:left="0" w:right="0" w:firstLine="0"/>
              <w:jc w:val="left"/>
            </w:pPr>
            <w:r>
              <w:rPr>
                <w:color w:val="000000"/>
                <w:spacing w:val="0"/>
                <w:w w:val="100"/>
                <w:position w:val="0"/>
              </w:rPr>
              <w:t>合计</w:t>
              <w:tab/>
              <w:t>=</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 xml:space="preserve">(188,326,127) </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 xml:space="preserve">(396,586,916) </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 xml:space="preserve">199,953,527 </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(384,959,516)</w:t>
            </w:r>
          </w:p>
        </w:tc>
      </w:tr>
    </w:tbl>
    <w:p>
      <w:pPr>
        <w:widowControl w:val="0"/>
        <w:spacing w:after="219" w:line="1" w:lineRule="exact"/>
      </w:pPr>
    </w:p>
    <w:p>
      <w:pPr>
        <w:pStyle w:val="Style14"/>
        <w:keepNext w:val="0"/>
        <w:keepLines w:val="0"/>
        <w:widowControl w:val="0"/>
        <w:shd w:val="clear" w:color="auto" w:fill="auto"/>
        <w:bidi w:val="0"/>
        <w:spacing w:before="0" w:line="298" w:lineRule="exact"/>
        <w:ind w:left="420" w:right="0" w:hanging="420"/>
        <w:jc w:val="left"/>
        <w:rPr>
          <w:sz w:val="22"/>
          <w:szCs w:val="22"/>
        </w:rPr>
      </w:pPr>
      <w:r>
        <w:rPr>
          <w:rFonts w:ascii="Arial" w:eastAsia="Arial" w:hAnsi="Arial" w:cs="Arial"/>
          <w:color w:val="000000"/>
          <w:spacing w:val="0"/>
          <w:w w:val="100"/>
          <w:position w:val="0"/>
          <w:sz w:val="22"/>
          <w:szCs w:val="22"/>
        </w:rPr>
        <w:t>(C)</w:t>
      </w:r>
      <w:r>
        <w:rPr>
          <w:color w:val="000000"/>
          <w:spacing w:val="0"/>
          <w:w w:val="100"/>
          <w:position w:val="0"/>
          <w:sz w:val="22"/>
          <w:szCs w:val="22"/>
        </w:rPr>
        <w:t>存货跌价准备的计提主要是因为存货陈旧过时或销售价格下降。本年原计提的存货跌价准备的 转销是由于部分在以前年度已计提跌价准备的存货于本年因出售而转出相应已计提的跌价准备。</w:t>
      </w:r>
    </w:p>
    <w:p>
      <w:pPr>
        <w:pStyle w:val="Style14"/>
        <w:keepNext w:val="0"/>
        <w:keepLines w:val="0"/>
        <w:widowControl w:val="0"/>
        <w:shd w:val="clear" w:color="auto" w:fill="auto"/>
        <w:bidi w:val="0"/>
        <w:spacing w:before="0" w:after="260" w:line="298" w:lineRule="exact"/>
        <w:ind w:left="0" w:right="0" w:firstLine="0"/>
        <w:jc w:val="left"/>
        <w:rPr>
          <w:sz w:val="22"/>
          <w:szCs w:val="22"/>
        </w:rPr>
      </w:pPr>
      <w:bookmarkStart w:id="401" w:name="bookmark401"/>
      <w:r>
        <w:rPr>
          <w:rFonts w:ascii="Arial" w:eastAsia="Arial" w:hAnsi="Arial" w:cs="Arial"/>
          <w:color w:val="000000"/>
          <w:spacing w:val="0"/>
          <w:w w:val="100"/>
          <w:position w:val="0"/>
          <w:sz w:val="22"/>
          <w:szCs w:val="22"/>
        </w:rPr>
        <w:t>7</w:t>
      </w:r>
      <w:bookmarkEnd w:id="401"/>
      <w:r>
        <w:rPr>
          <w:color w:val="000000"/>
          <w:spacing w:val="0"/>
          <w:w w:val="100"/>
          <w:position w:val="0"/>
          <w:sz w:val="22"/>
          <w:szCs w:val="22"/>
        </w:rPr>
        <w:t>、其他流动资产</w:t>
      </w:r>
    </w:p>
    <w:tbl>
      <w:tblPr>
        <w:tblOverlap w:val="never"/>
        <w:jc w:val="center"/>
        <w:tblLayout w:type="fixed"/>
      </w:tblPr>
      <w:tblGrid>
        <w:gridCol w:w="3749"/>
        <w:gridCol w:w="3048"/>
        <w:gridCol w:w="2285"/>
      </w:tblGrid>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300" w:firstLine="0"/>
              <w:jc w:val="right"/>
              <w:rPr>
                <w:sz w:val="22"/>
                <w:szCs w:val="22"/>
              </w:rPr>
            </w:pP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55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待抵扣增值税(附注五</w:t>
            </w:r>
            <w:r>
              <w:rPr>
                <w:rFonts w:ascii="Arial" w:eastAsia="Arial" w:hAnsi="Arial" w:cs="Arial"/>
                <w:color w:val="000000"/>
                <w:spacing w:val="0"/>
                <w:w w:val="100"/>
                <w:position w:val="0"/>
                <w:sz w:val="22"/>
                <w:szCs w:val="22"/>
              </w:rPr>
              <w:t>(22)</w:t>
            </w:r>
            <w:r>
              <w:rPr>
                <w:color w:val="000000"/>
                <w:spacing w:val="0"/>
                <w:w w:val="100"/>
                <w:position w:val="0"/>
                <w:sz w:val="22"/>
                <w:szCs w:val="22"/>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300" w:firstLine="0"/>
              <w:jc w:val="right"/>
              <w:rPr>
                <w:sz w:val="22"/>
                <w:szCs w:val="22"/>
              </w:rPr>
            </w:pPr>
            <w:r>
              <w:rPr>
                <w:rFonts w:ascii="Arial" w:eastAsia="Arial" w:hAnsi="Arial" w:cs="Arial"/>
                <w:color w:val="000000"/>
                <w:spacing w:val="0"/>
                <w:w w:val="100"/>
                <w:position w:val="0"/>
                <w:sz w:val="22"/>
                <w:szCs w:val="22"/>
              </w:rPr>
              <w:t>149,503,684</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w:t>
            </w:r>
          </w:p>
        </w:tc>
      </w:tr>
      <w:tr>
        <w:trPr>
          <w:trHeight w:val="29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预缴企业所得税(附注五</w:t>
            </w:r>
            <w:r>
              <w:rPr>
                <w:rFonts w:ascii="Arial" w:eastAsia="Arial" w:hAnsi="Arial" w:cs="Arial"/>
                <w:color w:val="000000"/>
                <w:spacing w:val="0"/>
                <w:w w:val="100"/>
                <w:position w:val="0"/>
                <w:sz w:val="22"/>
                <w:szCs w:val="22"/>
              </w:rPr>
              <w:t>(22)</w:t>
            </w:r>
            <w:r>
              <w:rPr>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300" w:firstLine="0"/>
              <w:jc w:val="right"/>
              <w:rPr>
                <w:sz w:val="22"/>
                <w:szCs w:val="22"/>
              </w:rPr>
            </w:pPr>
            <w:r>
              <w:rPr>
                <w:rFonts w:ascii="Arial" w:eastAsia="Arial" w:hAnsi="Arial" w:cs="Arial"/>
                <w:color w:val="000000"/>
                <w:spacing w:val="0"/>
                <w:w w:val="100"/>
                <w:position w:val="0"/>
                <w:sz w:val="22"/>
                <w:szCs w:val="22"/>
              </w:rPr>
              <w:t>11,046,197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42,280,444</w:t>
            </w:r>
          </w:p>
        </w:tc>
      </w:tr>
      <w:tr>
        <w:trPr>
          <w:trHeight w:val="2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银行理财产品</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300" w:firstLine="0"/>
              <w:jc w:val="right"/>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22"/>
                <w:szCs w:val="22"/>
              </w:rPr>
            </w:pPr>
            <w:r>
              <w:rPr>
                <w:rFonts w:ascii="Arial" w:eastAsia="Arial" w:hAnsi="Arial" w:cs="Arial"/>
                <w:color w:val="000000"/>
                <w:spacing w:val="0"/>
                <w:w w:val="100"/>
                <w:position w:val="0"/>
                <w:sz w:val="22"/>
                <w:szCs w:val="22"/>
              </w:rPr>
              <w:t>112,000,000</w:t>
            </w:r>
          </w:p>
        </w:tc>
      </w:tr>
      <w:tr>
        <w:trPr>
          <w:trHeight w:val="59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300" w:firstLine="0"/>
              <w:jc w:val="right"/>
              <w:rPr>
                <w:sz w:val="22"/>
                <w:szCs w:val="22"/>
              </w:rPr>
            </w:pPr>
            <w:r>
              <w:rPr>
                <w:rFonts w:ascii="Arial" w:eastAsia="Arial" w:hAnsi="Arial" w:cs="Arial"/>
                <w:color w:val="000000"/>
                <w:spacing w:val="0"/>
                <w:w w:val="100"/>
                <w:position w:val="0"/>
                <w:sz w:val="22"/>
                <w:szCs w:val="22"/>
              </w:rPr>
              <w:t>160,549,881</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22"/>
                <w:szCs w:val="22"/>
              </w:rPr>
            </w:pPr>
            <w:r>
              <w:rPr>
                <w:rFonts w:ascii="Arial" w:eastAsia="Arial" w:hAnsi="Arial" w:cs="Arial"/>
                <w:color w:val="000000"/>
                <w:spacing w:val="0"/>
                <w:w w:val="100"/>
                <w:position w:val="0"/>
                <w:sz w:val="22"/>
                <w:szCs w:val="22"/>
              </w:rPr>
              <w:t>154,280,444</w:t>
            </w:r>
          </w:p>
        </w:tc>
      </w:tr>
    </w:tbl>
    <w:p>
      <w:pPr>
        <w:pStyle w:val="Style68"/>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60" w:line="240" w:lineRule="auto"/>
        <w:ind w:left="0" w:right="0" w:firstLine="0"/>
        <w:jc w:val="both"/>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60" w:line="240" w:lineRule="auto"/>
        <w:ind w:left="0" w:right="0" w:firstLine="0"/>
        <w:jc w:val="both"/>
      </w:pPr>
      <w:r>
        <w:rPr>
          <w:color w:val="000000"/>
          <w:spacing w:val="0"/>
          <w:w w:val="100"/>
          <w:position w:val="0"/>
        </w:rPr>
        <w:t>五 合并财务报表项目附注（续）</w:t>
      </w:r>
    </w:p>
    <w:p>
      <w:pPr>
        <w:pStyle w:val="Style14"/>
        <w:keepNext w:val="0"/>
        <w:keepLines w:val="0"/>
        <w:widowControl w:val="0"/>
        <w:shd w:val="clear" w:color="auto" w:fill="auto"/>
        <w:bidi w:val="0"/>
        <w:spacing w:before="0" w:after="260" w:line="240" w:lineRule="auto"/>
        <w:ind w:left="0" w:right="0" w:firstLine="0"/>
        <w:jc w:val="both"/>
        <w:rPr>
          <w:sz w:val="22"/>
          <w:szCs w:val="22"/>
        </w:rPr>
      </w:pPr>
      <w:bookmarkStart w:id="402" w:name="bookmark402"/>
      <w:r>
        <w:rPr>
          <w:rFonts w:ascii="Arial" w:eastAsia="Arial" w:hAnsi="Arial" w:cs="Arial"/>
          <w:color w:val="000000"/>
          <w:spacing w:val="0"/>
          <w:w w:val="100"/>
          <w:position w:val="0"/>
          <w:sz w:val="22"/>
          <w:szCs w:val="22"/>
        </w:rPr>
        <w:t>8</w:t>
      </w:r>
      <w:bookmarkEnd w:id="402"/>
      <w:r>
        <w:rPr>
          <w:color w:val="000000"/>
          <w:spacing w:val="0"/>
          <w:w w:val="100"/>
          <w:position w:val="0"/>
          <w:sz w:val="22"/>
          <w:szCs w:val="22"/>
        </w:rPr>
        <w:t>、可供出售金融资产</w:t>
      </w:r>
    </w:p>
    <w:tbl>
      <w:tblPr>
        <w:tblOverlap w:val="never"/>
        <w:jc w:val="center"/>
        <w:tblLayout w:type="fixed"/>
      </w:tblPr>
      <w:tblGrid>
        <w:gridCol w:w="3859"/>
        <w:gridCol w:w="2933"/>
        <w:gridCol w:w="2290"/>
      </w:tblGrid>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300" w:firstLine="0"/>
              <w:jc w:val="right"/>
              <w:rPr>
                <w:sz w:val="22"/>
                <w:szCs w:val="22"/>
              </w:rPr>
            </w:pP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55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对交通银行的股票投资（注</w:t>
            </w:r>
            <w:r>
              <w:rPr>
                <w:rFonts w:ascii="Arial" w:eastAsia="Arial" w:hAnsi="Arial" w:cs="Arial"/>
                <w:color w:val="000000"/>
                <w:spacing w:val="0"/>
                <w:w w:val="100"/>
                <w:position w:val="0"/>
                <w:sz w:val="22"/>
                <w:szCs w:val="22"/>
              </w:rPr>
              <w:t>1</w:t>
            </w:r>
            <w:r>
              <w:rPr>
                <w:color w:val="000000"/>
                <w:spacing w:val="0"/>
                <w:w w:val="100"/>
                <w:position w:val="0"/>
                <w:sz w:val="22"/>
                <w:szCs w:val="22"/>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300" w:firstLine="0"/>
              <w:jc w:val="right"/>
              <w:rPr>
                <w:sz w:val="22"/>
                <w:szCs w:val="22"/>
              </w:rPr>
            </w:pPr>
            <w:r>
              <w:rPr>
                <w:rFonts w:ascii="Arial" w:eastAsia="Arial" w:hAnsi="Arial" w:cs="Arial"/>
                <w:color w:val="000000"/>
                <w:spacing w:val="0"/>
                <w:w w:val="100"/>
                <w:position w:val="0"/>
                <w:sz w:val="22"/>
                <w:szCs w:val="22"/>
              </w:rPr>
              <w:t>97,475,831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22"/>
                <w:szCs w:val="22"/>
              </w:rPr>
            </w:pPr>
            <w:r>
              <w:rPr>
                <w:rFonts w:ascii="Arial" w:eastAsia="Arial" w:hAnsi="Arial" w:cs="Arial"/>
                <w:color w:val="000000"/>
                <w:spacing w:val="0"/>
                <w:w w:val="100"/>
                <w:position w:val="0"/>
                <w:sz w:val="22"/>
                <w:szCs w:val="22"/>
              </w:rPr>
              <w:t>125,398,595</w:t>
            </w: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对西班牙电信的股票投资（注</w:t>
            </w:r>
            <w:r>
              <w:rPr>
                <w:rFonts w:ascii="Arial" w:eastAsia="Arial" w:hAnsi="Arial" w:cs="Arial"/>
                <w:color w:val="000000"/>
                <w:spacing w:val="0"/>
                <w:w w:val="100"/>
                <w:position w:val="0"/>
                <w:sz w:val="22"/>
                <w:szCs w:val="22"/>
              </w:rPr>
              <w:t>2</w:t>
            </w:r>
            <w:r>
              <w:rPr>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300" w:firstLine="0"/>
              <w:jc w:val="right"/>
              <w:rPr>
                <w:sz w:val="22"/>
                <w:szCs w:val="22"/>
              </w:rPr>
            </w:pPr>
            <w:r>
              <w:rPr>
                <w:rFonts w:ascii="Arial" w:eastAsia="Arial" w:hAnsi="Arial" w:cs="Arial"/>
                <w:color w:val="000000"/>
                <w:spacing w:val="0"/>
                <w:w w:val="100"/>
                <w:position w:val="0"/>
                <w:sz w:val="22"/>
                <w:szCs w:val="22"/>
              </w:rPr>
              <w:t>6,399,625,166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22"/>
                <w:szCs w:val="22"/>
              </w:rPr>
            </w:pPr>
            <w:r>
              <w:rPr>
                <w:rFonts w:ascii="Arial" w:eastAsia="Arial" w:hAnsi="Arial" w:cs="Arial"/>
                <w:color w:val="000000"/>
                <w:spacing w:val="0"/>
                <w:w w:val="100"/>
                <w:position w:val="0"/>
                <w:sz w:val="22"/>
                <w:szCs w:val="22"/>
              </w:rPr>
              <w:t>5,441,715,056</w:t>
            </w:r>
          </w:p>
        </w:tc>
      </w:tr>
      <w:tr>
        <w:trPr>
          <w:trHeight w:val="41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可供出售权益工具小计</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300" w:firstLine="0"/>
              <w:jc w:val="right"/>
              <w:rPr>
                <w:sz w:val="22"/>
                <w:szCs w:val="22"/>
              </w:rPr>
            </w:pPr>
            <w:r>
              <w:rPr>
                <w:rFonts w:ascii="Arial" w:eastAsia="Arial" w:hAnsi="Arial" w:cs="Arial"/>
                <w:color w:val="000000"/>
                <w:spacing w:val="0"/>
                <w:w w:val="100"/>
                <w:position w:val="0"/>
                <w:sz w:val="22"/>
                <w:szCs w:val="22"/>
              </w:rPr>
              <w:t>6,497,100,997</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22"/>
                <w:szCs w:val="22"/>
              </w:rPr>
            </w:pPr>
            <w:r>
              <w:rPr>
                <w:rFonts w:ascii="Arial" w:eastAsia="Arial" w:hAnsi="Arial" w:cs="Arial"/>
                <w:color w:val="000000"/>
                <w:spacing w:val="0"/>
                <w:w w:val="100"/>
                <w:position w:val="0"/>
                <w:sz w:val="22"/>
                <w:szCs w:val="22"/>
              </w:rPr>
              <w:t>5,567,113,651</w:t>
            </w:r>
          </w:p>
        </w:tc>
      </w:tr>
      <w:tr>
        <w:trPr>
          <w:trHeight w:val="40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减：减值准备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300" w:firstLine="0"/>
              <w:jc w:val="right"/>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22"/>
                <w:szCs w:val="22"/>
              </w:rPr>
            </w:pPr>
            <w:r>
              <w:rPr>
                <w:rFonts w:ascii="Arial" w:eastAsia="Arial" w:hAnsi="Arial" w:cs="Arial"/>
                <w:color w:val="000000"/>
                <w:spacing w:val="0"/>
                <w:w w:val="100"/>
                <w:position w:val="0"/>
                <w:sz w:val="22"/>
                <w:szCs w:val="22"/>
              </w:rPr>
              <w:t>-</w:t>
            </w:r>
          </w:p>
        </w:tc>
      </w:tr>
      <w:tr>
        <w:trPr>
          <w:trHeight w:val="59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300" w:firstLine="0"/>
              <w:jc w:val="right"/>
              <w:rPr>
                <w:sz w:val="22"/>
                <w:szCs w:val="22"/>
              </w:rPr>
            </w:pPr>
            <w:r>
              <w:rPr>
                <w:rFonts w:ascii="Arial" w:eastAsia="Arial" w:hAnsi="Arial" w:cs="Arial"/>
                <w:color w:val="000000"/>
                <w:spacing w:val="0"/>
                <w:w w:val="100"/>
                <w:position w:val="0"/>
                <w:sz w:val="22"/>
                <w:szCs w:val="22"/>
              </w:rPr>
              <w:t>6,497,100,997</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22"/>
                <w:szCs w:val="22"/>
              </w:rPr>
            </w:pPr>
            <w:r>
              <w:rPr>
                <w:rFonts w:ascii="Arial" w:eastAsia="Arial" w:hAnsi="Arial" w:cs="Arial"/>
                <w:color w:val="000000"/>
                <w:spacing w:val="0"/>
                <w:w w:val="100"/>
                <w:position w:val="0"/>
                <w:sz w:val="22"/>
                <w:szCs w:val="22"/>
              </w:rPr>
              <w:t>5,567,113,651</w:t>
            </w:r>
          </w:p>
        </w:tc>
      </w:tr>
    </w:tbl>
    <w:p>
      <w:pPr>
        <w:widowControl w:val="0"/>
        <w:spacing w:after="259" w:line="1" w:lineRule="exact"/>
      </w:pPr>
    </w:p>
    <w:p>
      <w:pPr>
        <w:pStyle w:val="Style14"/>
        <w:keepNext w:val="0"/>
        <w:keepLines w:val="0"/>
        <w:widowControl w:val="0"/>
        <w:shd w:val="clear" w:color="auto" w:fill="auto"/>
        <w:bidi w:val="0"/>
        <w:spacing w:before="0" w:after="200" w:line="285" w:lineRule="exact"/>
        <w:ind w:left="1080" w:right="0" w:hanging="620"/>
        <w:jc w:val="both"/>
        <w:rPr>
          <w:sz w:val="22"/>
          <w:szCs w:val="22"/>
        </w:rPr>
      </w:pPr>
      <w:r>
        <w:rPr>
          <w:color w:val="000000"/>
          <w:spacing w:val="0"/>
          <w:w w:val="100"/>
          <w:position w:val="0"/>
          <w:sz w:val="22"/>
          <w:szCs w:val="22"/>
        </w:rPr>
        <w:t>注</w:t>
      </w:r>
      <w:r>
        <w:rPr>
          <w:rFonts w:ascii="Arial" w:eastAsia="Arial" w:hAnsi="Arial" w:cs="Arial"/>
          <w:color w:val="000000"/>
          <w:spacing w:val="0"/>
          <w:w w:val="100"/>
          <w:position w:val="0"/>
          <w:sz w:val="22"/>
          <w:szCs w:val="22"/>
        </w:rPr>
        <w:t>1</w:t>
      </w:r>
      <w:r>
        <w:rPr>
          <w:color w:val="000000"/>
          <w:spacing w:val="0"/>
          <w:w w:val="100"/>
          <w:position w:val="0"/>
          <w:sz w:val="22"/>
          <w:szCs w:val="22"/>
        </w:rPr>
        <w:t>：本公司的子公司中讯设计院持有的交通银行股份有限公司（“交通银行”）的股票在上 海证券交易所上市交易，故其股票有活跃市场之报价，其股票的公允价值也能够可靠计 量。另外，本集团并非为短期交易目的而持有该股票，所以本集团将持有的对交通银行 股票的投资划分为可供出售金融资产。</w:t>
      </w:r>
    </w:p>
    <w:p>
      <w:pPr>
        <w:pStyle w:val="Style14"/>
        <w:keepNext w:val="0"/>
        <w:keepLines w:val="0"/>
        <w:widowControl w:val="0"/>
        <w:shd w:val="clear" w:color="auto" w:fill="auto"/>
        <w:bidi w:val="0"/>
        <w:spacing w:before="0" w:after="200" w:line="286" w:lineRule="exact"/>
        <w:ind w:left="1080" w:right="0" w:firstLine="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日，中讯设计院持有交通银行普通股股票</w:t>
      </w:r>
      <w:r>
        <w:rPr>
          <w:rFonts w:ascii="Arial" w:eastAsia="Arial" w:hAnsi="Arial" w:cs="Arial"/>
          <w:color w:val="000000"/>
          <w:spacing w:val="0"/>
          <w:w w:val="100"/>
          <w:position w:val="0"/>
          <w:sz w:val="22"/>
          <w:szCs w:val="22"/>
        </w:rPr>
        <w:t>25,384,331</w:t>
      </w:r>
      <w:r>
        <w:rPr>
          <w:color w:val="000000"/>
          <w:spacing w:val="0"/>
          <w:w w:val="100"/>
          <w:position w:val="0"/>
          <w:sz w:val="22"/>
          <w:szCs w:val="22"/>
        </w:rPr>
        <w:t xml:space="preserve">股，其中 </w:t>
      </w:r>
      <w:r>
        <w:rPr>
          <w:rFonts w:ascii="Arial" w:eastAsia="Arial" w:hAnsi="Arial" w:cs="Arial"/>
          <w:color w:val="000000"/>
          <w:spacing w:val="0"/>
          <w:w w:val="100"/>
          <w:position w:val="0"/>
          <w:sz w:val="22"/>
          <w:szCs w:val="22"/>
        </w:rPr>
        <w:t>20,066,665</w:t>
      </w:r>
      <w:r>
        <w:rPr>
          <w:color w:val="000000"/>
          <w:spacing w:val="0"/>
          <w:w w:val="100"/>
          <w:position w:val="0"/>
          <w:sz w:val="22"/>
          <w:szCs w:val="22"/>
        </w:rPr>
        <w:t>股为初始投资，投资成本为每股人民币</w:t>
      </w:r>
      <w:r>
        <w:rPr>
          <w:rFonts w:ascii="Arial" w:eastAsia="Arial" w:hAnsi="Arial" w:cs="Arial"/>
          <w:color w:val="000000"/>
          <w:spacing w:val="0"/>
          <w:w w:val="100"/>
          <w:position w:val="0"/>
          <w:sz w:val="22"/>
          <w:szCs w:val="22"/>
        </w:rPr>
        <w:t>1.83</w:t>
      </w:r>
      <w:r>
        <w:rPr>
          <w:color w:val="000000"/>
          <w:spacing w:val="0"/>
          <w:w w:val="100"/>
          <w:position w:val="0"/>
          <w:sz w:val="22"/>
          <w:szCs w:val="22"/>
        </w:rPr>
        <w:t>元；</w:t>
      </w:r>
      <w:r>
        <w:rPr>
          <w:rFonts w:ascii="Arial" w:eastAsia="Arial" w:hAnsi="Arial" w:cs="Arial"/>
          <w:color w:val="000000"/>
          <w:spacing w:val="0"/>
          <w:w w:val="100"/>
          <w:position w:val="0"/>
          <w:sz w:val="22"/>
          <w:szCs w:val="22"/>
        </w:rPr>
        <w:t>3,010,000</w:t>
      </w:r>
      <w:r>
        <w:rPr>
          <w:color w:val="000000"/>
          <w:spacing w:val="0"/>
          <w:w w:val="100"/>
          <w:position w:val="0"/>
          <w:sz w:val="22"/>
          <w:szCs w:val="22"/>
        </w:rPr>
        <w:t>股为</w:t>
      </w:r>
      <w:r>
        <w:rPr>
          <w:rFonts w:ascii="Arial" w:eastAsia="Arial" w:hAnsi="Arial" w:cs="Arial"/>
          <w:color w:val="000000"/>
          <w:spacing w:val="0"/>
          <w:w w:val="100"/>
          <w:position w:val="0"/>
          <w:sz w:val="22"/>
          <w:szCs w:val="22"/>
        </w:rPr>
        <w:t>2010</w:t>
      </w:r>
      <w:r>
        <w:rPr>
          <w:color w:val="000000"/>
          <w:spacing w:val="0"/>
          <w:w w:val="100"/>
          <w:position w:val="0"/>
          <w:sz w:val="22"/>
          <w:szCs w:val="22"/>
        </w:rPr>
        <w:t>年度 中讯设计院因交通银行配股获得的股份，配股价为每股人民币</w:t>
      </w:r>
      <w:r>
        <w:rPr>
          <w:rFonts w:ascii="Arial" w:eastAsia="Arial" w:hAnsi="Arial" w:cs="Arial"/>
          <w:color w:val="000000"/>
          <w:spacing w:val="0"/>
          <w:w w:val="100"/>
          <w:position w:val="0"/>
          <w:sz w:val="22"/>
          <w:szCs w:val="22"/>
        </w:rPr>
        <w:t>4.5</w:t>
      </w:r>
      <w:r>
        <w:rPr>
          <w:color w:val="000000"/>
          <w:spacing w:val="0"/>
          <w:w w:val="100"/>
          <w:position w:val="0"/>
          <w:sz w:val="22"/>
          <w:szCs w:val="22"/>
        </w:rPr>
        <w:t>元；剩余的</w:t>
      </w:r>
      <w:r>
        <w:rPr>
          <w:rFonts w:ascii="Arial" w:eastAsia="Arial" w:hAnsi="Arial" w:cs="Arial"/>
          <w:color w:val="000000"/>
          <w:spacing w:val="0"/>
          <w:w w:val="100"/>
          <w:position w:val="0"/>
          <w:sz w:val="22"/>
          <w:szCs w:val="22"/>
        </w:rPr>
        <w:t xml:space="preserve">2,307,666 </w:t>
      </w:r>
      <w:r>
        <w:rPr>
          <w:color w:val="000000"/>
          <w:spacing w:val="0"/>
          <w:w w:val="100"/>
          <w:position w:val="0"/>
          <w:sz w:val="22"/>
          <w:szCs w:val="22"/>
        </w:rPr>
        <w:t>股为</w:t>
      </w:r>
      <w:r>
        <w:rPr>
          <w:rFonts w:ascii="Arial" w:eastAsia="Arial" w:hAnsi="Arial" w:cs="Arial"/>
          <w:color w:val="000000"/>
          <w:spacing w:val="0"/>
          <w:w w:val="100"/>
          <w:position w:val="0"/>
          <w:sz w:val="22"/>
          <w:szCs w:val="22"/>
        </w:rPr>
        <w:t>2011</w:t>
      </w:r>
      <w:r>
        <w:rPr>
          <w:color w:val="000000"/>
          <w:spacing w:val="0"/>
          <w:w w:val="100"/>
          <w:position w:val="0"/>
          <w:sz w:val="22"/>
          <w:szCs w:val="22"/>
        </w:rPr>
        <w:t>年度中讯设计院获得的交通银行按每</w:t>
      </w:r>
      <w:r>
        <w:rPr>
          <w:rFonts w:ascii="Arial" w:eastAsia="Arial" w:hAnsi="Arial" w:cs="Arial"/>
          <w:color w:val="000000"/>
          <w:spacing w:val="0"/>
          <w:w w:val="100"/>
          <w:position w:val="0"/>
          <w:sz w:val="22"/>
          <w:szCs w:val="22"/>
        </w:rPr>
        <w:t>10</w:t>
      </w:r>
      <w:r>
        <w:rPr>
          <w:color w:val="000000"/>
          <w:spacing w:val="0"/>
          <w:w w:val="100"/>
          <w:position w:val="0"/>
          <w:sz w:val="22"/>
          <w:szCs w:val="22"/>
        </w:rPr>
        <w:t>股送</w:t>
      </w:r>
      <w:r>
        <w:rPr>
          <w:rFonts w:ascii="Arial" w:eastAsia="Arial" w:hAnsi="Arial" w:cs="Arial"/>
          <w:color w:val="000000"/>
          <w:spacing w:val="0"/>
          <w:w w:val="100"/>
          <w:position w:val="0"/>
          <w:sz w:val="22"/>
          <w:szCs w:val="22"/>
        </w:rPr>
        <w:t>1</w:t>
      </w:r>
      <w:r>
        <w:rPr>
          <w:color w:val="000000"/>
          <w:spacing w:val="0"/>
          <w:w w:val="100"/>
          <w:position w:val="0"/>
          <w:sz w:val="22"/>
          <w:szCs w:val="22"/>
        </w:rPr>
        <w:t>股的比例向全体股东派发的股 票股利。</w:t>
      </w:r>
      <w:r>
        <w:rPr>
          <w:rFonts w:ascii="Arial" w:eastAsia="Arial" w:hAnsi="Arial" w:cs="Arial"/>
          <w:color w:val="000000"/>
          <w:spacing w:val="0"/>
          <w:w w:val="100"/>
          <w:position w:val="0"/>
          <w:sz w:val="22"/>
          <w:szCs w:val="22"/>
        </w:rPr>
        <w:t>2013</w:t>
      </w:r>
      <w:r>
        <w:rPr>
          <w:color w:val="000000"/>
          <w:spacing w:val="0"/>
          <w:w w:val="100"/>
          <w:position w:val="0"/>
          <w:sz w:val="22"/>
          <w:szCs w:val="22"/>
        </w:rPr>
        <w:t>年度，中讯设计院持有的交通银行股票市价从年初每股人民币</w:t>
      </w:r>
      <w:r>
        <w:rPr>
          <w:rFonts w:ascii="Arial" w:eastAsia="Arial" w:hAnsi="Arial" w:cs="Arial"/>
          <w:color w:val="000000"/>
          <w:spacing w:val="0"/>
          <w:w w:val="100"/>
          <w:position w:val="0"/>
          <w:sz w:val="22"/>
          <w:szCs w:val="22"/>
        </w:rPr>
        <w:t>4.94</w:t>
      </w:r>
      <w:r>
        <w:rPr>
          <w:color w:val="000000"/>
          <w:spacing w:val="0"/>
          <w:w w:val="100"/>
          <w:position w:val="0"/>
          <w:sz w:val="22"/>
          <w:szCs w:val="22"/>
        </w:rPr>
        <w:t>元下 降至期末的每股人民币</w:t>
      </w:r>
      <w:r>
        <w:rPr>
          <w:rFonts w:ascii="Arial" w:eastAsia="Arial" w:hAnsi="Arial" w:cs="Arial"/>
          <w:color w:val="000000"/>
          <w:spacing w:val="0"/>
          <w:w w:val="100"/>
          <w:position w:val="0"/>
          <w:sz w:val="22"/>
          <w:szCs w:val="22"/>
        </w:rPr>
        <w:t>3.84</w:t>
      </w:r>
      <w:r>
        <w:rPr>
          <w:color w:val="000000"/>
          <w:spacing w:val="0"/>
          <w:w w:val="100"/>
          <w:position w:val="0"/>
          <w:sz w:val="22"/>
          <w:szCs w:val="22"/>
        </w:rPr>
        <w:t>元，导致公允价值减少约人民币</w:t>
      </w:r>
      <w:r>
        <w:rPr>
          <w:rFonts w:ascii="Arial" w:eastAsia="Arial" w:hAnsi="Arial" w:cs="Arial"/>
          <w:color w:val="000000"/>
          <w:spacing w:val="0"/>
          <w:w w:val="100"/>
          <w:position w:val="0"/>
          <w:sz w:val="22"/>
          <w:szCs w:val="22"/>
        </w:rPr>
        <w:t>2,792</w:t>
      </w:r>
      <w:r>
        <w:rPr>
          <w:color w:val="000000"/>
          <w:spacing w:val="0"/>
          <w:w w:val="100"/>
          <w:position w:val="0"/>
          <w:sz w:val="22"/>
          <w:szCs w:val="22"/>
        </w:rPr>
        <w:t>万元。该等公允价值 变动金额在扣除所得税影响后的净额按持股比例计算约人民币</w:t>
      </w:r>
      <w:r>
        <w:rPr>
          <w:rFonts w:ascii="Arial" w:eastAsia="Arial" w:hAnsi="Arial" w:cs="Arial"/>
          <w:color w:val="000000"/>
          <w:spacing w:val="0"/>
          <w:w w:val="100"/>
          <w:position w:val="0"/>
          <w:sz w:val="22"/>
          <w:szCs w:val="22"/>
        </w:rPr>
        <w:t>956</w:t>
      </w:r>
      <w:r>
        <w:rPr>
          <w:color w:val="000000"/>
          <w:spacing w:val="0"/>
          <w:w w:val="100"/>
          <w:position w:val="0"/>
          <w:sz w:val="22"/>
          <w:szCs w:val="22"/>
        </w:rPr>
        <w:t>万元被计入本集团的 资本公积（见附注五</w:t>
      </w:r>
      <w:r>
        <w:rPr>
          <w:rFonts w:ascii="Arial" w:eastAsia="Arial" w:hAnsi="Arial" w:cs="Arial"/>
          <w:color w:val="000000"/>
          <w:spacing w:val="0"/>
          <w:w w:val="100"/>
          <w:position w:val="0"/>
          <w:sz w:val="22"/>
          <w:szCs w:val="22"/>
        </w:rPr>
        <w:t>（32）</w:t>
      </w:r>
      <w:r>
        <w:rPr>
          <w:color w:val="000000"/>
          <w:spacing w:val="0"/>
          <w:w w:val="100"/>
          <w:position w:val="0"/>
          <w:sz w:val="22"/>
          <w:szCs w:val="22"/>
        </w:rPr>
        <w:t>）。</w:t>
      </w:r>
    </w:p>
    <w:p>
      <w:pPr>
        <w:pStyle w:val="Style14"/>
        <w:keepNext w:val="0"/>
        <w:keepLines w:val="0"/>
        <w:widowControl w:val="0"/>
        <w:shd w:val="clear" w:color="auto" w:fill="auto"/>
        <w:bidi w:val="0"/>
        <w:spacing w:before="0" w:after="260" w:line="287" w:lineRule="exact"/>
        <w:ind w:left="1080" w:right="0" w:hanging="620"/>
        <w:jc w:val="both"/>
        <w:rPr>
          <w:sz w:val="22"/>
          <w:szCs w:val="22"/>
        </w:rPr>
      </w:pPr>
      <w:r>
        <w:rPr>
          <w:color w:val="000000"/>
          <w:spacing w:val="0"/>
          <w:w w:val="100"/>
          <w:position w:val="0"/>
          <w:sz w:val="22"/>
          <w:szCs w:val="22"/>
        </w:rPr>
        <w:t>注</w:t>
      </w:r>
      <w:r>
        <w:rPr>
          <w:rFonts w:ascii="Arial" w:eastAsia="Arial" w:hAnsi="Arial" w:cs="Arial"/>
          <w:color w:val="000000"/>
          <w:spacing w:val="0"/>
          <w:w w:val="100"/>
          <w:position w:val="0"/>
          <w:sz w:val="22"/>
          <w:szCs w:val="22"/>
        </w:rPr>
        <w:t>2</w:t>
      </w:r>
      <w:r>
        <w:rPr>
          <w:color w:val="000000"/>
          <w:spacing w:val="0"/>
          <w:w w:val="100"/>
          <w:position w:val="0"/>
          <w:sz w:val="22"/>
          <w:szCs w:val="22"/>
        </w:rPr>
        <w:t>：如附注二</w:t>
      </w:r>
      <w:r>
        <w:rPr>
          <w:rFonts w:ascii="Arial" w:eastAsia="Arial" w:hAnsi="Arial" w:cs="Arial"/>
          <w:color w:val="000000"/>
          <w:spacing w:val="0"/>
          <w:w w:val="100"/>
          <w:position w:val="0"/>
          <w:sz w:val="22"/>
          <w:szCs w:val="22"/>
        </w:rPr>
        <w:t>（33）（b</w:t>
      </w:r>
      <w:r>
        <w:rPr>
          <w:rFonts w:ascii="Arial" w:eastAsia="Arial" w:hAnsi="Arial" w:cs="Arial"/>
          <w:color w:val="000000"/>
          <w:spacing w:val="0"/>
          <w:w w:val="100"/>
          <w:position w:val="0"/>
          <w:sz w:val="22"/>
          <w:szCs w:val="22"/>
        </w:rPr>
        <w:t>）</w:t>
      </w:r>
      <w:r>
        <w:rPr>
          <w:color w:val="000000"/>
          <w:spacing w:val="0"/>
          <w:w w:val="100"/>
          <w:position w:val="0"/>
          <w:sz w:val="22"/>
          <w:szCs w:val="22"/>
        </w:rPr>
        <w:t>所述，联通红筹公司持有的西班牙电信股票在马德里证券交易所上市交 易，故其股票有活跃市场之报价，其股票的公允价值也能够可靠计量。另外，本集团并 非为短期交易目的而持有该股票，所以本集团将持有的对西班牙电信股票的投资划分为 非货币性外币可供出售金融资产。其中第一次投资的初始投资成本约人民币</w:t>
      </w:r>
      <w:r>
        <w:rPr>
          <w:rFonts w:ascii="Arial" w:eastAsia="Arial" w:hAnsi="Arial" w:cs="Arial"/>
          <w:color w:val="000000"/>
          <w:spacing w:val="0"/>
          <w:w w:val="100"/>
          <w:position w:val="0"/>
          <w:sz w:val="22"/>
          <w:szCs w:val="22"/>
        </w:rPr>
        <w:t>79.52</w:t>
      </w:r>
      <w:r>
        <w:rPr>
          <w:color w:val="000000"/>
          <w:spacing w:val="0"/>
          <w:w w:val="100"/>
          <w:position w:val="0"/>
          <w:sz w:val="22"/>
          <w:szCs w:val="22"/>
        </w:rPr>
        <w:t>亿元， 第二次投资的初始投资成本约人民币</w:t>
      </w:r>
      <w:r>
        <w:rPr>
          <w:rFonts w:ascii="Arial" w:eastAsia="Arial" w:hAnsi="Arial" w:cs="Arial"/>
          <w:color w:val="000000"/>
          <w:spacing w:val="0"/>
          <w:w w:val="100"/>
          <w:position w:val="0"/>
          <w:sz w:val="22"/>
          <w:szCs w:val="22"/>
        </w:rPr>
        <w:t>33.67</w:t>
      </w:r>
      <w:r>
        <w:rPr>
          <w:color w:val="000000"/>
          <w:spacing w:val="0"/>
          <w:w w:val="100"/>
          <w:position w:val="0"/>
          <w:sz w:val="22"/>
          <w:szCs w:val="22"/>
        </w:rPr>
        <w:t>亿元。于</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5</w:t>
      </w:r>
      <w:r>
        <w:rPr>
          <w:color w:val="000000"/>
          <w:spacing w:val="0"/>
          <w:w w:val="100"/>
          <w:position w:val="0"/>
          <w:sz w:val="22"/>
          <w:szCs w:val="22"/>
        </w:rPr>
        <w:t>月</w:t>
      </w:r>
      <w:r>
        <w:rPr>
          <w:rFonts w:ascii="Arial" w:eastAsia="Arial" w:hAnsi="Arial" w:cs="Arial"/>
          <w:color w:val="000000"/>
          <w:spacing w:val="0"/>
          <w:w w:val="100"/>
          <w:position w:val="0"/>
          <w:sz w:val="22"/>
          <w:szCs w:val="22"/>
        </w:rPr>
        <w:t>14</w:t>
      </w:r>
      <w:r>
        <w:rPr>
          <w:color w:val="000000"/>
          <w:spacing w:val="0"/>
          <w:w w:val="100"/>
          <w:position w:val="0"/>
          <w:sz w:val="22"/>
          <w:szCs w:val="22"/>
        </w:rPr>
        <w:t>日，西班牙电信宣 告派发现金股利以及可选结算方式的股利收益权。上述股利收益权有三种可选结算方式, 包括</w:t>
      </w:r>
      <w:r>
        <w:rPr>
          <w:rFonts w:ascii="Arial" w:eastAsia="Arial" w:hAnsi="Arial" w:cs="Arial"/>
          <w:color w:val="000000"/>
          <w:spacing w:val="0"/>
          <w:w w:val="100"/>
          <w:position w:val="0"/>
          <w:sz w:val="22"/>
          <w:szCs w:val="22"/>
        </w:rPr>
        <w:t>（1）</w:t>
      </w:r>
      <w:r>
        <w:rPr>
          <w:color w:val="000000"/>
          <w:spacing w:val="0"/>
          <w:w w:val="100"/>
          <w:position w:val="0"/>
          <w:sz w:val="22"/>
          <w:szCs w:val="22"/>
        </w:rPr>
        <w:t>以每</w:t>
      </w:r>
      <w:r>
        <w:rPr>
          <w:rFonts w:ascii="Arial" w:eastAsia="Arial" w:hAnsi="Arial" w:cs="Arial"/>
          <w:color w:val="000000"/>
          <w:spacing w:val="0"/>
          <w:w w:val="100"/>
          <w:position w:val="0"/>
          <w:sz w:val="22"/>
          <w:szCs w:val="22"/>
        </w:rPr>
        <w:t>38</w:t>
      </w:r>
      <w:r>
        <w:rPr>
          <w:color w:val="000000"/>
          <w:spacing w:val="0"/>
          <w:w w:val="100"/>
          <w:position w:val="0"/>
          <w:sz w:val="22"/>
          <w:szCs w:val="22"/>
        </w:rPr>
        <w:t>股送</w:t>
      </w:r>
      <w:r>
        <w:rPr>
          <w:rFonts w:ascii="Arial" w:eastAsia="Arial" w:hAnsi="Arial" w:cs="Arial"/>
          <w:color w:val="000000"/>
          <w:spacing w:val="0"/>
          <w:w w:val="100"/>
          <w:position w:val="0"/>
          <w:sz w:val="22"/>
          <w:szCs w:val="22"/>
        </w:rPr>
        <w:t>1</w:t>
      </w:r>
      <w:r>
        <w:rPr>
          <w:color w:val="000000"/>
          <w:spacing w:val="0"/>
          <w:w w:val="100"/>
          <w:position w:val="0"/>
          <w:sz w:val="22"/>
          <w:szCs w:val="22"/>
        </w:rPr>
        <w:t>股的比例获得股票股利、</w:t>
      </w:r>
      <w:r>
        <w:rPr>
          <w:color w:val="000000"/>
          <w:spacing w:val="0"/>
          <w:w w:val="100"/>
          <w:position w:val="0"/>
          <w:sz w:val="26"/>
          <w:szCs w:val="26"/>
        </w:rPr>
        <w:t>（</w:t>
      </w:r>
      <w:r>
        <w:rPr>
          <w:rFonts w:ascii="Arial" w:eastAsia="Arial" w:hAnsi="Arial" w:cs="Arial"/>
          <w:color w:val="000000"/>
          <w:spacing w:val="0"/>
          <w:w w:val="100"/>
          <w:position w:val="0"/>
          <w:sz w:val="22"/>
          <w:szCs w:val="22"/>
        </w:rPr>
        <w:t>2）</w:t>
      </w:r>
      <w:r>
        <w:rPr>
          <w:color w:val="000000"/>
          <w:spacing w:val="0"/>
          <w:w w:val="100"/>
          <w:position w:val="0"/>
          <w:sz w:val="22"/>
          <w:szCs w:val="22"/>
        </w:rPr>
        <w:t>以每股</w:t>
      </w:r>
      <w:r>
        <w:rPr>
          <w:rFonts w:ascii="Arial" w:eastAsia="Arial" w:hAnsi="Arial" w:cs="Arial"/>
          <w:color w:val="000000"/>
          <w:spacing w:val="0"/>
          <w:w w:val="100"/>
          <w:position w:val="0"/>
          <w:sz w:val="22"/>
          <w:szCs w:val="22"/>
        </w:rPr>
        <w:t>0.285</w:t>
      </w:r>
      <w:r>
        <w:rPr>
          <w:color w:val="000000"/>
          <w:spacing w:val="0"/>
          <w:w w:val="100"/>
          <w:position w:val="0"/>
          <w:sz w:val="22"/>
          <w:szCs w:val="22"/>
        </w:rPr>
        <w:t>欧元的价格由西班牙电 信回购该股利收益权以及</w:t>
      </w:r>
      <w:r>
        <w:rPr>
          <w:rFonts w:ascii="Arial" w:eastAsia="Arial" w:hAnsi="Arial" w:cs="Arial"/>
          <w:color w:val="000000"/>
          <w:spacing w:val="0"/>
          <w:w w:val="100"/>
          <w:position w:val="0"/>
          <w:sz w:val="22"/>
          <w:szCs w:val="22"/>
        </w:rPr>
        <w:t>（3）</w:t>
      </w:r>
      <w:r>
        <w:rPr>
          <w:color w:val="000000"/>
          <w:spacing w:val="0"/>
          <w:w w:val="100"/>
          <w:position w:val="0"/>
          <w:sz w:val="22"/>
          <w:szCs w:val="22"/>
        </w:rPr>
        <w:t>向市场出售该股利收益权。联通红筹公司选择以股票股利方 式进行结算，从而取得</w:t>
      </w:r>
      <w:r>
        <w:rPr>
          <w:rFonts w:ascii="Arial" w:eastAsia="Arial" w:hAnsi="Arial" w:cs="Arial"/>
          <w:color w:val="000000"/>
          <w:spacing w:val="0"/>
          <w:w w:val="100"/>
          <w:position w:val="0"/>
          <w:sz w:val="22"/>
          <w:szCs w:val="22"/>
        </w:rPr>
        <w:t>165</w:t>
      </w:r>
      <w:r>
        <w:rPr>
          <w:color w:val="000000"/>
          <w:spacing w:val="0"/>
          <w:w w:val="100"/>
          <w:position w:val="0"/>
          <w:sz w:val="22"/>
          <w:szCs w:val="22"/>
        </w:rPr>
        <w:t>万股西班牙电信股份，公允价值约为人民币</w:t>
      </w:r>
      <w:r>
        <w:rPr>
          <w:rFonts w:ascii="Arial" w:eastAsia="Arial" w:hAnsi="Arial" w:cs="Arial"/>
          <w:color w:val="000000"/>
          <w:spacing w:val="0"/>
          <w:w w:val="100"/>
          <w:position w:val="0"/>
          <w:sz w:val="22"/>
          <w:szCs w:val="22"/>
        </w:rPr>
        <w:t>1.46</w:t>
      </w:r>
      <w:r>
        <w:rPr>
          <w:color w:val="000000"/>
          <w:spacing w:val="0"/>
          <w:w w:val="100"/>
          <w:position w:val="0"/>
          <w:sz w:val="22"/>
          <w:szCs w:val="22"/>
        </w:rPr>
        <w:t>亿元。对于 上述股利收益权，除股票股利外，西班牙电信股东还可选择相当于现金股利的替代结算 方式，故管理层认为上述以股票股利方式结算的西班牙电信股票可视同通过现金股利方 式收到股利后购买的西班牙电信股票，其公允价值被确认为可供出售金融资产，并于利 润表内确认相应的投资收益。</w:t>
      </w:r>
    </w:p>
    <w:p>
      <w:pPr>
        <w:pStyle w:val="Style14"/>
        <w:keepNext w:val="0"/>
        <w:keepLines w:val="0"/>
        <w:widowControl w:val="0"/>
        <w:shd w:val="clear" w:color="auto" w:fill="auto"/>
        <w:bidi w:val="0"/>
        <w:spacing w:before="0" w:after="260" w:line="286" w:lineRule="exact"/>
        <w:ind w:left="1080" w:right="0" w:firstLine="0"/>
        <w:jc w:val="both"/>
        <w:rPr>
          <w:sz w:val="22"/>
          <w:szCs w:val="22"/>
        </w:rPr>
      </w:pPr>
      <w:r>
        <w:rPr>
          <w:rFonts w:ascii="Arial" w:eastAsia="Arial" w:hAnsi="Arial" w:cs="Arial"/>
          <w:color w:val="000000"/>
          <w:spacing w:val="0"/>
          <w:w w:val="100"/>
          <w:position w:val="0"/>
          <w:sz w:val="22"/>
          <w:szCs w:val="22"/>
        </w:rPr>
        <w:t>2013</w:t>
      </w:r>
      <w:r>
        <w:rPr>
          <w:color w:val="000000"/>
          <w:spacing w:val="0"/>
          <w:w w:val="100"/>
          <w:position w:val="0"/>
          <w:sz w:val="22"/>
          <w:szCs w:val="22"/>
        </w:rPr>
        <w:t>年度，该可供出售权益工具的公允价值变动增加约人民币</w:t>
      </w:r>
      <w:r>
        <w:rPr>
          <w:rFonts w:ascii="Arial" w:eastAsia="Arial" w:hAnsi="Arial" w:cs="Arial"/>
          <w:color w:val="000000"/>
          <w:spacing w:val="0"/>
          <w:w w:val="100"/>
          <w:position w:val="0"/>
          <w:sz w:val="22"/>
          <w:szCs w:val="22"/>
        </w:rPr>
        <w:t>9.58</w:t>
      </w:r>
      <w:r>
        <w:rPr>
          <w:color w:val="000000"/>
          <w:spacing w:val="0"/>
          <w:w w:val="100"/>
          <w:position w:val="0"/>
          <w:sz w:val="22"/>
          <w:szCs w:val="22"/>
        </w:rPr>
        <w:t>亿元，扣除所得税 影响后的净额按持股比例计算约人民币</w:t>
      </w:r>
      <w:r>
        <w:rPr>
          <w:rFonts w:ascii="Arial" w:eastAsia="Arial" w:hAnsi="Arial" w:cs="Arial"/>
          <w:color w:val="000000"/>
          <w:spacing w:val="0"/>
          <w:w w:val="100"/>
          <w:position w:val="0"/>
          <w:sz w:val="22"/>
          <w:szCs w:val="22"/>
        </w:rPr>
        <w:t>2.41</w:t>
      </w:r>
      <w:r>
        <w:rPr>
          <w:color w:val="000000"/>
          <w:spacing w:val="0"/>
          <w:w w:val="100"/>
          <w:position w:val="0"/>
          <w:sz w:val="22"/>
          <w:szCs w:val="22"/>
        </w:rPr>
        <w:t xml:space="preserve">亿元被计入本集团资本公积项下（见附注五 </w:t>
      </w:r>
      <w:r>
        <w:rPr>
          <w:rFonts w:ascii="Arial" w:eastAsia="Arial" w:hAnsi="Arial" w:cs="Arial"/>
          <w:color w:val="000000"/>
          <w:spacing w:val="0"/>
          <w:w w:val="100"/>
          <w:position w:val="0"/>
          <w:sz w:val="22"/>
          <w:szCs w:val="22"/>
        </w:rPr>
        <w:t>（32）</w:t>
      </w:r>
      <w:r>
        <w:rPr>
          <w:color w:val="000000"/>
          <w:spacing w:val="0"/>
          <w:w w:val="100"/>
          <w:position w:val="0"/>
          <w:sz w:val="22"/>
          <w:szCs w:val="22"/>
        </w:rPr>
        <w:t>）。</w:t>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五 合并财务报表项目附注（续）</w:t>
      </w:r>
    </w:p>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9</w:t>
      </w:r>
      <w:r>
        <w:rPr>
          <w:color w:val="000000"/>
          <w:spacing w:val="0"/>
          <w:w w:val="100"/>
          <w:position w:val="0"/>
          <w:sz w:val="22"/>
          <w:szCs w:val="22"/>
        </w:rPr>
        <w:t>、长期股权投资</w:t>
      </w:r>
    </w:p>
    <w:tbl>
      <w:tblPr>
        <w:tblOverlap w:val="never"/>
        <w:jc w:val="center"/>
        <w:tblLayout w:type="fixed"/>
      </w:tblPr>
      <w:tblGrid>
        <w:gridCol w:w="3461"/>
        <w:gridCol w:w="3178"/>
        <w:gridCol w:w="2496"/>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22"/>
                <w:szCs w:val="22"/>
              </w:rPr>
            </w:pP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56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联营企业</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left"/>
              <w:rPr>
                <w:sz w:val="22"/>
                <w:szCs w:val="22"/>
              </w:rPr>
            </w:pPr>
            <w:r>
              <w:rPr>
                <w:rFonts w:ascii="Arial" w:eastAsia="Arial" w:hAnsi="Arial" w:cs="Arial"/>
                <w:color w:val="000000"/>
                <w:spacing w:val="0"/>
                <w:w w:val="100"/>
                <w:position w:val="0"/>
                <w:sz w:val="22"/>
                <w:szCs w:val="22"/>
              </w:rPr>
              <w:t>29,660,859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22"/>
                <w:szCs w:val="22"/>
              </w:rPr>
            </w:pPr>
            <w:r>
              <w:rPr>
                <w:rFonts w:ascii="Arial" w:eastAsia="Arial" w:hAnsi="Arial" w:cs="Arial"/>
                <w:color w:val="000000"/>
                <w:spacing w:val="0"/>
                <w:w w:val="100"/>
                <w:position w:val="0"/>
                <w:sz w:val="22"/>
                <w:szCs w:val="22"/>
              </w:rPr>
              <w:t>26,234,156</w:t>
            </w:r>
          </w:p>
        </w:tc>
      </w:tr>
      <w:tr>
        <w:trPr>
          <w:trHeight w:val="2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其他长期股权投资</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600" w:right="0" w:firstLine="0"/>
              <w:jc w:val="left"/>
              <w:rPr>
                <w:sz w:val="22"/>
                <w:szCs w:val="22"/>
              </w:rPr>
            </w:pPr>
            <w:r>
              <w:rPr>
                <w:rFonts w:ascii="Arial" w:eastAsia="Arial" w:hAnsi="Arial" w:cs="Arial"/>
                <w:color w:val="000000"/>
                <w:spacing w:val="0"/>
                <w:w w:val="100"/>
                <w:position w:val="0"/>
                <w:sz w:val="22"/>
                <w:szCs w:val="22"/>
              </w:rPr>
              <w:t>23,480,271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22"/>
                <w:szCs w:val="22"/>
              </w:rPr>
            </w:pPr>
            <w:r>
              <w:rPr>
                <w:rFonts w:ascii="Arial" w:eastAsia="Arial" w:hAnsi="Arial" w:cs="Arial"/>
                <w:color w:val="000000"/>
                <w:spacing w:val="0"/>
                <w:w w:val="100"/>
                <w:position w:val="0"/>
                <w:sz w:val="22"/>
                <w:szCs w:val="22"/>
              </w:rPr>
              <w:t>23,730,271</w:t>
            </w:r>
          </w:p>
        </w:tc>
      </w:tr>
      <w:tr>
        <w:trPr>
          <w:trHeight w:val="398"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600" w:right="0" w:firstLine="0"/>
              <w:jc w:val="left"/>
              <w:rPr>
                <w:sz w:val="22"/>
                <w:szCs w:val="22"/>
              </w:rPr>
            </w:pPr>
            <w:r>
              <w:rPr>
                <w:rFonts w:ascii="Arial" w:eastAsia="Arial" w:hAnsi="Arial" w:cs="Arial"/>
                <w:color w:val="000000"/>
                <w:spacing w:val="0"/>
                <w:w w:val="100"/>
                <w:position w:val="0"/>
                <w:sz w:val="22"/>
                <w:szCs w:val="22"/>
              </w:rPr>
              <w:t>53,141,130</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260" w:right="0" w:firstLine="0"/>
              <w:jc w:val="left"/>
              <w:rPr>
                <w:sz w:val="22"/>
                <w:szCs w:val="22"/>
              </w:rPr>
            </w:pPr>
            <w:r>
              <w:rPr>
                <w:rFonts w:ascii="Arial" w:eastAsia="Arial" w:hAnsi="Arial" w:cs="Arial"/>
                <w:color w:val="000000"/>
                <w:spacing w:val="0"/>
                <w:w w:val="100"/>
                <w:position w:val="0"/>
                <w:sz w:val="22"/>
                <w:szCs w:val="22"/>
              </w:rPr>
              <w:t>49,964,427</w:t>
            </w:r>
          </w:p>
        </w:tc>
      </w:tr>
      <w:tr>
        <w:trPr>
          <w:trHeight w:val="40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减：长期股权投资减值准备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440" w:firstLine="0"/>
              <w:jc w:val="right"/>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w:t>
            </w:r>
          </w:p>
        </w:tc>
      </w:tr>
      <w:tr>
        <w:trPr>
          <w:trHeight w:val="54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53,141,130</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22"/>
                <w:szCs w:val="22"/>
              </w:rPr>
            </w:pPr>
            <w:r>
              <w:rPr>
                <w:rFonts w:ascii="Arial" w:eastAsia="Arial" w:hAnsi="Arial" w:cs="Arial"/>
                <w:color w:val="000000"/>
                <w:spacing w:val="0"/>
                <w:w w:val="100"/>
                <w:position w:val="0"/>
                <w:sz w:val="22"/>
                <w:szCs w:val="22"/>
              </w:rPr>
              <w:t>49,964,427</w:t>
            </w:r>
          </w:p>
        </w:tc>
      </w:tr>
    </w:tbl>
    <w:p>
      <w:pPr>
        <w:sectPr>
          <w:footnotePr>
            <w:pos w:val="pageBottom"/>
            <w:numFmt w:val="decimal"/>
            <w:numRestart w:val="continuous"/>
          </w:footnotePr>
          <w:pgSz w:w="11900" w:h="16840"/>
          <w:pgMar w:top="1707" w:right="858" w:bottom="1457" w:left="1293" w:header="0" w:footer="3" w:gutter="0"/>
          <w:cols w:space="720"/>
          <w:noEndnote/>
          <w:rtlGutter w:val="0"/>
          <w:docGrid w:linePitch="360"/>
        </w:sectPr>
      </w:pP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五 合并财务报表项目附注（续）</w:t>
      </w:r>
    </w:p>
    <w:p>
      <w:pPr>
        <w:pStyle w:val="Style14"/>
        <w:keepNext w:val="0"/>
        <w:keepLines w:val="0"/>
        <w:widowControl w:val="0"/>
        <w:shd w:val="clear" w:color="auto" w:fill="auto"/>
        <w:bidi w:val="0"/>
        <w:spacing w:before="0" w:after="260" w:line="240" w:lineRule="auto"/>
        <w:ind w:left="0" w:right="0" w:firstLine="0"/>
        <w:jc w:val="left"/>
        <w:rPr>
          <w:sz w:val="22"/>
          <w:szCs w:val="22"/>
        </w:rPr>
      </w:pPr>
      <w:bookmarkStart w:id="403" w:name="bookmark403"/>
      <w:r>
        <w:rPr>
          <w:rFonts w:ascii="Arial" w:eastAsia="Arial" w:hAnsi="Arial" w:cs="Arial"/>
          <w:color w:val="000000"/>
          <w:spacing w:val="0"/>
          <w:w w:val="100"/>
          <w:position w:val="0"/>
          <w:sz w:val="22"/>
          <w:szCs w:val="22"/>
        </w:rPr>
        <w:t>9</w:t>
      </w:r>
      <w:bookmarkEnd w:id="403"/>
      <w:r>
        <w:rPr>
          <w:color w:val="000000"/>
          <w:spacing w:val="0"/>
          <w:w w:val="100"/>
          <w:position w:val="0"/>
          <w:sz w:val="22"/>
          <w:szCs w:val="22"/>
        </w:rPr>
        <w:t>、长期股权投资（续）</w:t>
      </w:r>
    </w:p>
    <w:p>
      <w:pPr>
        <w:pStyle w:val="Style14"/>
        <w:keepNext w:val="0"/>
        <w:keepLines w:val="0"/>
        <w:widowControl w:val="0"/>
        <w:shd w:val="clear" w:color="auto" w:fill="auto"/>
        <w:bidi w:val="0"/>
        <w:spacing w:before="0" w:after="260" w:line="240" w:lineRule="auto"/>
        <w:ind w:left="0" w:right="0" w:firstLine="480"/>
        <w:jc w:val="left"/>
        <w:rPr>
          <w:sz w:val="22"/>
          <w:szCs w:val="22"/>
        </w:rPr>
      </w:pPr>
      <w:r>
        <w:rPr>
          <w:color w:val="000000"/>
          <w:spacing w:val="0"/>
          <w:w w:val="100"/>
          <w:position w:val="0"/>
          <w:sz w:val="22"/>
          <w:szCs w:val="22"/>
        </w:rPr>
        <w:t>本集团不存在长期股权投资变现的重大限制。</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（a）</w:t>
      </w:r>
      <w:r>
        <w:rPr>
          <w:color w:val="000000"/>
          <w:spacing w:val="0"/>
          <w:w w:val="100"/>
          <w:position w:val="0"/>
          <w:sz w:val="22"/>
          <w:szCs w:val="22"/>
        </w:rPr>
        <w:t>联营企业</w:t>
      </w:r>
    </w:p>
    <w:p>
      <w:pPr>
        <w:widowControl w:val="0"/>
        <w:spacing w:line="1" w:lineRule="exact"/>
      </w:pPr>
      <w:r>
        <mc:AlternateContent>
          <mc:Choice Requires="wps">
            <w:drawing>
              <wp:anchor distT="97155" distB="459740" distL="0" distR="0" simplePos="0" relativeHeight="125829418" behindDoc="0" locked="0" layoutInCell="1" allowOverlap="1">
                <wp:simplePos x="0" y="0"/>
                <wp:positionH relativeFrom="page">
                  <wp:posOffset>5013960</wp:posOffset>
                </wp:positionH>
                <wp:positionV relativeFrom="paragraph">
                  <wp:posOffset>97155</wp:posOffset>
                </wp:positionV>
                <wp:extent cx="713105" cy="143510"/>
                <wp:wrapTopAndBottom/>
                <wp:docPr id="106" name="Shape 106"/>
                <a:graphic xmlns:a="http://schemas.openxmlformats.org/drawingml/2006/main">
                  <a:graphicData uri="http://schemas.microsoft.com/office/word/2010/wordprocessingShape">
                    <wps:wsp>
                      <wps:cNvSpPr txBox="1"/>
                      <wps:spPr>
                        <a:xfrm>
                          <a:ext cx="713105" cy="143510"/>
                        </a:xfrm>
                        <a:prstGeom prst="rect"/>
                        <a:noFill/>
                      </wps:spPr>
                      <wps:txbx>
                        <w:txbxContent>
                          <w:p>
                            <w:pPr>
                              <w:pStyle w:val="Style123"/>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本年增减变动</w:t>
                            </w:r>
                          </w:p>
                        </w:txbxContent>
                      </wps:txbx>
                      <wps:bodyPr wrap="none" lIns="0" tIns="0" rIns="0" bIns="0">
                        <a:noAutoFit/>
                      </wps:bodyPr>
                    </wps:wsp>
                  </a:graphicData>
                </a:graphic>
              </wp:anchor>
            </w:drawing>
          </mc:Choice>
          <mc:Fallback>
            <w:pict>
              <v:shape id="_x0000_s1132" type="#_x0000_t202" style="position:absolute;margin-left:394.80000000000001pt;margin-top:7.6500000000000004pt;width:56.149999999999999pt;height:11.300000000000001pt;z-index:-125829335;mso-wrap-distance-left:0;mso-wrap-distance-top:7.6500000000000004pt;mso-wrap-distance-right:0;mso-wrap-distance-bottom:36.200000000000003pt;mso-position-horizontal-relative:page" filled="f" stroked="f">
                <v:textbox inset="0,0,0,0">
                  <w:txbxContent>
                    <w:p>
                      <w:pPr>
                        <w:pStyle w:val="Style123"/>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本年增减变动</w:t>
                      </w:r>
                    </w:p>
                  </w:txbxContent>
                </v:textbox>
                <w10:wrap type="topAndBottom" anchorx="page"/>
              </v:shape>
            </w:pict>
          </mc:Fallback>
        </mc:AlternateContent>
      </w:r>
      <w:r>
        <mc:AlternateContent>
          <mc:Choice Requires="wps">
            <w:drawing>
              <wp:anchor distT="523875" distB="0" distL="0" distR="0" simplePos="0" relativeHeight="125829420" behindDoc="0" locked="0" layoutInCell="1" allowOverlap="1">
                <wp:simplePos x="0" y="0"/>
                <wp:positionH relativeFrom="page">
                  <wp:posOffset>2231390</wp:posOffset>
                </wp:positionH>
                <wp:positionV relativeFrom="paragraph">
                  <wp:posOffset>523875</wp:posOffset>
                </wp:positionV>
                <wp:extent cx="551815" cy="176530"/>
                <wp:wrapTopAndBottom/>
                <wp:docPr id="108" name="Shape 108"/>
                <a:graphic xmlns:a="http://schemas.openxmlformats.org/drawingml/2006/main">
                  <a:graphicData uri="http://schemas.microsoft.com/office/word/2010/wordprocessingShape">
                    <wps:wsp>
                      <wps:cNvSpPr txBox="1"/>
                      <wps:spPr>
                        <a:xfrm>
                          <a:ext cx="551815" cy="176530"/>
                        </a:xfrm>
                        <a:prstGeom prst="rect"/>
                        <a:noFill/>
                      </wps:spPr>
                      <wps:txbx>
                        <w:txbxContent>
                          <w:p>
                            <w:pPr>
                              <w:pStyle w:val="Style123"/>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核算方法</w:t>
                            </w:r>
                          </w:p>
                        </w:txbxContent>
                      </wps:txbx>
                      <wps:bodyPr wrap="none" lIns="0" tIns="0" rIns="0" bIns="0">
                        <a:noAutoFit/>
                      </wps:bodyPr>
                    </wps:wsp>
                  </a:graphicData>
                </a:graphic>
              </wp:anchor>
            </w:drawing>
          </mc:Choice>
          <mc:Fallback>
            <w:pict>
              <v:shape id="_x0000_s1134" type="#_x0000_t202" style="position:absolute;margin-left:175.70000000000002pt;margin-top:41.25pt;width:43.450000000000003pt;height:13.9pt;z-index:-125829333;mso-wrap-distance-left:0;mso-wrap-distance-top:41.25pt;mso-wrap-distance-right:0;mso-position-horizontal-relative:page" filled="f" stroked="f">
                <v:textbox inset="0,0,0,0">
                  <w:txbxContent>
                    <w:p>
                      <w:pPr>
                        <w:pStyle w:val="Style123"/>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核算方法</w:t>
                      </w:r>
                    </w:p>
                  </w:txbxContent>
                </v:textbox>
                <w10:wrap type="topAndBottom" anchorx="page"/>
              </v:shape>
            </w:pict>
          </mc:Fallback>
        </mc:AlternateContent>
      </w:r>
      <w:r>
        <mc:AlternateContent>
          <mc:Choice Requires="wps">
            <w:drawing>
              <wp:anchor distT="371475" distB="0" distL="0" distR="0" simplePos="0" relativeHeight="125829422" behindDoc="0" locked="0" layoutInCell="1" allowOverlap="1">
                <wp:simplePos x="0" y="0"/>
                <wp:positionH relativeFrom="page">
                  <wp:posOffset>2895600</wp:posOffset>
                </wp:positionH>
                <wp:positionV relativeFrom="paragraph">
                  <wp:posOffset>371475</wp:posOffset>
                </wp:positionV>
                <wp:extent cx="3794760" cy="328930"/>
                <wp:wrapTopAndBottom/>
                <wp:docPr id="110" name="Shape 110"/>
                <a:graphic xmlns:a="http://schemas.openxmlformats.org/drawingml/2006/main">
                  <a:graphicData uri="http://schemas.microsoft.com/office/word/2010/wordprocessingShape">
                    <wps:wsp>
                      <wps:cNvSpPr txBox="1"/>
                      <wps:spPr>
                        <a:xfrm>
                          <a:ext cx="3794760" cy="328930"/>
                        </a:xfrm>
                        <a:prstGeom prst="rect"/>
                        <a:noFill/>
                      </wps:spPr>
                      <wps:txbx>
                        <w:txbxContent>
                          <w:p>
                            <w:pPr>
                              <w:pStyle w:val="Style12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color w:val="000000"/>
                                <w:spacing w:val="0"/>
                                <w:w w:val="100"/>
                                <w:position w:val="0"/>
                              </w:rPr>
                              <w:t>年追加或减按权益法调整宣告分派的现金其他权</w:t>
                            </w:r>
                          </w:p>
                          <w:p>
                            <w:pPr>
                              <w:pStyle w:val="Style123"/>
                              <w:keepNext w:val="0"/>
                              <w:keepLines w:val="0"/>
                              <w:widowControl w:val="0"/>
                              <w:shd w:val="clear" w:color="auto" w:fill="auto"/>
                              <w:tabs>
                                <w:tab w:leader="underscore" w:pos="4810" w:val="left"/>
                              </w:tabs>
                              <w:bidi w:val="0"/>
                              <w:spacing w:before="0" w:after="0" w:line="240" w:lineRule="auto"/>
                              <w:ind w:left="0" w:right="0" w:firstLine="0"/>
                              <w:jc w:val="right"/>
                            </w:pPr>
                            <w:r>
                              <w:rPr>
                                <w:color w:val="000000"/>
                                <w:spacing w:val="0"/>
                                <w:w w:val="100"/>
                                <w:position w:val="0"/>
                                <w:u w:val="single"/>
                              </w:rPr>
                              <w:t>投资成本</w:t>
                            </w:r>
                            <w:r>
                              <w:rPr>
                                <w:rFonts w:ascii="Arial" w:eastAsia="Arial" w:hAnsi="Arial" w:cs="Arial"/>
                                <w:color w:val="000000"/>
                                <w:spacing w:val="0"/>
                                <w:w w:val="100"/>
                                <w:position w:val="0"/>
                                <w:u w:val="single"/>
                              </w:rPr>
                              <w:t>12</w:t>
                            </w:r>
                            <w:r>
                              <w:rPr>
                                <w:color w:val="000000"/>
                                <w:spacing w:val="0"/>
                                <w:w w:val="100"/>
                                <w:position w:val="0"/>
                                <w:u w:val="single"/>
                              </w:rPr>
                              <w:t>月</w:t>
                            </w:r>
                            <w:r>
                              <w:rPr>
                                <w:rFonts w:ascii="Arial" w:eastAsia="Arial" w:hAnsi="Arial" w:cs="Arial"/>
                                <w:color w:val="000000"/>
                                <w:spacing w:val="0"/>
                                <w:w w:val="100"/>
                                <w:position w:val="0"/>
                                <w:u w:val="single"/>
                              </w:rPr>
                              <w:t>31</w:t>
                            </w:r>
                            <w:r>
                              <w:rPr>
                                <w:color w:val="000000"/>
                                <w:spacing w:val="0"/>
                                <w:w w:val="100"/>
                                <w:position w:val="0"/>
                                <w:u w:val="single"/>
                              </w:rPr>
                              <w:t>日 少投资 的净损益</w:t>
                            </w:r>
                            <w:r>
                              <w:rPr>
                                <w:color w:val="000000"/>
                                <w:spacing w:val="0"/>
                                <w:w w:val="100"/>
                                <w:position w:val="0"/>
                              </w:rPr>
                              <w:t xml:space="preserve"> </w:t>
                              <w:tab/>
                              <w:t xml:space="preserve">股利 </w:t>
                            </w:r>
                            <w:r>
                              <w:rPr>
                                <w:color w:val="000000"/>
                                <w:spacing w:val="0"/>
                                <w:w w:val="100"/>
                                <w:position w:val="0"/>
                                <w:u w:val="single"/>
                              </w:rPr>
                              <w:t>益变动</w:t>
                            </w:r>
                          </w:p>
                        </w:txbxContent>
                      </wps:txbx>
                      <wps:bodyPr lIns="0" tIns="0" rIns="0" bIns="0">
                        <a:noAutoFit/>
                      </wps:bodyPr>
                    </wps:wsp>
                  </a:graphicData>
                </a:graphic>
              </wp:anchor>
            </w:drawing>
          </mc:Choice>
          <mc:Fallback>
            <w:pict>
              <v:shape id="_x0000_s1136" type="#_x0000_t202" style="position:absolute;margin-left:228.pt;margin-top:29.25pt;width:298.80000000000001pt;height:25.900000000000002pt;z-index:-125829331;mso-wrap-distance-left:0;mso-wrap-distance-top:29.25pt;mso-wrap-distance-right:0;mso-position-horizontal-relative:page" filled="f" stroked="f">
                <v:textbox inset="0,0,0,0">
                  <w:txbxContent>
                    <w:p>
                      <w:pPr>
                        <w:pStyle w:val="Style123"/>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color w:val="000000"/>
                          <w:spacing w:val="0"/>
                          <w:w w:val="100"/>
                          <w:position w:val="0"/>
                        </w:rPr>
                        <w:t>年追加或减按权益法调整宣告分派的现金其他权</w:t>
                      </w:r>
                    </w:p>
                    <w:p>
                      <w:pPr>
                        <w:pStyle w:val="Style123"/>
                        <w:keepNext w:val="0"/>
                        <w:keepLines w:val="0"/>
                        <w:widowControl w:val="0"/>
                        <w:shd w:val="clear" w:color="auto" w:fill="auto"/>
                        <w:tabs>
                          <w:tab w:leader="underscore" w:pos="4810" w:val="left"/>
                        </w:tabs>
                        <w:bidi w:val="0"/>
                        <w:spacing w:before="0" w:after="0" w:line="240" w:lineRule="auto"/>
                        <w:ind w:left="0" w:right="0" w:firstLine="0"/>
                        <w:jc w:val="right"/>
                      </w:pPr>
                      <w:r>
                        <w:rPr>
                          <w:color w:val="000000"/>
                          <w:spacing w:val="0"/>
                          <w:w w:val="100"/>
                          <w:position w:val="0"/>
                          <w:u w:val="single"/>
                        </w:rPr>
                        <w:t>投资成本</w:t>
                      </w:r>
                      <w:r>
                        <w:rPr>
                          <w:rFonts w:ascii="Arial" w:eastAsia="Arial" w:hAnsi="Arial" w:cs="Arial"/>
                          <w:color w:val="000000"/>
                          <w:spacing w:val="0"/>
                          <w:w w:val="100"/>
                          <w:position w:val="0"/>
                          <w:u w:val="single"/>
                        </w:rPr>
                        <w:t>12</w:t>
                      </w:r>
                      <w:r>
                        <w:rPr>
                          <w:color w:val="000000"/>
                          <w:spacing w:val="0"/>
                          <w:w w:val="100"/>
                          <w:position w:val="0"/>
                          <w:u w:val="single"/>
                        </w:rPr>
                        <w:t>月</w:t>
                      </w:r>
                      <w:r>
                        <w:rPr>
                          <w:rFonts w:ascii="Arial" w:eastAsia="Arial" w:hAnsi="Arial" w:cs="Arial"/>
                          <w:color w:val="000000"/>
                          <w:spacing w:val="0"/>
                          <w:w w:val="100"/>
                          <w:position w:val="0"/>
                          <w:u w:val="single"/>
                        </w:rPr>
                        <w:t>31</w:t>
                      </w:r>
                      <w:r>
                        <w:rPr>
                          <w:color w:val="000000"/>
                          <w:spacing w:val="0"/>
                          <w:w w:val="100"/>
                          <w:position w:val="0"/>
                          <w:u w:val="single"/>
                        </w:rPr>
                        <w:t>日 少投资 的净损益</w:t>
                      </w:r>
                      <w:r>
                        <w:rPr>
                          <w:color w:val="000000"/>
                          <w:spacing w:val="0"/>
                          <w:w w:val="100"/>
                          <w:position w:val="0"/>
                        </w:rPr>
                        <w:t xml:space="preserve"> </w:t>
                        <w:tab/>
                        <w:t xml:space="preserve">股利 </w:t>
                      </w:r>
                      <w:r>
                        <w:rPr>
                          <w:color w:val="000000"/>
                          <w:spacing w:val="0"/>
                          <w:w w:val="100"/>
                          <w:position w:val="0"/>
                          <w:u w:val="single"/>
                        </w:rPr>
                        <w:t>益变动</w:t>
                      </w:r>
                    </w:p>
                  </w:txbxContent>
                </v:textbox>
                <w10:wrap type="topAndBottom" anchorx="page"/>
              </v:shape>
            </w:pict>
          </mc:Fallback>
        </mc:AlternateContent>
      </w:r>
      <w:r>
        <mc:AlternateContent>
          <mc:Choice Requires="wps">
            <w:drawing>
              <wp:anchor distT="243205" distB="0" distL="0" distR="0" simplePos="0" relativeHeight="125829424" behindDoc="0" locked="0" layoutInCell="1" allowOverlap="1">
                <wp:simplePos x="0" y="0"/>
                <wp:positionH relativeFrom="page">
                  <wp:posOffset>6781800</wp:posOffset>
                </wp:positionH>
                <wp:positionV relativeFrom="paragraph">
                  <wp:posOffset>243205</wp:posOffset>
                </wp:positionV>
                <wp:extent cx="1588135" cy="457200"/>
                <wp:wrapTopAndBottom/>
                <wp:docPr id="112" name="Shape 112"/>
                <a:graphic xmlns:a="http://schemas.openxmlformats.org/drawingml/2006/main">
                  <a:graphicData uri="http://schemas.microsoft.com/office/word/2010/wordprocessingShape">
                    <wps:wsp>
                      <wps:cNvSpPr txBox="1"/>
                      <wps:spPr>
                        <a:xfrm>
                          <a:ext cx="1588135" cy="457200"/>
                        </a:xfrm>
                        <a:prstGeom prst="rect"/>
                        <a:noFill/>
                      </wps:spPr>
                      <wps:txbx>
                        <w:txbxContent>
                          <w:p>
                            <w:pPr>
                              <w:pStyle w:val="Style1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表决权</w:t>
                            </w:r>
                          </w:p>
                          <w:p>
                            <w:pPr>
                              <w:pStyle w:val="Style123"/>
                              <w:keepNext w:val="0"/>
                              <w:keepLines w:val="0"/>
                              <w:widowControl w:val="0"/>
                              <w:shd w:val="clear" w:color="auto" w:fill="auto"/>
                              <w:tabs>
                                <w:tab w:pos="1714" w:val="left"/>
                              </w:tabs>
                              <w:bidi w:val="0"/>
                              <w:spacing w:before="0" w:after="0" w:line="240" w:lineRule="auto"/>
                              <w:ind w:left="0" w:right="0" w:firstLine="0"/>
                              <w:jc w:val="right"/>
                            </w:pPr>
                            <w:r>
                              <w:rPr>
                                <w:rFonts w:ascii="Arial" w:eastAsia="Arial" w:hAnsi="Arial" w:cs="Arial"/>
                                <w:color w:val="000000"/>
                                <w:spacing w:val="0"/>
                                <w:w w:val="100"/>
                                <w:position w:val="0"/>
                              </w:rPr>
                              <w:t>2013</w:t>
                            </w:r>
                            <w:r>
                              <w:rPr>
                                <w:color w:val="000000"/>
                                <w:spacing w:val="0"/>
                                <w:w w:val="100"/>
                                <w:position w:val="0"/>
                              </w:rPr>
                              <w:t>年持股比</w:t>
                              <w:tab/>
                              <w:t>比例</w:t>
                            </w:r>
                          </w:p>
                          <w:p>
                            <w:pPr>
                              <w:pStyle w:val="Style2"/>
                              <w:keepNext w:val="0"/>
                              <w:keepLines w:val="0"/>
                              <w:widowControl w:val="0"/>
                              <w:shd w:val="clear" w:color="auto" w:fill="auto"/>
                              <w:tabs>
                                <w:tab w:pos="1973" w:val="left"/>
                              </w:tabs>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u w:val="single"/>
                              </w:rPr>
                              <w:t xml:space="preserve">12 </w:t>
                            </w:r>
                            <w:r>
                              <w:rPr>
                                <w:color w:val="000000"/>
                                <w:spacing w:val="0"/>
                                <w:w w:val="100"/>
                                <w:position w:val="0"/>
                                <w:sz w:val="18"/>
                                <w:szCs w:val="18"/>
                                <w:u w:val="single"/>
                              </w:rPr>
                              <w:t xml:space="preserve">月 </w:t>
                            </w:r>
                            <w:r>
                              <w:rPr>
                                <w:rFonts w:ascii="Arial" w:eastAsia="Arial" w:hAnsi="Arial" w:cs="Arial"/>
                                <w:color w:val="000000"/>
                                <w:spacing w:val="0"/>
                                <w:w w:val="100"/>
                                <w:position w:val="0"/>
                                <w:sz w:val="18"/>
                                <w:szCs w:val="18"/>
                                <w:u w:val="single"/>
                              </w:rPr>
                              <w:t xml:space="preserve">31 </w:t>
                            </w:r>
                            <w:r>
                              <w:rPr>
                                <w:color w:val="000000"/>
                                <w:spacing w:val="0"/>
                                <w:w w:val="100"/>
                                <w:position w:val="0"/>
                                <w:sz w:val="18"/>
                                <w:szCs w:val="18"/>
                                <w:u w:val="single"/>
                              </w:rPr>
                              <w:t>日 例</w:t>
                            </w:r>
                            <w:r>
                              <w:rPr>
                                <w:rFonts w:ascii="Arial" w:eastAsia="Arial" w:hAnsi="Arial" w:cs="Arial"/>
                                <w:color w:val="000000"/>
                                <w:spacing w:val="0"/>
                                <w:w w:val="100"/>
                                <w:position w:val="0"/>
                                <w:sz w:val="18"/>
                                <w:szCs w:val="18"/>
                                <w:u w:val="single"/>
                              </w:rPr>
                              <w:t>（</w:t>
                            </w:r>
                            <w:r>
                              <w:rPr>
                                <w:color w:val="000000"/>
                                <w:spacing w:val="0"/>
                                <w:w w:val="100"/>
                                <w:position w:val="0"/>
                                <w:sz w:val="22"/>
                                <w:szCs w:val="22"/>
                                <w:u w:val="single"/>
                              </w:rPr>
                              <w:t>％</w:t>
                            </w:r>
                            <w:r>
                              <w:rPr>
                                <w:rFonts w:ascii="Arial" w:eastAsia="Arial" w:hAnsi="Arial" w:cs="Arial"/>
                                <w:color w:val="000000"/>
                                <w:spacing w:val="0"/>
                                <w:w w:val="100"/>
                                <w:position w:val="0"/>
                                <w:sz w:val="18"/>
                                <w:szCs w:val="18"/>
                                <w:u w:val="single"/>
                              </w:rPr>
                              <w:t>）</w:t>
                              <w:tab/>
                              <w:t>（%）</w:t>
                            </w:r>
                          </w:p>
                        </w:txbxContent>
                      </wps:txbx>
                      <wps:bodyPr lIns="0" tIns="0" rIns="0" bIns="0">
                        <a:noAutoFit/>
                      </wps:bodyPr>
                    </wps:wsp>
                  </a:graphicData>
                </a:graphic>
              </wp:anchor>
            </w:drawing>
          </mc:Choice>
          <mc:Fallback>
            <w:pict>
              <v:shape id="_x0000_s1138" type="#_x0000_t202" style="position:absolute;margin-left:534.pt;margin-top:19.150000000000002pt;width:125.05pt;height:36.pt;z-index:-125829329;mso-wrap-distance-left:0;mso-wrap-distance-top:19.150000000000002pt;mso-wrap-distance-right:0;mso-position-horizontal-relative:page" filled="f" stroked="f">
                <v:textbox inset="0,0,0,0">
                  <w:txbxContent>
                    <w:p>
                      <w:pPr>
                        <w:pStyle w:val="Style1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表决权</w:t>
                      </w:r>
                    </w:p>
                    <w:p>
                      <w:pPr>
                        <w:pStyle w:val="Style123"/>
                        <w:keepNext w:val="0"/>
                        <w:keepLines w:val="0"/>
                        <w:widowControl w:val="0"/>
                        <w:shd w:val="clear" w:color="auto" w:fill="auto"/>
                        <w:tabs>
                          <w:tab w:pos="1714" w:val="left"/>
                        </w:tabs>
                        <w:bidi w:val="0"/>
                        <w:spacing w:before="0" w:after="0" w:line="240" w:lineRule="auto"/>
                        <w:ind w:left="0" w:right="0" w:firstLine="0"/>
                        <w:jc w:val="right"/>
                      </w:pPr>
                      <w:r>
                        <w:rPr>
                          <w:rFonts w:ascii="Arial" w:eastAsia="Arial" w:hAnsi="Arial" w:cs="Arial"/>
                          <w:color w:val="000000"/>
                          <w:spacing w:val="0"/>
                          <w:w w:val="100"/>
                          <w:position w:val="0"/>
                        </w:rPr>
                        <w:t>2013</w:t>
                      </w:r>
                      <w:r>
                        <w:rPr>
                          <w:color w:val="000000"/>
                          <w:spacing w:val="0"/>
                          <w:w w:val="100"/>
                          <w:position w:val="0"/>
                        </w:rPr>
                        <w:t>年持股比</w:t>
                        <w:tab/>
                        <w:t>比例</w:t>
                      </w:r>
                    </w:p>
                    <w:p>
                      <w:pPr>
                        <w:pStyle w:val="Style2"/>
                        <w:keepNext w:val="0"/>
                        <w:keepLines w:val="0"/>
                        <w:widowControl w:val="0"/>
                        <w:shd w:val="clear" w:color="auto" w:fill="auto"/>
                        <w:tabs>
                          <w:tab w:pos="1973" w:val="left"/>
                        </w:tabs>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u w:val="single"/>
                        </w:rPr>
                        <w:t xml:space="preserve">12 </w:t>
                      </w:r>
                      <w:r>
                        <w:rPr>
                          <w:color w:val="000000"/>
                          <w:spacing w:val="0"/>
                          <w:w w:val="100"/>
                          <w:position w:val="0"/>
                          <w:sz w:val="18"/>
                          <w:szCs w:val="18"/>
                          <w:u w:val="single"/>
                        </w:rPr>
                        <w:t xml:space="preserve">月 </w:t>
                      </w:r>
                      <w:r>
                        <w:rPr>
                          <w:rFonts w:ascii="Arial" w:eastAsia="Arial" w:hAnsi="Arial" w:cs="Arial"/>
                          <w:color w:val="000000"/>
                          <w:spacing w:val="0"/>
                          <w:w w:val="100"/>
                          <w:position w:val="0"/>
                          <w:sz w:val="18"/>
                          <w:szCs w:val="18"/>
                          <w:u w:val="single"/>
                        </w:rPr>
                        <w:t xml:space="preserve">31 </w:t>
                      </w:r>
                      <w:r>
                        <w:rPr>
                          <w:color w:val="000000"/>
                          <w:spacing w:val="0"/>
                          <w:w w:val="100"/>
                          <w:position w:val="0"/>
                          <w:sz w:val="18"/>
                          <w:szCs w:val="18"/>
                          <w:u w:val="single"/>
                        </w:rPr>
                        <w:t>日 例</w:t>
                      </w:r>
                      <w:r>
                        <w:rPr>
                          <w:rFonts w:ascii="Arial" w:eastAsia="Arial" w:hAnsi="Arial" w:cs="Arial"/>
                          <w:color w:val="000000"/>
                          <w:spacing w:val="0"/>
                          <w:w w:val="100"/>
                          <w:position w:val="0"/>
                          <w:sz w:val="18"/>
                          <w:szCs w:val="18"/>
                          <w:u w:val="single"/>
                        </w:rPr>
                        <w:t>（</w:t>
                      </w:r>
                      <w:r>
                        <w:rPr>
                          <w:color w:val="000000"/>
                          <w:spacing w:val="0"/>
                          <w:w w:val="100"/>
                          <w:position w:val="0"/>
                          <w:sz w:val="22"/>
                          <w:szCs w:val="22"/>
                          <w:u w:val="single"/>
                        </w:rPr>
                        <w:t>％</w:t>
                      </w:r>
                      <w:r>
                        <w:rPr>
                          <w:rFonts w:ascii="Arial" w:eastAsia="Arial" w:hAnsi="Arial" w:cs="Arial"/>
                          <w:color w:val="000000"/>
                          <w:spacing w:val="0"/>
                          <w:w w:val="100"/>
                          <w:position w:val="0"/>
                          <w:sz w:val="18"/>
                          <w:szCs w:val="18"/>
                          <w:u w:val="single"/>
                        </w:rPr>
                        <w:t>）</w:t>
                        <w:tab/>
                        <w:t>（%）</w:t>
                      </w:r>
                    </w:p>
                  </w:txbxContent>
                </v:textbox>
                <w10:wrap type="topAndBottom" anchorx="page"/>
              </v:shape>
            </w:pict>
          </mc:Fallback>
        </mc:AlternateContent>
      </w:r>
      <w:r>
        <mc:AlternateContent>
          <mc:Choice Requires="wps">
            <w:drawing>
              <wp:anchor distT="63500" distB="0" distL="0" distR="0" simplePos="0" relativeHeight="125829426" behindDoc="0" locked="0" layoutInCell="1" allowOverlap="1">
                <wp:simplePos x="0" y="0"/>
                <wp:positionH relativeFrom="page">
                  <wp:posOffset>8452485</wp:posOffset>
                </wp:positionH>
                <wp:positionV relativeFrom="paragraph">
                  <wp:posOffset>63500</wp:posOffset>
                </wp:positionV>
                <wp:extent cx="944880" cy="636905"/>
                <wp:wrapTopAndBottom/>
                <wp:docPr id="114" name="Shape 114"/>
                <a:graphic xmlns:a="http://schemas.openxmlformats.org/drawingml/2006/main">
                  <a:graphicData uri="http://schemas.microsoft.com/office/word/2010/wordprocessingShape">
                    <wps:wsp>
                      <wps:cNvSpPr txBox="1"/>
                      <wps:spPr>
                        <a:xfrm>
                          <a:ext cx="944880" cy="636905"/>
                        </a:xfrm>
                        <a:prstGeom prst="rect"/>
                        <a:noFill/>
                      </wps:spPr>
                      <wps:txbx>
                        <w:txbxContent>
                          <w:p>
                            <w:pPr>
                              <w:pStyle w:val="Style123"/>
                              <w:keepNext w:val="0"/>
                              <w:keepLines w:val="0"/>
                              <w:widowControl w:val="0"/>
                              <w:shd w:val="clear" w:color="auto" w:fill="auto"/>
                              <w:bidi w:val="0"/>
                              <w:spacing w:before="0" w:after="0" w:line="240" w:lineRule="exact"/>
                              <w:ind w:left="0" w:right="0" w:firstLine="0"/>
                              <w:jc w:val="left"/>
                            </w:pPr>
                            <w:r>
                              <w:rPr>
                                <w:color w:val="000000"/>
                                <w:spacing w:val="0"/>
                                <w:w w:val="100"/>
                                <w:position w:val="0"/>
                              </w:rPr>
                              <w:t>持股比例</w:t>
                            </w:r>
                          </w:p>
                          <w:p>
                            <w:pPr>
                              <w:pStyle w:val="Style123"/>
                              <w:keepNext w:val="0"/>
                              <w:keepLines w:val="0"/>
                              <w:widowControl w:val="0"/>
                              <w:shd w:val="clear" w:color="auto" w:fill="auto"/>
                              <w:bidi w:val="0"/>
                              <w:spacing w:before="0" w:after="0" w:line="240" w:lineRule="exact"/>
                              <w:ind w:left="0" w:right="0" w:firstLine="0"/>
                              <w:jc w:val="left"/>
                            </w:pPr>
                            <w:r>
                              <w:rPr>
                                <w:color w:val="000000"/>
                                <w:spacing w:val="0"/>
                                <w:w w:val="100"/>
                                <w:position w:val="0"/>
                              </w:rPr>
                              <w:t>与表决权</w:t>
                            </w:r>
                          </w:p>
                          <w:p>
                            <w:pPr>
                              <w:pStyle w:val="Style123"/>
                              <w:keepNext w:val="0"/>
                              <w:keepLines w:val="0"/>
                              <w:widowControl w:val="0"/>
                              <w:shd w:val="clear" w:color="auto" w:fill="auto"/>
                              <w:bidi w:val="0"/>
                              <w:spacing w:before="0" w:after="0" w:line="240" w:lineRule="exact"/>
                              <w:ind w:left="0" w:right="0" w:firstLine="0"/>
                              <w:jc w:val="left"/>
                            </w:pPr>
                            <w:r>
                              <w:rPr>
                                <w:color w:val="000000"/>
                                <w:spacing w:val="0"/>
                                <w:w w:val="100"/>
                                <w:position w:val="0"/>
                              </w:rPr>
                              <w:t xml:space="preserve">比例不一减值 </w:t>
                            </w:r>
                            <w:r>
                              <w:rPr>
                                <w:color w:val="000000"/>
                                <w:spacing w:val="0"/>
                                <w:w w:val="100"/>
                                <w:position w:val="0"/>
                                <w:u w:val="single"/>
                              </w:rPr>
                              <w:t>致的说明准备</w:t>
                            </w:r>
                          </w:p>
                        </w:txbxContent>
                      </wps:txbx>
                      <wps:bodyPr lIns="0" tIns="0" rIns="0" bIns="0">
                        <a:noAutoFit/>
                      </wps:bodyPr>
                    </wps:wsp>
                  </a:graphicData>
                </a:graphic>
              </wp:anchor>
            </w:drawing>
          </mc:Choice>
          <mc:Fallback>
            <w:pict>
              <v:shape id="_x0000_s1140" type="#_x0000_t202" style="position:absolute;margin-left:665.55000000000007pt;margin-top:5.pt;width:74.400000000000006pt;height:50.149999999999999pt;z-index:-125829327;mso-wrap-distance-left:0;mso-wrap-distance-top:5.pt;mso-wrap-distance-right:0;mso-position-horizontal-relative:page" filled="f" stroked="f">
                <v:textbox inset="0,0,0,0">
                  <w:txbxContent>
                    <w:p>
                      <w:pPr>
                        <w:pStyle w:val="Style123"/>
                        <w:keepNext w:val="0"/>
                        <w:keepLines w:val="0"/>
                        <w:widowControl w:val="0"/>
                        <w:shd w:val="clear" w:color="auto" w:fill="auto"/>
                        <w:bidi w:val="0"/>
                        <w:spacing w:before="0" w:after="0" w:line="240" w:lineRule="exact"/>
                        <w:ind w:left="0" w:right="0" w:firstLine="0"/>
                        <w:jc w:val="left"/>
                      </w:pPr>
                      <w:r>
                        <w:rPr>
                          <w:color w:val="000000"/>
                          <w:spacing w:val="0"/>
                          <w:w w:val="100"/>
                          <w:position w:val="0"/>
                        </w:rPr>
                        <w:t>持股比例</w:t>
                      </w:r>
                    </w:p>
                    <w:p>
                      <w:pPr>
                        <w:pStyle w:val="Style123"/>
                        <w:keepNext w:val="0"/>
                        <w:keepLines w:val="0"/>
                        <w:widowControl w:val="0"/>
                        <w:shd w:val="clear" w:color="auto" w:fill="auto"/>
                        <w:bidi w:val="0"/>
                        <w:spacing w:before="0" w:after="0" w:line="240" w:lineRule="exact"/>
                        <w:ind w:left="0" w:right="0" w:firstLine="0"/>
                        <w:jc w:val="left"/>
                      </w:pPr>
                      <w:r>
                        <w:rPr>
                          <w:color w:val="000000"/>
                          <w:spacing w:val="0"/>
                          <w:w w:val="100"/>
                          <w:position w:val="0"/>
                        </w:rPr>
                        <w:t>与表决权</w:t>
                      </w:r>
                    </w:p>
                    <w:p>
                      <w:pPr>
                        <w:pStyle w:val="Style123"/>
                        <w:keepNext w:val="0"/>
                        <w:keepLines w:val="0"/>
                        <w:widowControl w:val="0"/>
                        <w:shd w:val="clear" w:color="auto" w:fill="auto"/>
                        <w:bidi w:val="0"/>
                        <w:spacing w:before="0" w:after="0" w:line="240" w:lineRule="exact"/>
                        <w:ind w:left="0" w:right="0" w:firstLine="0"/>
                        <w:jc w:val="left"/>
                      </w:pPr>
                      <w:r>
                        <w:rPr>
                          <w:color w:val="000000"/>
                          <w:spacing w:val="0"/>
                          <w:w w:val="100"/>
                          <w:position w:val="0"/>
                        </w:rPr>
                        <w:t xml:space="preserve">比例不一减值 </w:t>
                      </w:r>
                      <w:r>
                        <w:rPr>
                          <w:color w:val="000000"/>
                          <w:spacing w:val="0"/>
                          <w:w w:val="100"/>
                          <w:position w:val="0"/>
                          <w:u w:val="single"/>
                        </w:rPr>
                        <w:t>致的说明准备</w:t>
                      </w:r>
                    </w:p>
                  </w:txbxContent>
                </v:textbox>
                <w10:wrap type="topAndBottom" anchorx="page"/>
              </v:shape>
            </w:pict>
          </mc:Fallback>
        </mc:AlternateContent>
      </w:r>
      <w:r>
        <mc:AlternateContent>
          <mc:Choice Requires="wps">
            <w:drawing>
              <wp:anchor distT="361950" distB="0" distL="0" distR="0" simplePos="0" relativeHeight="125829428" behindDoc="0" locked="0" layoutInCell="1" allowOverlap="1">
                <wp:simplePos x="0" y="0"/>
                <wp:positionH relativeFrom="page">
                  <wp:posOffset>9607550</wp:posOffset>
                </wp:positionH>
                <wp:positionV relativeFrom="paragraph">
                  <wp:posOffset>361950</wp:posOffset>
                </wp:positionV>
                <wp:extent cx="539750" cy="338455"/>
                <wp:wrapTopAndBottom/>
                <wp:docPr id="116" name="Shape 116"/>
                <a:graphic xmlns:a="http://schemas.openxmlformats.org/drawingml/2006/main">
                  <a:graphicData uri="http://schemas.microsoft.com/office/word/2010/wordprocessingShape">
                    <wps:wsp>
                      <wps:cNvSpPr txBox="1"/>
                      <wps:spPr>
                        <a:xfrm>
                          <a:ext cx="539750" cy="338455"/>
                        </a:xfrm>
                        <a:prstGeom prst="rect"/>
                        <a:noFill/>
                      </wps:spPr>
                      <wps:txbx>
                        <w:txbxContent>
                          <w:p>
                            <w:pPr>
                              <w:pStyle w:val="Style123"/>
                              <w:keepNext w:val="0"/>
                              <w:keepLines w:val="0"/>
                              <w:widowControl w:val="0"/>
                              <w:pBdr>
                                <w:bottom w:val="single" w:sz="4" w:space="0" w:color="auto"/>
                              </w:pBdr>
                              <w:shd w:val="clear" w:color="auto" w:fill="auto"/>
                              <w:bidi w:val="0"/>
                              <w:spacing w:before="0" w:after="0" w:line="235" w:lineRule="exact"/>
                              <w:ind w:left="0" w:right="0" w:firstLine="0"/>
                              <w:jc w:val="center"/>
                            </w:pPr>
                            <w:r>
                              <w:rPr>
                                <w:color w:val="000000"/>
                                <w:spacing w:val="0"/>
                                <w:w w:val="100"/>
                                <w:position w:val="0"/>
                              </w:rPr>
                              <w:t>本年计提</w:t>
                              <w:br/>
                              <w:t>减值准备</w:t>
                            </w:r>
                          </w:p>
                        </w:txbxContent>
                      </wps:txbx>
                      <wps:bodyPr lIns="0" tIns="0" rIns="0" bIns="0">
                        <a:noAutoFit/>
                      </wps:bodyPr>
                    </wps:wsp>
                  </a:graphicData>
                </a:graphic>
              </wp:anchor>
            </w:drawing>
          </mc:Choice>
          <mc:Fallback>
            <w:pict>
              <v:shape id="_x0000_s1142" type="#_x0000_t202" style="position:absolute;margin-left:756.5pt;margin-top:28.5pt;width:42.5pt;height:26.650000000000002pt;z-index:-125829325;mso-wrap-distance-left:0;mso-wrap-distance-top:28.5pt;mso-wrap-distance-right:0;mso-position-horizontal-relative:page" filled="f" stroked="f">
                <v:textbox inset="0,0,0,0">
                  <w:txbxContent>
                    <w:p>
                      <w:pPr>
                        <w:pStyle w:val="Style123"/>
                        <w:keepNext w:val="0"/>
                        <w:keepLines w:val="0"/>
                        <w:widowControl w:val="0"/>
                        <w:pBdr>
                          <w:bottom w:val="single" w:sz="4" w:space="0" w:color="auto"/>
                        </w:pBdr>
                        <w:shd w:val="clear" w:color="auto" w:fill="auto"/>
                        <w:bidi w:val="0"/>
                        <w:spacing w:before="0" w:after="0" w:line="235" w:lineRule="exact"/>
                        <w:ind w:left="0" w:right="0" w:firstLine="0"/>
                        <w:jc w:val="center"/>
                      </w:pPr>
                      <w:r>
                        <w:rPr>
                          <w:color w:val="000000"/>
                          <w:spacing w:val="0"/>
                          <w:w w:val="100"/>
                          <w:position w:val="0"/>
                        </w:rPr>
                        <w:t>本年计提</w:t>
                        <w:br/>
                        <w:t>减值准备</w:t>
                      </w:r>
                    </w:p>
                  </w:txbxContent>
                </v:textbox>
                <w10:wrap type="topAndBottom" anchorx="page"/>
              </v:shape>
            </w:pict>
          </mc:Fallback>
        </mc:AlternateContent>
      </w:r>
    </w:p>
    <w:p>
      <w:pPr>
        <w:pStyle w:val="Style2"/>
        <w:keepNext w:val="0"/>
        <w:keepLines w:val="0"/>
        <w:widowControl w:val="0"/>
        <w:shd w:val="clear" w:color="auto" w:fill="auto"/>
        <w:tabs>
          <w:tab w:pos="6494" w:val="left"/>
          <w:tab w:pos="7002" w:val="left"/>
          <w:tab w:pos="8202" w:val="left"/>
          <w:tab w:pos="9801" w:val="left"/>
          <w:tab w:pos="11514" w:val="left"/>
          <w:tab w:pos="12278" w:val="left"/>
        </w:tabs>
        <w:bidi w:val="0"/>
        <w:spacing w:before="0" w:after="280" w:line="240" w:lineRule="auto"/>
        <w:ind w:left="0" w:right="0" w:firstLine="460"/>
        <w:jc w:val="both"/>
        <w:rPr>
          <w:sz w:val="18"/>
          <w:szCs w:val="18"/>
        </w:rPr>
      </w:pPr>
      <w:r>
        <w:rPr>
          <w:color w:val="000000"/>
          <w:spacing w:val="0"/>
          <w:w w:val="100"/>
          <w:position w:val="0"/>
          <w:sz w:val="18"/>
          <w:szCs w:val="18"/>
        </w:rPr>
        <w:t xml:space="preserve">广联视通新媒体有限公司(注)权益法 </w:t>
      </w:r>
      <w:r>
        <w:rPr>
          <w:rFonts w:ascii="Arial" w:eastAsia="Arial" w:hAnsi="Arial" w:cs="Arial"/>
          <w:color w:val="000000"/>
          <w:spacing w:val="0"/>
          <w:w w:val="100"/>
          <w:position w:val="0"/>
          <w:sz w:val="18"/>
          <w:szCs w:val="18"/>
        </w:rPr>
        <w:t>25,000,000 26,234,156</w:t>
        <w:tab/>
      </w:r>
      <w:r>
        <w:rPr>
          <w:rFonts w:ascii="Arial" w:eastAsia="Arial" w:hAnsi="Arial" w:cs="Arial"/>
          <w:color w:val="000000"/>
          <w:spacing w:val="0"/>
          <w:w w:val="100"/>
          <w:position w:val="0"/>
          <w:sz w:val="18"/>
          <w:szCs w:val="18"/>
          <w:u w:val="single"/>
        </w:rPr>
        <w:t>-</w:t>
        <w:tab/>
        <w:t>4,537,739</w:t>
        <w:tab/>
        <w:t>(1,111,036)</w:t>
        <w:tab/>
        <w:t>- 29,660,859</w:t>
      </w:r>
      <w:r>
        <w:rPr>
          <w:rFonts w:ascii="Arial" w:eastAsia="Arial" w:hAnsi="Arial" w:cs="Arial"/>
          <w:color w:val="000000"/>
          <w:spacing w:val="0"/>
          <w:w w:val="100"/>
          <w:position w:val="0"/>
          <w:sz w:val="18"/>
          <w:szCs w:val="18"/>
        </w:rPr>
        <w:tab/>
        <w:t>49</w:t>
        <w:tab/>
        <w:t xml:space="preserve">49 </w:t>
      </w:r>
      <w:r>
        <w:rPr>
          <w:color w:val="000000"/>
          <w:spacing w:val="0"/>
          <w:w w:val="100"/>
          <w:position w:val="0"/>
          <w:sz w:val="18"/>
          <w:szCs w:val="18"/>
        </w:rPr>
        <w:t>不适用</w:t>
      </w:r>
    </w:p>
    <w:p>
      <w:pPr>
        <w:pStyle w:val="Style14"/>
        <w:keepNext w:val="0"/>
        <w:keepLines w:val="0"/>
        <w:widowControl w:val="0"/>
        <w:shd w:val="clear" w:color="auto" w:fill="auto"/>
        <w:bidi w:val="0"/>
        <w:spacing w:before="0" w:after="0" w:line="288" w:lineRule="exact"/>
        <w:ind w:left="900" w:right="0" w:hanging="420"/>
        <w:jc w:val="left"/>
        <w:rPr>
          <w:sz w:val="22"/>
          <w:szCs w:val="22"/>
        </w:rPr>
      </w:pPr>
      <w:r>
        <w:rPr>
          <w:color w:val="000000"/>
          <w:spacing w:val="0"/>
          <w:w w:val="100"/>
          <w:position w:val="0"/>
          <w:sz w:val="22"/>
          <w:szCs w:val="22"/>
        </w:rPr>
        <w:t>注：于</w:t>
      </w:r>
      <w:r>
        <w:rPr>
          <w:rFonts w:ascii="Arial" w:eastAsia="Arial" w:hAnsi="Arial" w:cs="Arial"/>
          <w:color w:val="000000"/>
          <w:spacing w:val="0"/>
          <w:w w:val="100"/>
          <w:position w:val="0"/>
          <w:sz w:val="22"/>
          <w:szCs w:val="22"/>
        </w:rPr>
        <w:t>2010</w:t>
      </w:r>
      <w:r>
        <w:rPr>
          <w:color w:val="000000"/>
          <w:spacing w:val="0"/>
          <w:w w:val="100"/>
          <w:position w:val="0"/>
          <w:sz w:val="22"/>
          <w:szCs w:val="22"/>
        </w:rPr>
        <w:t>年</w:t>
      </w:r>
      <w:r>
        <w:rPr>
          <w:rFonts w:ascii="Arial" w:eastAsia="Arial" w:hAnsi="Arial" w:cs="Arial"/>
          <w:color w:val="000000"/>
          <w:spacing w:val="0"/>
          <w:w w:val="100"/>
          <w:position w:val="0"/>
          <w:sz w:val="22"/>
          <w:szCs w:val="22"/>
        </w:rPr>
        <w:t>1</w:t>
      </w:r>
      <w:r>
        <w:rPr>
          <w:color w:val="000000"/>
          <w:spacing w:val="0"/>
          <w:w w:val="100"/>
          <w:position w:val="0"/>
          <w:sz w:val="22"/>
          <w:szCs w:val="22"/>
        </w:rPr>
        <w:t>月</w:t>
      </w:r>
      <w:r>
        <w:rPr>
          <w:rFonts w:ascii="Arial" w:eastAsia="Arial" w:hAnsi="Arial" w:cs="Arial"/>
          <w:color w:val="000000"/>
          <w:spacing w:val="0"/>
          <w:w w:val="100"/>
          <w:position w:val="0"/>
          <w:sz w:val="22"/>
          <w:szCs w:val="22"/>
        </w:rPr>
        <w:t>21</w:t>
      </w:r>
      <w:r>
        <w:rPr>
          <w:color w:val="000000"/>
          <w:spacing w:val="0"/>
          <w:w w:val="100"/>
          <w:position w:val="0"/>
          <w:sz w:val="22"/>
          <w:szCs w:val="22"/>
        </w:rPr>
        <w:t>日，本集团所属联通运营公司与辽宁广播电视台共同出资设立了广联视通新媒体有限公司（“广联视通”），广联视通注册资本 为人民币</w:t>
      </w:r>
      <w:r>
        <w:rPr>
          <w:rFonts w:ascii="Arial" w:eastAsia="Arial" w:hAnsi="Arial" w:cs="Arial"/>
          <w:color w:val="000000"/>
          <w:spacing w:val="0"/>
          <w:w w:val="100"/>
          <w:position w:val="0"/>
          <w:sz w:val="22"/>
          <w:szCs w:val="22"/>
        </w:rPr>
        <w:t>5,000</w:t>
      </w:r>
      <w:r>
        <w:rPr>
          <w:color w:val="000000"/>
          <w:spacing w:val="0"/>
          <w:w w:val="100"/>
          <w:position w:val="0"/>
          <w:sz w:val="22"/>
          <w:szCs w:val="22"/>
        </w:rPr>
        <w:t>万元，分别由联通运营公司和辽宁广播电视台各出资人民币</w:t>
      </w:r>
      <w:r>
        <w:rPr>
          <w:rFonts w:ascii="Arial" w:eastAsia="Arial" w:hAnsi="Arial" w:cs="Arial"/>
          <w:color w:val="000000"/>
          <w:spacing w:val="0"/>
          <w:w w:val="100"/>
          <w:position w:val="0"/>
          <w:sz w:val="22"/>
          <w:szCs w:val="22"/>
        </w:rPr>
        <w:t>2,500</w:t>
      </w:r>
      <w:r>
        <w:rPr>
          <w:color w:val="000000"/>
          <w:spacing w:val="0"/>
          <w:w w:val="100"/>
          <w:position w:val="0"/>
          <w:sz w:val="22"/>
          <w:szCs w:val="22"/>
        </w:rPr>
        <w:t>万元并分别持有</w:t>
      </w:r>
      <w:r>
        <w:rPr>
          <w:rFonts w:ascii="Arial" w:eastAsia="Arial" w:hAnsi="Arial" w:cs="Arial"/>
          <w:color w:val="000000"/>
          <w:spacing w:val="0"/>
          <w:w w:val="100"/>
          <w:position w:val="0"/>
          <w:sz w:val="22"/>
          <w:szCs w:val="22"/>
        </w:rPr>
        <w:t>50%</w:t>
      </w:r>
      <w:r>
        <w:rPr>
          <w:color w:val="000000"/>
          <w:spacing w:val="0"/>
          <w:w w:val="100"/>
          <w:position w:val="0"/>
          <w:sz w:val="22"/>
          <w:szCs w:val="22"/>
        </w:rPr>
        <w:t>的股权。于</w:t>
      </w:r>
      <w:r>
        <w:rPr>
          <w:rFonts w:ascii="Arial" w:eastAsia="Arial" w:hAnsi="Arial" w:cs="Arial"/>
          <w:color w:val="000000"/>
          <w:spacing w:val="0"/>
          <w:w w:val="100"/>
          <w:position w:val="0"/>
          <w:sz w:val="22"/>
          <w:szCs w:val="22"/>
        </w:rPr>
        <w:t>2011</w:t>
      </w:r>
      <w:r>
        <w:rPr>
          <w:color w:val="000000"/>
          <w:spacing w:val="0"/>
          <w:w w:val="100"/>
          <w:position w:val="0"/>
          <w:sz w:val="22"/>
          <w:szCs w:val="22"/>
        </w:rPr>
        <w:t>年</w:t>
      </w:r>
      <w:r>
        <w:rPr>
          <w:rFonts w:ascii="Arial" w:eastAsia="Arial" w:hAnsi="Arial" w:cs="Arial"/>
          <w:color w:val="000000"/>
          <w:spacing w:val="0"/>
          <w:w w:val="100"/>
          <w:position w:val="0"/>
          <w:sz w:val="22"/>
          <w:szCs w:val="22"/>
        </w:rPr>
        <w:t>3</w:t>
      </w:r>
      <w:r>
        <w:rPr>
          <w:color w:val="000000"/>
          <w:spacing w:val="0"/>
          <w:w w:val="100"/>
          <w:position w:val="0"/>
          <w:sz w:val="22"/>
          <w:szCs w:val="22"/>
        </w:rPr>
        <w:t>月</w:t>
      </w:r>
      <w:r>
        <w:rPr>
          <w:rFonts w:ascii="Arial" w:eastAsia="Arial" w:hAnsi="Arial" w:cs="Arial"/>
          <w:color w:val="000000"/>
          <w:spacing w:val="0"/>
          <w:w w:val="100"/>
          <w:position w:val="0"/>
          <w:sz w:val="22"/>
          <w:szCs w:val="22"/>
        </w:rPr>
        <w:t>20</w:t>
      </w:r>
      <w:r>
        <w:rPr>
          <w:color w:val="000000"/>
          <w:spacing w:val="0"/>
          <w:w w:val="100"/>
          <w:position w:val="0"/>
          <w:sz w:val="22"/>
          <w:szCs w:val="22"/>
        </w:rPr>
        <w:t>日，根据广联视 通股东会决议，经联通运营公司与辽宁广播电视台一致同意对广联视通增加注册资本</w:t>
      </w:r>
      <w:r>
        <w:rPr>
          <w:rFonts w:ascii="Arial" w:eastAsia="Arial" w:hAnsi="Arial" w:cs="Arial"/>
          <w:color w:val="000000"/>
          <w:spacing w:val="0"/>
          <w:w w:val="100"/>
          <w:position w:val="0"/>
          <w:sz w:val="22"/>
          <w:szCs w:val="22"/>
        </w:rPr>
        <w:t>1,020,408</w:t>
      </w:r>
      <w:r>
        <w:rPr>
          <w:color w:val="000000"/>
          <w:spacing w:val="0"/>
          <w:w w:val="100"/>
          <w:position w:val="0"/>
          <w:sz w:val="22"/>
          <w:szCs w:val="22"/>
        </w:rPr>
        <w:t>元，新增注册资本全部由辽宁广播电视台承担。此次 辽宁广播电视台增资后，联通运营公司对广联视通持股比例由</w:t>
      </w:r>
      <w:r>
        <w:rPr>
          <w:rFonts w:ascii="Arial" w:eastAsia="Arial" w:hAnsi="Arial" w:cs="Arial"/>
          <w:color w:val="000000"/>
          <w:spacing w:val="0"/>
          <w:w w:val="100"/>
          <w:position w:val="0"/>
          <w:sz w:val="22"/>
          <w:szCs w:val="22"/>
        </w:rPr>
        <w:t>50%</w:t>
      </w:r>
      <w:r>
        <w:rPr>
          <w:color w:val="000000"/>
          <w:spacing w:val="0"/>
          <w:w w:val="100"/>
          <w:position w:val="0"/>
          <w:sz w:val="22"/>
          <w:szCs w:val="22"/>
        </w:rPr>
        <w:t>下降至</w:t>
      </w:r>
      <w:r>
        <w:rPr>
          <w:rFonts w:ascii="Arial" w:eastAsia="Arial" w:hAnsi="Arial" w:cs="Arial"/>
          <w:color w:val="000000"/>
          <w:spacing w:val="0"/>
          <w:w w:val="100"/>
          <w:position w:val="0"/>
          <w:sz w:val="22"/>
          <w:szCs w:val="22"/>
        </w:rPr>
        <w:t>49%</w:t>
      </w:r>
      <w:r>
        <w:rPr>
          <w:color w:val="000000"/>
          <w:spacing w:val="0"/>
          <w:w w:val="100"/>
          <w:position w:val="0"/>
          <w:sz w:val="22"/>
          <w:szCs w:val="22"/>
        </w:rPr>
        <w:t>，故广联视通成为本集团的联营企业。</w:t>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五 合并财务报表项目附注（续）</w:t>
      </w:r>
    </w:p>
    <w:p>
      <w:pPr>
        <w:pStyle w:val="Style14"/>
        <w:keepNext w:val="0"/>
        <w:keepLines w:val="0"/>
        <w:widowControl w:val="0"/>
        <w:shd w:val="clear" w:color="auto" w:fill="auto"/>
        <w:bidi w:val="0"/>
        <w:spacing w:before="0" w:after="260" w:line="240" w:lineRule="auto"/>
        <w:ind w:left="0" w:right="0" w:firstLine="0"/>
        <w:jc w:val="left"/>
        <w:rPr>
          <w:sz w:val="22"/>
          <w:szCs w:val="22"/>
        </w:rPr>
      </w:pPr>
      <w:bookmarkStart w:id="404" w:name="bookmark404"/>
      <w:r>
        <w:rPr>
          <w:rFonts w:ascii="Arial" w:eastAsia="Arial" w:hAnsi="Arial" w:cs="Arial"/>
          <w:color w:val="000000"/>
          <w:spacing w:val="0"/>
          <w:w w:val="100"/>
          <w:position w:val="0"/>
          <w:sz w:val="22"/>
          <w:szCs w:val="22"/>
        </w:rPr>
        <w:t>9</w:t>
      </w:r>
      <w:bookmarkEnd w:id="404"/>
      <w:r>
        <w:rPr>
          <w:color w:val="000000"/>
          <w:spacing w:val="0"/>
          <w:w w:val="100"/>
          <w:position w:val="0"/>
          <w:sz w:val="22"/>
          <w:szCs w:val="22"/>
        </w:rPr>
        <w:t>、长期股权投资（续）</w:t>
      </w:r>
    </w:p>
    <w:p>
      <w:pPr>
        <w:pStyle w:val="Style14"/>
        <w:keepNext w:val="0"/>
        <w:keepLines w:val="0"/>
        <w:widowControl w:val="0"/>
        <w:shd w:val="clear" w:color="auto" w:fill="auto"/>
        <w:bidi w:val="0"/>
        <w:spacing w:before="0" w:after="260" w:line="240" w:lineRule="auto"/>
        <w:ind w:left="0" w:right="0" w:firstLine="0"/>
        <w:jc w:val="left"/>
        <w:rPr>
          <w:sz w:val="22"/>
          <w:szCs w:val="22"/>
        </w:rPr>
      </w:pPr>
      <w:r>
        <w:rPr>
          <w:rFonts w:ascii="Arial" w:eastAsia="Arial" w:hAnsi="Arial" w:cs="Arial"/>
          <w:color w:val="000000"/>
          <w:spacing w:val="0"/>
          <w:w w:val="100"/>
          <w:position w:val="0"/>
          <w:sz w:val="22"/>
          <w:szCs w:val="22"/>
        </w:rPr>
        <w:t>（b）</w:t>
      </w:r>
      <w:r>
        <w:rPr>
          <w:color w:val="000000"/>
          <w:spacing w:val="0"/>
          <w:w w:val="100"/>
          <w:position w:val="0"/>
          <w:sz w:val="22"/>
          <w:szCs w:val="22"/>
        </w:rPr>
        <w:t>其他长期股权投资</w:t>
      </w:r>
    </w:p>
    <w:tbl>
      <w:tblPr>
        <w:tblOverlap w:val="never"/>
        <w:jc w:val="center"/>
        <w:tblLayout w:type="fixed"/>
      </w:tblPr>
      <w:tblGrid>
        <w:gridCol w:w="2957"/>
        <w:gridCol w:w="792"/>
        <w:gridCol w:w="1214"/>
        <w:gridCol w:w="1272"/>
        <w:gridCol w:w="1123"/>
        <w:gridCol w:w="1190"/>
        <w:gridCol w:w="826"/>
        <w:gridCol w:w="854"/>
        <w:gridCol w:w="2218"/>
        <w:gridCol w:w="926"/>
        <w:gridCol w:w="1373"/>
      </w:tblGrid>
      <w:tr>
        <w:trPr>
          <w:trHeight w:val="80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核算方法</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投资成本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 xml:space="preserve">2012 </w:t>
            </w:r>
            <w:r>
              <w:rPr>
                <w:color w:val="000000"/>
                <w:spacing w:val="0"/>
                <w:w w:val="100"/>
                <w:position w:val="0"/>
                <w:sz w:val="18"/>
                <w:szCs w:val="18"/>
              </w:rPr>
              <w:t>年</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本年减少</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u w:val="single"/>
              </w:rPr>
              <w:t>（</w:t>
            </w:r>
            <w:r>
              <w:rPr>
                <w:color w:val="000000"/>
                <w:spacing w:val="0"/>
                <w:w w:val="100"/>
                <w:position w:val="0"/>
                <w:sz w:val="18"/>
                <w:szCs w:val="18"/>
                <w:u w:val="single"/>
              </w:rPr>
              <w:t xml:space="preserve">注 </w:t>
            </w:r>
            <w:r>
              <w:rPr>
                <w:rFonts w:ascii="Arial" w:eastAsia="Arial" w:hAnsi="Arial" w:cs="Arial"/>
                <w:color w:val="000000"/>
                <w:spacing w:val="0"/>
                <w:w w:val="100"/>
                <w:position w:val="0"/>
                <w:sz w:val="18"/>
                <w:szCs w:val="18"/>
                <w:u w:val="single"/>
              </w:rPr>
              <w:t>3）</w:t>
            </w: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 xml:space="preserve">2013 </w:t>
            </w:r>
            <w:r>
              <w:rPr>
                <w:color w:val="000000"/>
                <w:spacing w:val="0"/>
                <w:w w:val="100"/>
                <w:position w:val="0"/>
                <w:sz w:val="18"/>
                <w:szCs w:val="18"/>
              </w:rPr>
              <w:t>年</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持股 比例</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p>
            <w:pPr>
              <w:pStyle w:val="Style2"/>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（注</w:t>
            </w:r>
            <w:r>
              <w:rPr>
                <w:rFonts w:ascii="Arial" w:eastAsia="Arial" w:hAnsi="Arial" w:cs="Arial"/>
                <w:color w:val="000000"/>
                <w:spacing w:val="0"/>
                <w:w w:val="100"/>
                <w:position w:val="0"/>
                <w:sz w:val="18"/>
                <w:szCs w:val="18"/>
              </w:rPr>
              <w:t>1</w:t>
            </w:r>
            <w:r>
              <w:rPr>
                <w:color w:val="000000"/>
                <w:spacing w:val="0"/>
                <w:w w:val="100"/>
                <w:position w:val="0"/>
                <w:sz w:val="18"/>
                <w:szCs w:val="18"/>
              </w:rPr>
              <w:t>）</w:t>
            </w:r>
          </w:p>
        </w:tc>
        <w:tc>
          <w:tcPr>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表决权 比例</w:t>
            </w:r>
            <w:r>
              <w:rPr>
                <w:rFonts w:ascii="Arial" w:eastAsia="Arial" w:hAnsi="Arial" w:cs="Arial"/>
                <w:color w:val="000000"/>
                <w:spacing w:val="0"/>
                <w:w w:val="100"/>
                <w:position w:val="0"/>
                <w:sz w:val="18"/>
                <w:szCs w:val="18"/>
              </w:rPr>
              <w:t>（</w:t>
            </w:r>
            <w:r>
              <w:rPr>
                <w:color w:val="000000"/>
                <w:spacing w:val="0"/>
                <w:w w:val="100"/>
                <w:position w:val="0"/>
                <w:sz w:val="22"/>
                <w:szCs w:val="22"/>
              </w:rPr>
              <w:t>％</w:t>
            </w:r>
            <w:r>
              <w:rPr>
                <w:rFonts w:ascii="Arial" w:eastAsia="Arial" w:hAnsi="Arial" w:cs="Arial"/>
                <w:color w:val="000000"/>
                <w:spacing w:val="0"/>
                <w:w w:val="100"/>
                <w:position w:val="0"/>
                <w:sz w:val="18"/>
                <w:szCs w:val="18"/>
              </w:rPr>
              <w:t>）</w:t>
            </w:r>
          </w:p>
          <w:p>
            <w:pPr>
              <w:pStyle w:val="Style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（注</w:t>
            </w:r>
            <w:r>
              <w:rPr>
                <w:rFonts w:ascii="Arial" w:eastAsia="Arial" w:hAnsi="Arial" w:cs="Arial"/>
                <w:color w:val="000000"/>
                <w:spacing w:val="0"/>
                <w:w w:val="100"/>
                <w:position w:val="0"/>
                <w:sz w:val="18"/>
                <w:szCs w:val="18"/>
              </w:rPr>
              <w:t>1</w:t>
            </w:r>
            <w:r>
              <w:rPr>
                <w:color w:val="000000"/>
                <w:spacing w:val="0"/>
                <w:w w:val="100"/>
                <w:position w:val="0"/>
                <w:sz w:val="18"/>
                <w:szCs w:val="18"/>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持股比例与表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决权比例不一</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u w:val="single"/>
              </w:rPr>
              <w:t>致的说明减值准备</w:t>
            </w:r>
          </w:p>
        </w:tc>
        <w:tc>
          <w:tcPr>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本年计提 减值准备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本年宣告分派的</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现金股利</w:t>
            </w:r>
          </w:p>
        </w:tc>
      </w:tr>
      <w:tr>
        <w:trPr>
          <w:trHeight w:val="586" w:hRule="exact"/>
        </w:trPr>
        <w:tc>
          <w:tcPr>
            <w:tcBorders/>
            <w:shd w:val="clear" w:color="auto" w:fill="FFFFFF"/>
            <w:vAlign w:val="bottom"/>
          </w:tcPr>
          <w:p>
            <w:pPr>
              <w:pStyle w:val="Style2"/>
              <w:keepNext w:val="0"/>
              <w:keepLines w:val="0"/>
              <w:widowControl w:val="0"/>
              <w:shd w:val="clear" w:color="auto" w:fill="auto"/>
              <w:bidi w:val="0"/>
              <w:spacing w:before="0" w:after="0" w:line="221" w:lineRule="exact"/>
              <w:ind w:left="180" w:right="0" w:hanging="180"/>
              <w:jc w:val="left"/>
              <w:rPr>
                <w:sz w:val="18"/>
                <w:szCs w:val="18"/>
              </w:rPr>
            </w:pPr>
            <w:r>
              <w:rPr>
                <w:color w:val="000000"/>
                <w:spacing w:val="0"/>
                <w:w w:val="100"/>
                <w:position w:val="0"/>
                <w:sz w:val="18"/>
                <w:szCs w:val="18"/>
              </w:rPr>
              <w:t>广发银行股份有限公司（“广发银行”） （注</w:t>
            </w:r>
            <w:r>
              <w:rPr>
                <w:rFonts w:ascii="Arial" w:eastAsia="Arial" w:hAnsi="Arial" w:cs="Arial"/>
                <w:color w:val="000000"/>
                <w:spacing w:val="0"/>
                <w:w w:val="100"/>
                <w:position w:val="0"/>
                <w:sz w:val="18"/>
                <w:szCs w:val="18"/>
              </w:rPr>
              <w:t>2</w:t>
            </w:r>
            <w:r>
              <w:rPr>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成本法</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19,730,271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19,730,271</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19,730,271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0.05</w:t>
            </w:r>
          </w:p>
        </w:tc>
        <w:tc>
          <w:tcPr>
            <w:tcBorders/>
            <w:shd w:val="clear" w:color="auto" w:fill="FFFFFF"/>
            <w:vAlign w:val="bottom"/>
          </w:tcPr>
          <w:p>
            <w:pPr>
              <w:pStyle w:val="Style2"/>
              <w:keepNext w:val="0"/>
              <w:keepLines w:val="0"/>
              <w:widowControl w:val="0"/>
              <w:shd w:val="clear" w:color="auto" w:fill="auto"/>
              <w:tabs>
                <w:tab w:pos="1920" w:val="left"/>
              </w:tabs>
              <w:bidi w:val="0"/>
              <w:spacing w:before="0" w:after="0" w:line="240" w:lineRule="auto"/>
              <w:ind w:left="0" w:right="0" w:firstLine="480"/>
              <w:jc w:val="left"/>
              <w:rPr>
                <w:sz w:val="18"/>
                <w:szCs w:val="18"/>
              </w:rPr>
            </w:pPr>
            <w:r>
              <w:rPr>
                <w:color w:val="000000"/>
                <w:spacing w:val="0"/>
                <w:w w:val="100"/>
                <w:position w:val="0"/>
                <w:sz w:val="18"/>
                <w:szCs w:val="18"/>
              </w:rPr>
              <w:t>不适用</w:t>
              <w:tab/>
            </w:r>
            <w:r>
              <w:rPr>
                <w:rFonts w:ascii="Arial" w:eastAsia="Arial" w:hAnsi="Arial" w:cs="Arial"/>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top"/>
          </w:tcPr>
          <w:p>
            <w:pPr>
              <w:pStyle w:val="Style2"/>
              <w:keepNext w:val="0"/>
              <w:keepLines w:val="0"/>
              <w:widowControl w:val="0"/>
              <w:shd w:val="clear" w:color="auto" w:fill="auto"/>
              <w:bidi w:val="0"/>
              <w:spacing w:before="0" w:after="0" w:line="235" w:lineRule="exact"/>
              <w:ind w:left="180" w:right="0" w:hanging="180"/>
              <w:jc w:val="left"/>
              <w:rPr>
                <w:sz w:val="18"/>
                <w:szCs w:val="18"/>
              </w:rPr>
            </w:pPr>
            <w:r>
              <w:rPr>
                <w:color w:val="000000"/>
                <w:spacing w:val="0"/>
                <w:w w:val="100"/>
                <w:position w:val="0"/>
                <w:sz w:val="18"/>
                <w:szCs w:val="18"/>
              </w:rPr>
              <w:t>重庆重邮信科股份有限公司（“重庆 重邮信科”）（注</w:t>
            </w:r>
            <w:r>
              <w:rPr>
                <w:rFonts w:ascii="Arial" w:eastAsia="Arial" w:hAnsi="Arial" w:cs="Arial"/>
                <w:color w:val="000000"/>
                <w:spacing w:val="0"/>
                <w:w w:val="100"/>
                <w:position w:val="0"/>
                <w:sz w:val="18"/>
                <w:szCs w:val="18"/>
              </w:rPr>
              <w:t>2</w:t>
            </w:r>
            <w:r>
              <w:rPr>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成本法</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3,000,000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3,000,000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3,000,000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0.34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0.34</w:t>
            </w:r>
          </w:p>
        </w:tc>
        <w:tc>
          <w:tcPr>
            <w:tcBorders/>
            <w:shd w:val="clear" w:color="auto" w:fill="FFFFFF"/>
            <w:vAlign w:val="bottom"/>
          </w:tcPr>
          <w:p>
            <w:pPr>
              <w:pStyle w:val="Style2"/>
              <w:keepNext w:val="0"/>
              <w:keepLines w:val="0"/>
              <w:widowControl w:val="0"/>
              <w:shd w:val="clear" w:color="auto" w:fill="auto"/>
              <w:tabs>
                <w:tab w:pos="1920" w:val="left"/>
              </w:tabs>
              <w:bidi w:val="0"/>
              <w:spacing w:before="0" w:after="0" w:line="240" w:lineRule="auto"/>
              <w:ind w:left="0" w:right="0" w:firstLine="480"/>
              <w:jc w:val="left"/>
              <w:rPr>
                <w:sz w:val="18"/>
                <w:szCs w:val="18"/>
              </w:rPr>
            </w:pPr>
            <w:r>
              <w:rPr>
                <w:color w:val="000000"/>
                <w:spacing w:val="0"/>
                <w:w w:val="100"/>
                <w:position w:val="0"/>
                <w:sz w:val="18"/>
                <w:szCs w:val="18"/>
              </w:rPr>
              <w:t>不适用</w:t>
              <w:tab/>
            </w:r>
            <w:r>
              <w:rPr>
                <w:rFonts w:ascii="Arial" w:eastAsia="Arial" w:hAnsi="Arial" w:cs="Arial"/>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180" w:right="0" w:hanging="180"/>
              <w:jc w:val="left"/>
              <w:rPr>
                <w:sz w:val="18"/>
                <w:szCs w:val="18"/>
              </w:rPr>
            </w:pPr>
            <w:r>
              <w:rPr>
                <w:color w:val="000000"/>
                <w:spacing w:val="0"/>
                <w:w w:val="100"/>
                <w:position w:val="0"/>
                <w:sz w:val="18"/>
                <w:szCs w:val="18"/>
              </w:rPr>
              <w:t>自贡盐都一卡通信息化有限责任公司</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（“自贡一卡通公司”）（注</w:t>
            </w:r>
            <w:r>
              <w:rPr>
                <w:rFonts w:ascii="Arial" w:eastAsia="Arial" w:hAnsi="Arial" w:cs="Arial"/>
                <w:color w:val="000000"/>
                <w:spacing w:val="0"/>
                <w:w w:val="100"/>
                <w:position w:val="0"/>
                <w:sz w:val="18"/>
                <w:szCs w:val="18"/>
              </w:rPr>
              <w:t>2</w:t>
            </w:r>
            <w:r>
              <w:rPr>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成本法</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1,000,000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(250,000)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750,000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5.00</w:t>
            </w:r>
          </w:p>
        </w:tc>
        <w:tc>
          <w:tcPr>
            <w:tcBorders/>
            <w:shd w:val="clear" w:color="auto" w:fill="FFFFFF"/>
            <w:vAlign w:val="bottom"/>
          </w:tcPr>
          <w:p>
            <w:pPr>
              <w:pStyle w:val="Style2"/>
              <w:keepNext w:val="0"/>
              <w:keepLines w:val="0"/>
              <w:widowControl w:val="0"/>
              <w:shd w:val="clear" w:color="auto" w:fill="auto"/>
              <w:tabs>
                <w:tab w:pos="1920" w:val="left"/>
              </w:tabs>
              <w:bidi w:val="0"/>
              <w:spacing w:before="0" w:after="0" w:line="240" w:lineRule="auto"/>
              <w:ind w:left="0" w:right="0" w:firstLine="480"/>
              <w:jc w:val="left"/>
              <w:rPr>
                <w:sz w:val="18"/>
                <w:szCs w:val="18"/>
              </w:rPr>
            </w:pPr>
            <w:r>
              <w:rPr>
                <w:color w:val="000000"/>
                <w:spacing w:val="0"/>
                <w:w w:val="100"/>
                <w:position w:val="0"/>
                <w:sz w:val="18"/>
                <w:szCs w:val="18"/>
              </w:rPr>
              <w:t>不适用</w:t>
              <w:tab/>
            </w:r>
            <w:r>
              <w:rPr>
                <w:rFonts w:ascii="Arial" w:eastAsia="Arial" w:hAnsi="Arial" w:cs="Arial"/>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23,730,271</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(250,000)</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23,480,271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Arial" w:eastAsia="Arial" w:hAnsi="Arial" w:cs="Arial"/>
                <w:color w:val="000000"/>
                <w:spacing w:val="0"/>
                <w:w w:val="100"/>
                <w:position w:val="0"/>
                <w:sz w:val="18"/>
                <w:szCs w:val="18"/>
              </w:rPr>
              <w:t>-</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Arial" w:eastAsia="Arial" w:hAnsi="Arial" w:cs="Arial"/>
                <w:color w:val="000000"/>
                <w:spacing w:val="0"/>
                <w:w w:val="100"/>
                <w:position w:val="0"/>
                <w:sz w:val="18"/>
                <w:szCs w:val="18"/>
              </w:rPr>
              <w:t>-</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r>
    </w:tbl>
    <w:p>
      <w:pPr>
        <w:widowControl w:val="0"/>
        <w:spacing w:after="259" w:line="1" w:lineRule="exact"/>
      </w:pPr>
    </w:p>
    <w:p>
      <w:pPr>
        <w:pStyle w:val="Style14"/>
        <w:keepNext w:val="0"/>
        <w:keepLines w:val="0"/>
        <w:widowControl w:val="0"/>
        <w:shd w:val="clear" w:color="auto" w:fill="auto"/>
        <w:bidi w:val="0"/>
        <w:spacing w:before="0" w:after="260" w:line="288" w:lineRule="exact"/>
        <w:ind w:left="1060" w:right="0" w:hanging="580"/>
        <w:jc w:val="left"/>
        <w:rPr>
          <w:sz w:val="22"/>
          <w:szCs w:val="22"/>
        </w:rPr>
      </w:pPr>
      <w:r>
        <w:rPr>
          <w:color w:val="000000"/>
          <w:spacing w:val="0"/>
          <w:w w:val="100"/>
          <w:position w:val="0"/>
          <w:sz w:val="22"/>
          <w:szCs w:val="22"/>
        </w:rPr>
        <w:t>注</w:t>
      </w:r>
      <w:r>
        <w:rPr>
          <w:rFonts w:ascii="Arial" w:eastAsia="Arial" w:hAnsi="Arial" w:cs="Arial"/>
          <w:color w:val="000000"/>
          <w:spacing w:val="0"/>
          <w:w w:val="100"/>
          <w:position w:val="0"/>
          <w:sz w:val="22"/>
          <w:szCs w:val="22"/>
        </w:rPr>
        <w:t>1</w:t>
      </w:r>
      <w:r>
        <w:rPr>
          <w:color w:val="000000"/>
          <w:spacing w:val="0"/>
          <w:w w:val="100"/>
          <w:position w:val="0"/>
          <w:sz w:val="22"/>
          <w:szCs w:val="22"/>
        </w:rPr>
        <w:t>：上述持股比例及表决权比例指本公司所属子公司中讯设计院直接持有广东发展银行和重庆重邮信科股份以及本公司所属子公司联通运营公司直接持 有自贡一卡通公司股份的比例。</w:t>
      </w:r>
    </w:p>
    <w:p>
      <w:pPr>
        <w:pStyle w:val="Style14"/>
        <w:keepNext w:val="0"/>
        <w:keepLines w:val="0"/>
        <w:widowControl w:val="0"/>
        <w:shd w:val="clear" w:color="auto" w:fill="auto"/>
        <w:bidi w:val="0"/>
        <w:spacing w:before="0" w:after="260" w:line="264" w:lineRule="exact"/>
        <w:ind w:left="1060" w:right="0" w:hanging="580"/>
        <w:jc w:val="left"/>
        <w:rPr>
          <w:sz w:val="22"/>
          <w:szCs w:val="22"/>
        </w:rPr>
      </w:pPr>
      <w:r>
        <w:rPr>
          <w:color w:val="000000"/>
          <w:spacing w:val="0"/>
          <w:w w:val="100"/>
          <w:position w:val="0"/>
          <w:sz w:val="22"/>
          <w:szCs w:val="22"/>
        </w:rPr>
        <w:t>注</w:t>
      </w:r>
      <w:r>
        <w:rPr>
          <w:rFonts w:ascii="Arial" w:eastAsia="Arial" w:hAnsi="Arial" w:cs="Arial"/>
          <w:color w:val="000000"/>
          <w:spacing w:val="0"/>
          <w:w w:val="100"/>
          <w:position w:val="0"/>
          <w:sz w:val="22"/>
          <w:szCs w:val="22"/>
        </w:rPr>
        <w:t>2</w:t>
      </w: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日，因本集团对被投资单位广发银行、重庆重邮信科以及自贡一卡通公司均不具有控制、共同控制或重大影响，且对这</w:t>
      </w:r>
      <w:r>
        <w:rPr>
          <w:rFonts w:ascii="Arial" w:eastAsia="Arial" w:hAnsi="Arial" w:cs="Arial"/>
          <w:color w:val="000000"/>
          <w:spacing w:val="0"/>
          <w:w w:val="100"/>
          <w:position w:val="0"/>
          <w:sz w:val="22"/>
          <w:szCs w:val="22"/>
        </w:rPr>
        <w:t>3</w:t>
      </w:r>
      <w:r>
        <w:rPr>
          <w:color w:val="000000"/>
          <w:spacing w:val="0"/>
          <w:w w:val="100"/>
          <w:position w:val="0"/>
          <w:sz w:val="22"/>
          <w:szCs w:val="22"/>
        </w:rPr>
        <w:t>家被 投资单位的长期股权投资不存在活跃市场报价、其公允价值也不能可靠计量，故本集团采用成本法核算对</w:t>
      </w:r>
      <w:r>
        <w:rPr>
          <w:rFonts w:ascii="Arial" w:eastAsia="Arial" w:hAnsi="Arial" w:cs="Arial"/>
          <w:color w:val="000000"/>
          <w:spacing w:val="0"/>
          <w:w w:val="100"/>
          <w:position w:val="0"/>
          <w:sz w:val="22"/>
          <w:szCs w:val="22"/>
        </w:rPr>
        <w:t>3</w:t>
      </w:r>
      <w:r>
        <w:rPr>
          <w:color w:val="000000"/>
          <w:spacing w:val="0"/>
          <w:w w:val="100"/>
          <w:position w:val="0"/>
          <w:sz w:val="22"/>
          <w:szCs w:val="22"/>
        </w:rPr>
        <w:t>家被投资单位的长期股权投资。</w:t>
      </w:r>
    </w:p>
    <w:p>
      <w:pPr>
        <w:pStyle w:val="Style14"/>
        <w:keepNext w:val="0"/>
        <w:keepLines w:val="0"/>
        <w:widowControl w:val="0"/>
        <w:shd w:val="clear" w:color="auto" w:fill="auto"/>
        <w:bidi w:val="0"/>
        <w:spacing w:before="0" w:after="260" w:line="293" w:lineRule="exact"/>
        <w:ind w:left="1060" w:right="0" w:hanging="580"/>
        <w:jc w:val="left"/>
        <w:rPr>
          <w:sz w:val="22"/>
          <w:szCs w:val="22"/>
        </w:rPr>
        <w:sectPr>
          <w:headerReference w:type="default" r:id="rId34"/>
          <w:footerReference w:type="default" r:id="rId35"/>
          <w:footnotePr>
            <w:pos w:val="pageBottom"/>
            <w:numFmt w:val="decimal"/>
            <w:numRestart w:val="continuous"/>
          </w:footnotePr>
          <w:pgSz w:w="16840" w:h="11900" w:orient="landscape"/>
          <w:pgMar w:top="1698" w:right="1088" w:bottom="2196" w:left="522" w:header="0" w:footer="3" w:gutter="0"/>
          <w:cols w:space="720"/>
          <w:noEndnote/>
          <w:rtlGutter w:val="0"/>
          <w:docGrid w:linePitch="360"/>
        </w:sectPr>
      </w:pPr>
      <w:r>
        <w:rPr>
          <w:color w:val="000000"/>
          <w:spacing w:val="0"/>
          <w:w w:val="100"/>
          <w:position w:val="0"/>
          <w:sz w:val="22"/>
          <w:szCs w:val="22"/>
        </w:rPr>
        <w:t>注</w:t>
      </w:r>
      <w:r>
        <w:rPr>
          <w:rFonts w:ascii="Arial" w:eastAsia="Arial" w:hAnsi="Arial" w:cs="Arial"/>
          <w:color w:val="000000"/>
          <w:spacing w:val="0"/>
          <w:w w:val="100"/>
          <w:position w:val="0"/>
          <w:sz w:val="22"/>
          <w:szCs w:val="22"/>
        </w:rPr>
        <w:t>3</w:t>
      </w:r>
      <w:r>
        <w:rPr>
          <w:color w:val="000000"/>
          <w:spacing w:val="0"/>
          <w:w w:val="100"/>
          <w:position w:val="0"/>
          <w:sz w:val="22"/>
          <w:szCs w:val="22"/>
        </w:rPr>
        <w:t>：自贡一卡通公司股东会决议减少公司注册资本，</w:t>
      </w:r>
      <w:r>
        <w:rPr>
          <w:rFonts w:ascii="Arial" w:eastAsia="Arial" w:hAnsi="Arial" w:cs="Arial"/>
          <w:color w:val="000000"/>
          <w:spacing w:val="0"/>
          <w:w w:val="100"/>
          <w:position w:val="0"/>
          <w:sz w:val="22"/>
          <w:szCs w:val="22"/>
        </w:rPr>
        <w:t>2013</w:t>
      </w:r>
      <w:r>
        <w:rPr>
          <w:color w:val="000000"/>
          <w:spacing w:val="0"/>
          <w:w w:val="100"/>
          <w:position w:val="0"/>
          <w:sz w:val="22"/>
          <w:szCs w:val="22"/>
        </w:rPr>
        <w:t>年本集团收到退回投资款人民币</w:t>
      </w:r>
      <w:r>
        <w:rPr>
          <w:rFonts w:ascii="Arial" w:eastAsia="Arial" w:hAnsi="Arial" w:cs="Arial"/>
          <w:color w:val="000000"/>
          <w:spacing w:val="0"/>
          <w:w w:val="100"/>
          <w:position w:val="0"/>
          <w:sz w:val="22"/>
          <w:szCs w:val="22"/>
        </w:rPr>
        <w:t>25</w:t>
      </w:r>
      <w:r>
        <w:rPr>
          <w:color w:val="000000"/>
          <w:spacing w:val="0"/>
          <w:w w:val="100"/>
          <w:position w:val="0"/>
          <w:sz w:val="22"/>
          <w:szCs w:val="22"/>
        </w:rPr>
        <w:t>万元，并减少长期股权投资成本。减资后本集团持股比例 未发生变化。</w:t>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34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340" w:line="240" w:lineRule="auto"/>
        <w:ind w:left="0" w:right="0" w:firstLine="0"/>
        <w:jc w:val="left"/>
      </w:pPr>
      <w:r>
        <w:rPr>
          <w:color w:val="000000"/>
          <w:spacing w:val="0"/>
          <w:w w:val="100"/>
          <w:position w:val="0"/>
        </w:rPr>
        <w:t>五 合并财务报表项目附注（续）</w:t>
      </w:r>
    </w:p>
    <w:p>
      <w:pPr>
        <w:pStyle w:val="Style14"/>
        <w:keepNext w:val="0"/>
        <w:keepLines w:val="0"/>
        <w:widowControl w:val="0"/>
        <w:shd w:val="clear" w:color="auto" w:fill="auto"/>
        <w:bidi w:val="0"/>
        <w:spacing w:before="0" w:after="260" w:line="240" w:lineRule="auto"/>
        <w:ind w:left="0" w:right="0" w:firstLine="0"/>
        <w:jc w:val="left"/>
        <w:rPr>
          <w:sz w:val="22"/>
          <w:szCs w:val="22"/>
        </w:rPr>
      </w:pPr>
      <w:bookmarkStart w:id="405" w:name="bookmark405"/>
      <w:r>
        <w:rPr>
          <w:rFonts w:ascii="Arial" w:eastAsia="Arial" w:hAnsi="Arial" w:cs="Arial"/>
          <w:color w:val="000000"/>
          <w:spacing w:val="0"/>
          <w:w w:val="100"/>
          <w:position w:val="0"/>
          <w:sz w:val="22"/>
          <w:szCs w:val="22"/>
        </w:rPr>
        <w:t>1</w:t>
      </w:r>
      <w:bookmarkEnd w:id="405"/>
      <w:r>
        <w:rPr>
          <w:rFonts w:ascii="Arial" w:eastAsia="Arial" w:hAnsi="Arial" w:cs="Arial"/>
          <w:color w:val="000000"/>
          <w:spacing w:val="0"/>
          <w:w w:val="100"/>
          <w:position w:val="0"/>
          <w:sz w:val="22"/>
          <w:szCs w:val="22"/>
        </w:rPr>
        <w:t>0</w:t>
      </w:r>
      <w:r>
        <w:rPr>
          <w:color w:val="000000"/>
          <w:spacing w:val="0"/>
          <w:w w:val="100"/>
          <w:position w:val="0"/>
          <w:sz w:val="22"/>
          <w:szCs w:val="22"/>
        </w:rPr>
        <w:t>、固定资产</w:t>
      </w:r>
    </w:p>
    <w:tbl>
      <w:tblPr>
        <w:tblOverlap w:val="never"/>
        <w:jc w:val="center"/>
        <w:tblLayout w:type="fixed"/>
      </w:tblPr>
      <w:tblGrid>
        <w:gridCol w:w="1709"/>
        <w:gridCol w:w="1536"/>
        <w:gridCol w:w="1406"/>
        <w:gridCol w:w="1416"/>
        <w:gridCol w:w="1440"/>
        <w:gridCol w:w="1507"/>
      </w:tblGrid>
      <w:tr>
        <w:trPr>
          <w:trHeight w:val="51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 xml:space="preserve">2012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重分类</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本年增加</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本年减少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52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原价</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6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房屋建筑物</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61,244,329,803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4,326,827,408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(185,873,677)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65,385,283,534</w:t>
            </w:r>
          </w:p>
        </w:tc>
      </w:tr>
      <w:tr>
        <w:trPr>
          <w:trHeight w:val="25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通信设备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773,902,926,336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27,819,413,834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63,115,005,634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(12,448,833,853)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852,388,511,951</w:t>
            </w:r>
          </w:p>
        </w:tc>
      </w:tr>
      <w:tr>
        <w:trPr>
          <w:trHeight w:val="26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办公设备及其他</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45,260,637,807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(27,819,413,834)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1,492,295,973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(240,279,306)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18,693,240,640</w:t>
            </w:r>
          </w:p>
        </w:tc>
      </w:tr>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小计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880,407,893,946</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68,934,129,015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(12,874,986,836)</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936,467,036,125</w:t>
            </w:r>
          </w:p>
        </w:tc>
      </w:tr>
      <w:tr>
        <w:trPr>
          <w:trHeight w:val="52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累计折旧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房屋建筑物</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(20,815,769,948)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(3,031,772,246)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79,543,553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(23,767,998,641)</w:t>
            </w:r>
          </w:p>
        </w:tc>
      </w:tr>
      <w:tr>
        <w:trPr>
          <w:trHeight w:val="25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通信设备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(444,147,628,139)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(24,650,864,585)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(59,614,095,799)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10,905,883,305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(517,506,705,218)</w:t>
            </w:r>
          </w:p>
        </w:tc>
      </w:tr>
      <w:tr>
        <w:trPr>
          <w:trHeight w:val="26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办公设备及其他</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(36,179,573,641)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24,650,864,585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(1,523,097,450)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231,072,073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(12,820,734,433)</w:t>
            </w:r>
          </w:p>
        </w:tc>
      </w:tr>
      <w:tr>
        <w:trPr>
          <w:trHeight w:val="36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小计</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(501,142,971,728)</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(64,168,965,495)</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11,216,498,931</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(554,095,438,292)</w:t>
            </w:r>
          </w:p>
        </w:tc>
      </w:tr>
      <w:tr>
        <w:trPr>
          <w:trHeight w:val="37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账面净值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房屋建筑物</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40,428,559,855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41,617,284,893</w:t>
            </w:r>
          </w:p>
        </w:tc>
      </w:tr>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通信设备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329,755,298,197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334,881,806,733</w:t>
            </w:r>
          </w:p>
        </w:tc>
      </w:tr>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办公设备及其他</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9,081,064,166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5,872,506,207</w:t>
            </w:r>
          </w:p>
        </w:tc>
      </w:tr>
      <w:tr>
        <w:trPr>
          <w:trHeight w:val="36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小计</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379,264,922,218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382,371,597,833</w:t>
            </w:r>
          </w:p>
        </w:tc>
      </w:tr>
      <w:tr>
        <w:trPr>
          <w:trHeight w:val="37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房屋建筑物</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(60,591)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19,751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(40,840)</w:t>
            </w:r>
          </w:p>
        </w:tc>
      </w:tr>
      <w:tr>
        <w:trPr>
          <w:trHeight w:val="26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通信设备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(11,978,897,013)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(1,348,751)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286,500,092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(11,693,745,672)</w:t>
            </w:r>
          </w:p>
        </w:tc>
      </w:tr>
      <w:tr>
        <w:trPr>
          <w:trHeight w:val="29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办公设备及其他</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0000"/>
                <w:spacing w:val="0"/>
                <w:w w:val="100"/>
                <w:position w:val="0"/>
                <w:sz w:val="16"/>
                <w:szCs w:val="16"/>
              </w:rPr>
              <w:t>(4,996,014)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16"/>
                <w:szCs w:val="16"/>
              </w:rPr>
            </w:pPr>
            <w:r>
              <w:rPr>
                <w:rFonts w:ascii="Arial" w:eastAsia="Arial" w:hAnsi="Arial" w:cs="Arial"/>
                <w:color w:val="000000"/>
                <w:spacing w:val="0"/>
                <w:w w:val="100"/>
                <w:position w:val="0"/>
                <w:sz w:val="16"/>
                <w:szCs w:val="16"/>
              </w:rPr>
              <w:t>1,348,751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217,358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(3,429,905)</w:t>
            </w:r>
          </w:p>
        </w:tc>
      </w:tr>
      <w:tr>
        <w:trPr>
          <w:trHeight w:val="2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小计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(11,983,953,618)</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286,737,201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(11,697,216,417)</w:t>
            </w:r>
          </w:p>
        </w:tc>
      </w:tr>
      <w:tr>
        <w:trPr>
          <w:trHeight w:val="50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房屋建筑物</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40,428,499,264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41,617,244,053</w:t>
            </w:r>
          </w:p>
        </w:tc>
      </w:tr>
      <w:tr>
        <w:trPr>
          <w:trHeight w:val="2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通信设备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317,776,401,184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323,188,061,061</w:t>
            </w:r>
          </w:p>
        </w:tc>
      </w:tr>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办公设备及其他</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9,076,068,152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5,869,076,302</w:t>
            </w:r>
          </w:p>
        </w:tc>
      </w:tr>
      <w:tr>
        <w:trPr>
          <w:trHeight w:val="30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color w:val="000000"/>
                <w:spacing w:val="0"/>
                <w:w w:val="100"/>
                <w:position w:val="0"/>
                <w:sz w:val="16"/>
                <w:szCs w:val="16"/>
              </w:rPr>
              <w:t>367,280,968,600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370,674,381,416</w:t>
            </w:r>
          </w:p>
        </w:tc>
      </w:tr>
    </w:tbl>
    <w:p>
      <w:pPr>
        <w:pStyle w:val="Style1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日，本集团无固定资产被抵押给银行作为抵押借款之用。</w:t>
      </w:r>
    </w:p>
    <w:p>
      <w:pPr>
        <w:widowControl w:val="0"/>
        <w:spacing w:after="219" w:line="1" w:lineRule="exact"/>
      </w:pPr>
    </w:p>
    <w:p>
      <w:pPr>
        <w:pStyle w:val="Style14"/>
        <w:keepNext w:val="0"/>
        <w:keepLines w:val="0"/>
        <w:widowControl w:val="0"/>
        <w:shd w:val="clear" w:color="auto" w:fill="auto"/>
        <w:bidi w:val="0"/>
        <w:spacing w:before="0" w:line="286" w:lineRule="exact"/>
        <w:ind w:left="360" w:right="0" w:firstLine="2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年度，固定资产计提的折旧金额约人民币</w:t>
      </w:r>
      <w:r>
        <w:rPr>
          <w:rFonts w:ascii="Arial" w:eastAsia="Arial" w:hAnsi="Arial" w:cs="Arial"/>
          <w:color w:val="000000"/>
          <w:spacing w:val="0"/>
          <w:w w:val="100"/>
          <w:position w:val="0"/>
          <w:sz w:val="22"/>
          <w:szCs w:val="22"/>
        </w:rPr>
        <w:t>641.69</w:t>
      </w:r>
      <w:r>
        <w:rPr>
          <w:color w:val="000000"/>
          <w:spacing w:val="0"/>
          <w:w w:val="100"/>
          <w:position w:val="0"/>
          <w:sz w:val="22"/>
          <w:szCs w:val="22"/>
        </w:rPr>
        <w:t>亿元（</w:t>
      </w:r>
      <w:r>
        <w:rPr>
          <w:rFonts w:ascii="Arial" w:eastAsia="Arial" w:hAnsi="Arial" w:cs="Arial"/>
          <w:color w:val="000000"/>
          <w:spacing w:val="0"/>
          <w:w w:val="100"/>
          <w:position w:val="0"/>
          <w:sz w:val="22"/>
          <w:szCs w:val="22"/>
        </w:rPr>
        <w:t>2012</w:t>
      </w:r>
      <w:r>
        <w:rPr>
          <w:color w:val="000000"/>
          <w:spacing w:val="0"/>
          <w:w w:val="100"/>
          <w:position w:val="0"/>
          <w:sz w:val="22"/>
          <w:szCs w:val="22"/>
        </w:rPr>
        <w:t>年：约人民币</w:t>
      </w:r>
      <w:r>
        <w:rPr>
          <w:rFonts w:ascii="Arial" w:eastAsia="Arial" w:hAnsi="Arial" w:cs="Arial"/>
          <w:color w:val="000000"/>
          <w:spacing w:val="0"/>
          <w:w w:val="100"/>
          <w:position w:val="0"/>
          <w:sz w:val="22"/>
          <w:szCs w:val="22"/>
        </w:rPr>
        <w:t>578.08</w:t>
      </w:r>
      <w:r>
        <w:rPr>
          <w:color w:val="000000"/>
          <w:spacing w:val="0"/>
          <w:w w:val="100"/>
          <w:position w:val="0"/>
          <w:sz w:val="22"/>
          <w:szCs w:val="22"/>
        </w:rPr>
        <w:t>亿 元），其中计入营业成本及管理费用的折旧费用分别约人民币</w:t>
      </w:r>
      <w:r>
        <w:rPr>
          <w:rFonts w:ascii="Arial" w:eastAsia="Arial" w:hAnsi="Arial" w:cs="Arial"/>
          <w:color w:val="000000"/>
          <w:spacing w:val="0"/>
          <w:w w:val="100"/>
          <w:position w:val="0"/>
          <w:sz w:val="22"/>
          <w:szCs w:val="22"/>
        </w:rPr>
        <w:t>619.45</w:t>
      </w:r>
      <w:r>
        <w:rPr>
          <w:color w:val="000000"/>
          <w:spacing w:val="0"/>
          <w:w w:val="100"/>
          <w:position w:val="0"/>
          <w:sz w:val="22"/>
          <w:szCs w:val="22"/>
        </w:rPr>
        <w:t>亿元及约人民币</w:t>
      </w:r>
      <w:r>
        <w:rPr>
          <w:rFonts w:ascii="Arial" w:eastAsia="Arial" w:hAnsi="Arial" w:cs="Arial"/>
          <w:color w:val="000000"/>
          <w:spacing w:val="0"/>
          <w:w w:val="100"/>
          <w:position w:val="0"/>
          <w:sz w:val="22"/>
          <w:szCs w:val="22"/>
        </w:rPr>
        <w:t>22.24</w:t>
      </w:r>
      <w:r>
        <w:rPr>
          <w:color w:val="000000"/>
          <w:spacing w:val="0"/>
          <w:w w:val="100"/>
          <w:position w:val="0"/>
          <w:sz w:val="22"/>
          <w:szCs w:val="22"/>
        </w:rPr>
        <w:t>亿 元（</w:t>
      </w:r>
      <w:r>
        <w:rPr>
          <w:rFonts w:ascii="Arial" w:eastAsia="Arial" w:hAnsi="Arial" w:cs="Arial"/>
          <w:color w:val="000000"/>
          <w:spacing w:val="0"/>
          <w:w w:val="100"/>
          <w:position w:val="0"/>
          <w:sz w:val="22"/>
          <w:szCs w:val="22"/>
        </w:rPr>
        <w:t>2012</w:t>
      </w:r>
      <w:r>
        <w:rPr>
          <w:color w:val="000000"/>
          <w:spacing w:val="0"/>
          <w:w w:val="100"/>
          <w:position w:val="0"/>
          <w:sz w:val="22"/>
          <w:szCs w:val="22"/>
        </w:rPr>
        <w:t>年：约人民币</w:t>
      </w:r>
      <w:r>
        <w:rPr>
          <w:rFonts w:ascii="Arial" w:eastAsia="Arial" w:hAnsi="Arial" w:cs="Arial"/>
          <w:color w:val="000000"/>
          <w:spacing w:val="0"/>
          <w:w w:val="100"/>
          <w:position w:val="0"/>
          <w:sz w:val="22"/>
          <w:szCs w:val="22"/>
        </w:rPr>
        <w:t>558.53</w:t>
      </w:r>
      <w:r>
        <w:rPr>
          <w:color w:val="000000"/>
          <w:spacing w:val="0"/>
          <w:w w:val="100"/>
          <w:position w:val="0"/>
          <w:sz w:val="22"/>
          <w:szCs w:val="22"/>
        </w:rPr>
        <w:t>亿元及约人民币</w:t>
      </w:r>
      <w:r>
        <w:rPr>
          <w:rFonts w:ascii="Arial" w:eastAsia="Arial" w:hAnsi="Arial" w:cs="Arial"/>
          <w:color w:val="000000"/>
          <w:spacing w:val="0"/>
          <w:w w:val="100"/>
          <w:position w:val="0"/>
          <w:sz w:val="22"/>
          <w:szCs w:val="22"/>
        </w:rPr>
        <w:t>19.55</w:t>
      </w:r>
      <w:r>
        <w:rPr>
          <w:color w:val="000000"/>
          <w:spacing w:val="0"/>
          <w:w w:val="100"/>
          <w:position w:val="0"/>
          <w:sz w:val="22"/>
          <w:szCs w:val="22"/>
        </w:rPr>
        <w:t>亿元）。</w:t>
      </w:r>
    </w:p>
    <w:p>
      <w:pPr>
        <w:pStyle w:val="Style14"/>
        <w:keepNext w:val="0"/>
        <w:keepLines w:val="0"/>
        <w:widowControl w:val="0"/>
        <w:shd w:val="clear" w:color="auto" w:fill="auto"/>
        <w:bidi w:val="0"/>
        <w:spacing w:before="0" w:after="260" w:line="298" w:lineRule="exact"/>
        <w:ind w:left="360" w:right="0" w:firstLine="2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年度，由在建工程转入的固定资产原价约人民币</w:t>
      </w:r>
      <w:r>
        <w:rPr>
          <w:rFonts w:ascii="Arial" w:eastAsia="Arial" w:hAnsi="Arial" w:cs="Arial"/>
          <w:color w:val="000000"/>
          <w:spacing w:val="0"/>
          <w:w w:val="100"/>
          <w:position w:val="0"/>
          <w:sz w:val="22"/>
          <w:szCs w:val="22"/>
        </w:rPr>
        <w:t>667.50</w:t>
      </w:r>
      <w:r>
        <w:rPr>
          <w:color w:val="000000"/>
          <w:spacing w:val="0"/>
          <w:w w:val="100"/>
          <w:position w:val="0"/>
          <w:sz w:val="22"/>
          <w:szCs w:val="22"/>
        </w:rPr>
        <w:t>亿元（</w:t>
      </w:r>
      <w:r>
        <w:rPr>
          <w:rFonts w:ascii="Arial" w:eastAsia="Arial" w:hAnsi="Arial" w:cs="Arial"/>
          <w:color w:val="000000"/>
          <w:spacing w:val="0"/>
          <w:w w:val="100"/>
          <w:position w:val="0"/>
          <w:sz w:val="22"/>
          <w:szCs w:val="22"/>
        </w:rPr>
        <w:t>2012</w:t>
      </w:r>
      <w:r>
        <w:rPr>
          <w:color w:val="000000"/>
          <w:spacing w:val="0"/>
          <w:w w:val="100"/>
          <w:position w:val="0"/>
          <w:sz w:val="22"/>
          <w:szCs w:val="22"/>
        </w:rPr>
        <w:t>年:约人民币</w:t>
      </w:r>
      <w:r>
        <w:rPr>
          <w:rFonts w:ascii="Arial" w:eastAsia="Arial" w:hAnsi="Arial" w:cs="Arial"/>
          <w:color w:val="000000"/>
          <w:spacing w:val="0"/>
          <w:w w:val="100"/>
          <w:position w:val="0"/>
          <w:sz w:val="22"/>
          <w:szCs w:val="22"/>
        </w:rPr>
        <w:t xml:space="preserve">871.21 </w:t>
      </w:r>
      <w:r>
        <w:rPr>
          <w:color w:val="000000"/>
          <w:spacing w:val="0"/>
          <w:w w:val="100"/>
          <w:position w:val="0"/>
          <w:sz w:val="22"/>
          <w:szCs w:val="22"/>
        </w:rPr>
        <w:t>亿元）。</w:t>
      </w:r>
    </w:p>
    <w:p>
      <w:pPr>
        <w:pStyle w:val="Style14"/>
        <w:keepNext w:val="0"/>
        <w:keepLines w:val="0"/>
        <w:widowControl w:val="0"/>
        <w:shd w:val="clear" w:color="auto" w:fill="auto"/>
        <w:bidi w:val="0"/>
        <w:spacing w:before="0" w:after="240" w:line="283" w:lineRule="exact"/>
        <w:ind w:left="360" w:right="0" w:firstLine="20"/>
        <w:jc w:val="both"/>
        <w:rPr>
          <w:sz w:val="22"/>
          <w:szCs w:val="22"/>
        </w:rPr>
      </w:pPr>
      <w:r>
        <w:rPr>
          <w:color w:val="000000"/>
          <w:spacing w:val="0"/>
          <w:w w:val="100"/>
          <w:position w:val="0"/>
          <w:sz w:val="22"/>
          <w:szCs w:val="22"/>
        </w:rPr>
        <w:t>本年度本集团重新审阅了资产分类并将若干类设备自办公设备重新归类至通信设备，但此重分 类不会引起该类设备预计可使用期限的变化。</w:t>
      </w:r>
    </w:p>
    <w:p>
      <w:pPr>
        <w:pStyle w:val="Style68"/>
        <w:keepNext w:val="0"/>
        <w:keepLines w:val="0"/>
        <w:widowControl w:val="0"/>
        <w:shd w:val="clear" w:color="auto" w:fill="auto"/>
        <w:bidi w:val="0"/>
        <w:spacing w:before="0" w:after="0" w:line="293" w:lineRule="exact"/>
        <w:ind w:left="0" w:right="0" w:firstLine="0"/>
        <w:jc w:val="both"/>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320" w:line="293" w:lineRule="exact"/>
        <w:ind w:left="0" w:right="0" w:firstLine="0"/>
        <w:jc w:val="both"/>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320" w:line="293" w:lineRule="exact"/>
        <w:ind w:left="0" w:right="0" w:firstLine="0"/>
        <w:jc w:val="both"/>
      </w:pPr>
      <w:r>
        <w:rPr>
          <w:color w:val="000000"/>
          <w:spacing w:val="0"/>
          <w:w w:val="100"/>
          <w:position w:val="0"/>
        </w:rPr>
        <w:t>五 合并财务报表项目附注（续）</w:t>
      </w:r>
    </w:p>
    <w:p>
      <w:pPr>
        <w:pStyle w:val="Style76"/>
        <w:keepNext w:val="0"/>
        <w:keepLines w:val="0"/>
        <w:widowControl w:val="0"/>
        <w:shd w:val="clear" w:color="auto" w:fill="auto"/>
        <w:bidi w:val="0"/>
        <w:spacing w:before="0" w:after="220" w:line="276" w:lineRule="auto"/>
        <w:ind w:left="0" w:right="0" w:firstLine="0"/>
        <w:jc w:val="both"/>
        <w:rPr>
          <w:sz w:val="22"/>
          <w:szCs w:val="22"/>
        </w:rPr>
      </w:pPr>
      <w:bookmarkStart w:id="406" w:name="bookmark406"/>
      <w:r>
        <w:rPr>
          <w:rFonts w:ascii="Arial" w:eastAsia="Arial" w:hAnsi="Arial" w:cs="Arial"/>
          <w:color w:val="000000"/>
          <w:spacing w:val="0"/>
          <w:w w:val="100"/>
          <w:position w:val="0"/>
          <w:sz w:val="22"/>
          <w:szCs w:val="22"/>
        </w:rPr>
        <w:t>1</w:t>
      </w:r>
      <w:bookmarkEnd w:id="406"/>
      <w:r>
        <w:rPr>
          <w:rFonts w:ascii="Arial" w:eastAsia="Arial" w:hAnsi="Arial" w:cs="Arial"/>
          <w:color w:val="000000"/>
          <w:spacing w:val="0"/>
          <w:w w:val="100"/>
          <w:position w:val="0"/>
          <w:sz w:val="22"/>
          <w:szCs w:val="22"/>
        </w:rPr>
        <w:t>0</w:t>
      </w:r>
      <w:r>
        <w:rPr>
          <w:color w:val="000000"/>
          <w:spacing w:val="0"/>
          <w:w w:val="100"/>
          <w:position w:val="0"/>
          <w:sz w:val="22"/>
          <w:szCs w:val="22"/>
        </w:rPr>
        <w:t>、固定资产（续）</w:t>
      </w:r>
    </w:p>
    <w:p>
      <w:pPr>
        <w:pStyle w:val="Style76"/>
        <w:keepNext w:val="0"/>
        <w:keepLines w:val="0"/>
        <w:widowControl w:val="0"/>
        <w:shd w:val="clear" w:color="auto" w:fill="auto"/>
        <w:bidi w:val="0"/>
        <w:spacing w:before="0" w:after="220" w:line="293" w:lineRule="exact"/>
        <w:ind w:left="380" w:right="0" w:firstLine="4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年度，本集团因固定资产报废清理而产生的净收益约人民币</w:t>
      </w:r>
      <w:r>
        <w:rPr>
          <w:rFonts w:ascii="Arial" w:eastAsia="Arial" w:hAnsi="Arial" w:cs="Arial"/>
          <w:color w:val="000000"/>
          <w:spacing w:val="0"/>
          <w:w w:val="100"/>
          <w:position w:val="0"/>
          <w:sz w:val="22"/>
          <w:szCs w:val="22"/>
        </w:rPr>
        <w:t>1.15</w:t>
      </w:r>
      <w:r>
        <w:rPr>
          <w:color w:val="000000"/>
          <w:spacing w:val="0"/>
          <w:w w:val="100"/>
          <w:position w:val="0"/>
          <w:sz w:val="22"/>
          <w:szCs w:val="22"/>
        </w:rPr>
        <w:t>亿元（</w:t>
      </w:r>
      <w:r>
        <w:rPr>
          <w:rFonts w:ascii="Arial" w:eastAsia="Arial" w:hAnsi="Arial" w:cs="Arial"/>
          <w:color w:val="000000"/>
          <w:spacing w:val="0"/>
          <w:w w:val="100"/>
          <w:position w:val="0"/>
          <w:sz w:val="22"/>
          <w:szCs w:val="22"/>
        </w:rPr>
        <w:t>2012</w:t>
      </w:r>
      <w:r>
        <w:rPr>
          <w:color w:val="000000"/>
          <w:spacing w:val="0"/>
          <w:w w:val="100"/>
          <w:position w:val="0"/>
          <w:sz w:val="22"/>
          <w:szCs w:val="22"/>
        </w:rPr>
        <w:t>年：净收 益约人民币</w:t>
      </w:r>
      <w:r>
        <w:rPr>
          <w:rFonts w:ascii="Arial" w:eastAsia="Arial" w:hAnsi="Arial" w:cs="Arial"/>
          <w:color w:val="000000"/>
          <w:spacing w:val="0"/>
          <w:w w:val="100"/>
          <w:position w:val="0"/>
          <w:sz w:val="22"/>
          <w:szCs w:val="22"/>
        </w:rPr>
        <w:t>6.26</w:t>
      </w:r>
      <w:r>
        <w:rPr>
          <w:color w:val="000000"/>
          <w:spacing w:val="0"/>
          <w:w w:val="100"/>
          <w:position w:val="0"/>
          <w:sz w:val="22"/>
          <w:szCs w:val="22"/>
        </w:rPr>
        <w:t>亿元）。</w:t>
      </w:r>
    </w:p>
    <w:p>
      <w:pPr>
        <w:pStyle w:val="Style76"/>
        <w:keepNext w:val="0"/>
        <w:keepLines w:val="0"/>
        <w:widowControl w:val="0"/>
        <w:shd w:val="clear" w:color="auto" w:fill="auto"/>
        <w:bidi w:val="0"/>
        <w:spacing w:before="0" w:after="280" w:line="293" w:lineRule="exact"/>
        <w:ind w:left="380" w:right="0" w:firstLine="4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年度，本集团的部分资产减值准备随资产报废处置而转出。</w:t>
      </w:r>
    </w:p>
    <w:p>
      <w:pPr>
        <w:pStyle w:val="Style76"/>
        <w:keepNext w:val="0"/>
        <w:keepLines w:val="0"/>
        <w:widowControl w:val="0"/>
        <w:shd w:val="clear" w:color="auto" w:fill="auto"/>
        <w:bidi w:val="0"/>
        <w:spacing w:before="0" w:after="220" w:line="276" w:lineRule="auto"/>
        <w:ind w:left="0" w:right="0" w:firstLine="0"/>
        <w:jc w:val="both"/>
        <w:rPr>
          <w:sz w:val="22"/>
          <w:szCs w:val="22"/>
        </w:rPr>
      </w:pPr>
      <w:r>
        <w:rPr>
          <w:rFonts w:ascii="Arial" w:eastAsia="Arial" w:hAnsi="Arial" w:cs="Arial"/>
          <w:color w:val="000000"/>
          <w:spacing w:val="0"/>
          <w:w w:val="100"/>
          <w:position w:val="0"/>
          <w:sz w:val="22"/>
          <w:szCs w:val="22"/>
        </w:rPr>
        <w:t>（a）</w:t>
      </w:r>
      <w:r>
        <w:rPr>
          <w:color w:val="000000"/>
          <w:spacing w:val="0"/>
          <w:w w:val="100"/>
          <w:position w:val="0"/>
          <w:sz w:val="22"/>
          <w:szCs w:val="22"/>
        </w:rPr>
        <w:t>融资租入的固定资产</w:t>
      </w:r>
    </w:p>
    <w:p>
      <w:pPr>
        <w:pStyle w:val="Style76"/>
        <w:keepNext w:val="0"/>
        <w:keepLines w:val="0"/>
        <w:widowControl w:val="0"/>
        <w:shd w:val="clear" w:color="auto" w:fill="auto"/>
        <w:bidi w:val="0"/>
        <w:spacing w:before="0" w:after="220" w:line="293" w:lineRule="exact"/>
        <w:ind w:left="380" w:right="0" w:firstLine="4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日，账面价值约人民币</w:t>
      </w:r>
      <w:r>
        <w:rPr>
          <w:rFonts w:ascii="Arial" w:eastAsia="Arial" w:hAnsi="Arial" w:cs="Arial"/>
          <w:color w:val="000000"/>
          <w:spacing w:val="0"/>
          <w:w w:val="100"/>
          <w:position w:val="0"/>
          <w:sz w:val="22"/>
          <w:szCs w:val="22"/>
        </w:rPr>
        <w:t>3.34</w:t>
      </w:r>
      <w:r>
        <w:rPr>
          <w:color w:val="000000"/>
          <w:spacing w:val="0"/>
          <w:w w:val="100"/>
          <w:position w:val="0"/>
          <w:sz w:val="22"/>
          <w:szCs w:val="22"/>
        </w:rPr>
        <w:t>亿元（原价约人民币</w:t>
      </w:r>
      <w:r>
        <w:rPr>
          <w:rFonts w:ascii="Arial" w:eastAsia="Arial" w:hAnsi="Arial" w:cs="Arial"/>
          <w:color w:val="000000"/>
          <w:spacing w:val="0"/>
          <w:w w:val="100"/>
          <w:position w:val="0"/>
          <w:sz w:val="22"/>
          <w:szCs w:val="22"/>
        </w:rPr>
        <w:t>4.40</w:t>
      </w:r>
      <w:r>
        <w:rPr>
          <w:color w:val="000000"/>
          <w:spacing w:val="0"/>
          <w:w w:val="100"/>
          <w:position w:val="0"/>
          <w:sz w:val="22"/>
          <w:szCs w:val="22"/>
        </w:rPr>
        <w:t>亿元）的固定资产 系融资租入（</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日：账面价值约人民币</w:t>
      </w:r>
      <w:r>
        <w:rPr>
          <w:rFonts w:ascii="Arial" w:eastAsia="Arial" w:hAnsi="Arial" w:cs="Arial"/>
          <w:color w:val="000000"/>
          <w:spacing w:val="0"/>
          <w:w w:val="100"/>
          <w:position w:val="0"/>
          <w:sz w:val="22"/>
          <w:szCs w:val="22"/>
        </w:rPr>
        <w:t>5.39</w:t>
      </w:r>
      <w:r>
        <w:rPr>
          <w:color w:val="000000"/>
          <w:spacing w:val="0"/>
          <w:w w:val="100"/>
          <w:position w:val="0"/>
          <w:sz w:val="22"/>
          <w:szCs w:val="22"/>
        </w:rPr>
        <w:t>亿元，原价约人民币</w:t>
      </w:r>
      <w:r>
        <w:rPr>
          <w:rFonts w:ascii="Arial" w:eastAsia="Arial" w:hAnsi="Arial" w:cs="Arial"/>
          <w:color w:val="000000"/>
          <w:spacing w:val="0"/>
          <w:w w:val="100"/>
          <w:position w:val="0"/>
          <w:sz w:val="22"/>
          <w:szCs w:val="22"/>
        </w:rPr>
        <w:t>6.13</w:t>
      </w:r>
      <w:r>
        <w:rPr>
          <w:color w:val="000000"/>
          <w:spacing w:val="0"/>
          <w:w w:val="100"/>
          <w:position w:val="0"/>
          <w:sz w:val="22"/>
          <w:szCs w:val="22"/>
        </w:rPr>
        <w:t>亿元）（见 附注十二）。具体分析如下（单位：人民币百万元）：</w:t>
      </w:r>
    </w:p>
    <w:p>
      <w:pPr>
        <w:pStyle w:val="Style76"/>
        <w:keepNext w:val="0"/>
        <w:keepLines w:val="0"/>
        <w:widowControl w:val="0"/>
        <w:shd w:val="clear" w:color="auto" w:fill="auto"/>
        <w:tabs>
          <w:tab w:pos="3944" w:val="left"/>
          <w:tab w:pos="8472" w:val="left"/>
        </w:tabs>
        <w:bidi w:val="0"/>
        <w:spacing w:before="0" w:after="280" w:line="293" w:lineRule="exact"/>
        <w:ind w:left="0" w:right="0" w:firstLine="480"/>
        <w:jc w:val="both"/>
        <w:rPr>
          <w:sz w:val="22"/>
          <w:szCs w:val="22"/>
        </w:rPr>
      </w:pP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tab/>
        <w:t>原价 累计折旧 减值准备</w:t>
        <w:tab/>
        <w:t>账面价值</w:t>
      </w:r>
    </w:p>
    <w:p>
      <w:pPr>
        <w:pStyle w:val="Style53"/>
        <w:keepNext w:val="0"/>
        <w:keepLines w:val="0"/>
        <w:widowControl w:val="0"/>
        <w:shd w:val="clear" w:color="auto" w:fill="auto"/>
        <w:tabs>
          <w:tab w:pos="2950" w:val="left"/>
          <w:tab w:leader="underscore" w:pos="3944" w:val="left"/>
          <w:tab w:leader="underscore" w:pos="5462" w:val="left"/>
          <w:tab w:leader="underscore" w:pos="7584" w:val="left"/>
          <w:tab w:leader="underscore" w:pos="8993" w:val="left"/>
        </w:tabs>
        <w:bidi w:val="0"/>
        <w:spacing w:before="0" w:after="280" w:line="240" w:lineRule="auto"/>
        <w:ind w:left="0" w:right="0" w:firstLine="480"/>
        <w:jc w:val="both"/>
        <w:rPr>
          <w:sz w:val="22"/>
          <w:szCs w:val="22"/>
        </w:rPr>
      </w:pPr>
      <w:r>
        <w:rPr>
          <w:rFonts w:ascii="SimSun" w:eastAsia="SimSun" w:hAnsi="SimSun" w:cs="SimSun"/>
          <w:color w:val="000000"/>
          <w:spacing w:val="0"/>
          <w:w w:val="100"/>
          <w:position w:val="0"/>
          <w:sz w:val="22"/>
          <w:szCs w:val="22"/>
        </w:rPr>
        <w:t>通信设备</w:t>
        <w:tab/>
        <w:tab/>
      </w:r>
      <w:r>
        <w:rPr>
          <w:color w:val="000000"/>
          <w:spacing w:val="0"/>
          <w:w w:val="100"/>
          <w:position w:val="0"/>
          <w:sz w:val="22"/>
          <w:szCs w:val="22"/>
        </w:rPr>
        <w:t xml:space="preserve">440_ </w:t>
        <w:tab/>
      </w:r>
      <w:r>
        <w:rPr>
          <w:rFonts w:ascii="SimSun" w:eastAsia="SimSun" w:hAnsi="SimSun" w:cs="SimSun"/>
          <w:color w:val="000000"/>
          <w:spacing w:val="0"/>
          <w:w w:val="100"/>
          <w:position w:val="0"/>
          <w:sz w:val="26"/>
          <w:szCs w:val="26"/>
          <w:u w:val="single"/>
        </w:rPr>
        <w:t>（</w:t>
      </w:r>
      <w:r>
        <w:rPr>
          <w:color w:val="000000"/>
          <w:spacing w:val="0"/>
          <w:w w:val="100"/>
          <w:position w:val="0"/>
          <w:sz w:val="22"/>
          <w:szCs w:val="22"/>
          <w:u w:val="single"/>
        </w:rPr>
        <w:t>106</w:t>
      </w:r>
      <w:r>
        <w:rPr>
          <w:rFonts w:ascii="SimSun" w:eastAsia="SimSun" w:hAnsi="SimSun" w:cs="SimSun"/>
          <w:color w:val="000000"/>
          <w:spacing w:val="0"/>
          <w:w w:val="100"/>
          <w:position w:val="0"/>
          <w:sz w:val="26"/>
          <w:szCs w:val="26"/>
          <w:u w:val="single"/>
        </w:rPr>
        <w:t>）</w:t>
      </w:r>
      <w:r>
        <w:rPr>
          <w:color w:val="000000"/>
          <w:spacing w:val="0"/>
          <w:w w:val="100"/>
          <w:position w:val="0"/>
          <w:sz w:val="22"/>
          <w:szCs w:val="22"/>
        </w:rPr>
        <w:t xml:space="preserve"> </w:t>
        <w:tab/>
      </w:r>
      <w:r>
        <w:rPr>
          <w:rFonts w:ascii="SimSun" w:eastAsia="SimSun" w:hAnsi="SimSun" w:cs="SimSun"/>
          <w:color w:val="000000"/>
          <w:spacing w:val="0"/>
          <w:w w:val="100"/>
          <w:position w:val="0"/>
          <w:sz w:val="22"/>
          <w:szCs w:val="22"/>
        </w:rPr>
        <w:t xml:space="preserve">二 </w:t>
        <w:tab/>
      </w:r>
      <w:r>
        <w:rPr>
          <w:color w:val="000000"/>
          <w:spacing w:val="0"/>
          <w:w w:val="100"/>
          <w:position w:val="0"/>
          <w:sz w:val="22"/>
          <w:szCs w:val="22"/>
        </w:rPr>
        <w:t>334</w:t>
      </w:r>
    </w:p>
    <w:p>
      <w:pPr>
        <w:pStyle w:val="Style53"/>
        <w:keepNext w:val="0"/>
        <w:keepLines w:val="0"/>
        <w:widowControl w:val="0"/>
        <w:pBdr>
          <w:bottom w:val="single" w:sz="4" w:space="0" w:color="auto"/>
        </w:pBdr>
        <w:shd w:val="clear" w:color="auto" w:fill="auto"/>
        <w:bidi w:val="0"/>
        <w:spacing w:before="0" w:after="280" w:line="240" w:lineRule="auto"/>
        <w:ind w:left="0" w:right="0" w:firstLine="480"/>
        <w:jc w:val="both"/>
        <w:rPr>
          <w:sz w:val="22"/>
          <w:szCs w:val="22"/>
        </w:rPr>
      </w:pPr>
      <w:r>
        <w:rPr>
          <w:color w:val="000000"/>
          <w:spacing w:val="0"/>
          <w:w w:val="100"/>
          <w:position w:val="0"/>
          <w:sz w:val="22"/>
          <w:szCs w:val="22"/>
        </w:rPr>
        <w:t>2012</w:t>
      </w:r>
      <w:r>
        <w:rPr>
          <w:rFonts w:ascii="SimSun" w:eastAsia="SimSun" w:hAnsi="SimSun" w:cs="SimSun"/>
          <w:color w:val="000000"/>
          <w:spacing w:val="0"/>
          <w:w w:val="100"/>
          <w:position w:val="0"/>
          <w:sz w:val="22"/>
          <w:szCs w:val="22"/>
        </w:rPr>
        <w:t>年</w:t>
      </w:r>
      <w:r>
        <w:rPr>
          <w:color w:val="000000"/>
          <w:spacing w:val="0"/>
          <w:w w:val="100"/>
          <w:position w:val="0"/>
          <w:sz w:val="22"/>
          <w:szCs w:val="22"/>
        </w:rPr>
        <w:t>12</w:t>
      </w:r>
      <w:r>
        <w:rPr>
          <w:rFonts w:ascii="SimSun" w:eastAsia="SimSun" w:hAnsi="SimSun" w:cs="SimSun"/>
          <w:color w:val="000000"/>
          <w:spacing w:val="0"/>
          <w:w w:val="100"/>
          <w:position w:val="0"/>
          <w:sz w:val="22"/>
          <w:szCs w:val="22"/>
        </w:rPr>
        <w:t>月</w:t>
      </w:r>
      <w:r>
        <w:rPr>
          <w:color w:val="000000"/>
          <w:spacing w:val="0"/>
          <w:w w:val="100"/>
          <w:position w:val="0"/>
          <w:sz w:val="22"/>
          <w:szCs w:val="22"/>
        </w:rPr>
        <w:t>31</w:t>
      </w:r>
      <w:r>
        <w:rPr>
          <w:rFonts w:ascii="SimSun" w:eastAsia="SimSun" w:hAnsi="SimSun" w:cs="SimSun"/>
          <w:color w:val="000000"/>
          <w:spacing w:val="0"/>
          <w:w w:val="100"/>
          <w:position w:val="0"/>
          <w:sz w:val="22"/>
          <w:szCs w:val="22"/>
        </w:rPr>
        <w:t>日:</w:t>
      </w:r>
    </w:p>
    <w:p>
      <w:pPr>
        <w:pStyle w:val="Style53"/>
        <w:keepNext w:val="0"/>
        <w:keepLines w:val="0"/>
        <w:widowControl w:val="0"/>
        <w:shd w:val="clear" w:color="auto" w:fill="auto"/>
        <w:tabs>
          <w:tab w:pos="2470" w:val="left"/>
          <w:tab w:leader="underscore" w:pos="3464" w:val="left"/>
          <w:tab w:pos="4195" w:val="left"/>
          <w:tab w:leader="underscore" w:pos="5184" w:val="left"/>
          <w:tab w:pos="5880" w:val="left"/>
          <w:tab w:leader="underscore" w:pos="7104" w:val="left"/>
          <w:tab w:leader="underscore" w:pos="8513" w:val="left"/>
        </w:tabs>
        <w:bidi w:val="0"/>
        <w:spacing w:before="0" w:line="240" w:lineRule="auto"/>
        <w:ind w:left="0" w:right="0" w:firstLine="480"/>
        <w:jc w:val="both"/>
        <w:rPr>
          <w:sz w:val="22"/>
          <w:szCs w:val="22"/>
        </w:rPr>
      </w:pPr>
      <w:r>
        <w:rPr>
          <w:rFonts w:ascii="SimSun" w:eastAsia="SimSun" w:hAnsi="SimSun" w:cs="SimSun"/>
          <w:color w:val="000000"/>
          <w:spacing w:val="0"/>
          <w:w w:val="100"/>
          <w:position w:val="0"/>
          <w:sz w:val="22"/>
          <w:szCs w:val="22"/>
        </w:rPr>
        <w:t>通信设备</w:t>
        <w:tab/>
        <w:tab/>
      </w:r>
      <w:r>
        <w:rPr>
          <w:color w:val="000000"/>
          <w:spacing w:val="0"/>
          <w:w w:val="100"/>
          <w:position w:val="0"/>
          <w:sz w:val="22"/>
          <w:szCs w:val="22"/>
          <w:u w:val="single"/>
        </w:rPr>
        <w:t>613</w:t>
      </w:r>
      <w:r>
        <w:rPr>
          <w:color w:val="000000"/>
          <w:spacing w:val="0"/>
          <w:w w:val="100"/>
          <w:position w:val="0"/>
          <w:sz w:val="22"/>
          <w:szCs w:val="22"/>
        </w:rPr>
        <w:tab/>
        <w:tab/>
      </w:r>
      <w:r>
        <w:rPr>
          <w:color w:val="000000"/>
          <w:spacing w:val="0"/>
          <w:w w:val="100"/>
          <w:position w:val="0"/>
          <w:sz w:val="22"/>
          <w:szCs w:val="22"/>
          <w:u w:val="single"/>
        </w:rPr>
        <w:t>(74)</w:t>
      </w:r>
      <w:r>
        <w:rPr>
          <w:color w:val="000000"/>
          <w:spacing w:val="0"/>
          <w:w w:val="100"/>
          <w:position w:val="0"/>
          <w:sz w:val="22"/>
          <w:szCs w:val="22"/>
        </w:rPr>
        <w:tab/>
        <w:tab/>
      </w:r>
      <w:r>
        <w:rPr>
          <w:rFonts w:ascii="SimSun" w:eastAsia="SimSun" w:hAnsi="SimSun" w:cs="SimSun"/>
          <w:color w:val="000000"/>
          <w:spacing w:val="0"/>
          <w:w w:val="100"/>
          <w:position w:val="0"/>
          <w:sz w:val="22"/>
          <w:szCs w:val="22"/>
        </w:rPr>
        <w:t xml:space="preserve">二 </w:t>
        <w:tab/>
      </w:r>
      <w:r>
        <w:rPr>
          <w:color w:val="000000"/>
          <w:spacing w:val="0"/>
          <w:w w:val="100"/>
          <w:position w:val="0"/>
          <w:sz w:val="22"/>
          <w:szCs w:val="22"/>
          <w:u w:val="single"/>
        </w:rPr>
        <w:t xml:space="preserve">539 </w:t>
      </w:r>
      <w:bookmarkStart w:id="407" w:name="bookmark407"/>
      <w:r>
        <w:rPr>
          <w:rStyle w:val="CharStyle77"/>
          <w:rFonts w:ascii="Arial" w:eastAsia="Arial" w:hAnsi="Arial" w:cs="Arial"/>
          <w:sz w:val="22"/>
          <w:szCs w:val="22"/>
        </w:rPr>
        <w:t>1</w:t>
      </w:r>
      <w:bookmarkEnd w:id="407"/>
      <w:r>
        <w:rPr>
          <w:rStyle w:val="CharStyle77"/>
          <w:rFonts w:ascii="Arial" w:eastAsia="Arial" w:hAnsi="Arial" w:cs="Arial"/>
          <w:sz w:val="22"/>
          <w:szCs w:val="22"/>
        </w:rPr>
        <w:t>1</w:t>
      </w:r>
      <w:r>
        <w:rPr>
          <w:rStyle w:val="CharStyle77"/>
          <w:sz w:val="22"/>
          <w:szCs w:val="22"/>
        </w:rPr>
        <w:t>、在建工程</w:t>
      </w:r>
    </w:p>
    <w:p>
      <w:pPr>
        <w:pStyle w:val="Style16"/>
        <w:keepNext w:val="0"/>
        <w:keepLines w:val="0"/>
        <w:widowControl w:val="0"/>
        <w:shd w:val="clear" w:color="auto" w:fill="auto"/>
        <w:tabs>
          <w:tab w:pos="6360" w:val="left"/>
        </w:tabs>
        <w:bidi w:val="0"/>
        <w:spacing w:before="0" w:after="0" w:line="240" w:lineRule="auto"/>
        <w:ind w:left="2515" w:right="0" w:firstLine="0"/>
        <w:jc w:val="left"/>
        <w:rPr>
          <w:sz w:val="16"/>
          <w:szCs w:val="16"/>
        </w:rPr>
      </w:pPr>
      <w:r>
        <w:rPr>
          <w:rFonts w:ascii="Arial" w:eastAsia="Arial" w:hAnsi="Arial" w:cs="Arial"/>
          <w:color w:val="000000"/>
          <w:spacing w:val="0"/>
          <w:w w:val="100"/>
          <w:position w:val="0"/>
          <w:sz w:val="16"/>
          <w:szCs w:val="16"/>
        </w:rPr>
        <w:t>2013</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tab/>
      </w:r>
      <w:r>
        <w:rPr>
          <w:rFonts w:ascii="Arial" w:eastAsia="Arial" w:hAnsi="Arial" w:cs="Arial"/>
          <w:color w:val="000000"/>
          <w:spacing w:val="0"/>
          <w:w w:val="100"/>
          <w:position w:val="0"/>
          <w:sz w:val="16"/>
          <w:szCs w:val="16"/>
        </w:rPr>
        <w:t>2012</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bl>
      <w:tblPr>
        <w:tblOverlap w:val="never"/>
        <w:jc w:val="center"/>
        <w:tblLayout w:type="fixed"/>
      </w:tblPr>
      <w:tblGrid>
        <w:gridCol w:w="1339"/>
        <w:gridCol w:w="1286"/>
        <w:gridCol w:w="1190"/>
        <w:gridCol w:w="1330"/>
        <w:gridCol w:w="1402"/>
        <w:gridCol w:w="1109"/>
        <w:gridCol w:w="1354"/>
      </w:tblGrid>
      <w:tr>
        <w:trPr>
          <w:trHeight w:val="230"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账面余额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减值准备</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账面价值</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账面余额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减值准备</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账面价值</w:t>
            </w:r>
          </w:p>
        </w:tc>
      </w:tr>
      <w:tr>
        <w:trPr>
          <w:trHeight w:val="52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网络工程</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49,871,837,028</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(15,082,077)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49,856,754,951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53,252,394,784</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(2,514,227)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53,249,880,557</w:t>
            </w:r>
          </w:p>
        </w:tc>
      </w:tr>
      <w:tr>
        <w:trPr>
          <w:trHeight w:val="42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通用基础设施工程</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7,432,426,259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u w:val="single"/>
              </w:rPr>
              <w:t>(112,756,252)</w:t>
            </w:r>
            <w:r>
              <w:rPr>
                <w:rFonts w:ascii="Arial" w:eastAsia="Arial" w:hAnsi="Arial" w:cs="Arial"/>
                <w:color w:val="000000"/>
                <w:spacing w:val="0"/>
                <w:w w:val="100"/>
                <w:position w:val="0"/>
                <w:sz w:val="16"/>
                <w:szCs w:val="16"/>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7,319,670,007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160" w:firstLine="0"/>
              <w:jc w:val="right"/>
              <w:rPr>
                <w:sz w:val="16"/>
                <w:szCs w:val="16"/>
              </w:rPr>
            </w:pPr>
            <w:r>
              <w:rPr>
                <w:rFonts w:ascii="Arial" w:eastAsia="Arial" w:hAnsi="Arial" w:cs="Arial"/>
                <w:color w:val="000000"/>
                <w:spacing w:val="0"/>
                <w:w w:val="100"/>
                <w:position w:val="0"/>
                <w:sz w:val="16"/>
                <w:szCs w:val="16"/>
              </w:rPr>
              <w:t>6,688,233,046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u w:val="single"/>
              </w:rPr>
              <w:t>(3,358,716)</w:t>
            </w:r>
            <w:r>
              <w:rPr>
                <w:rFonts w:ascii="Arial" w:eastAsia="Arial" w:hAnsi="Arial" w:cs="Arial"/>
                <w:color w:val="000000"/>
                <w:spacing w:val="0"/>
                <w:w w:val="100"/>
                <w:position w:val="0"/>
                <w:sz w:val="16"/>
                <w:szCs w:val="16"/>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6,684,874,330</w:t>
            </w:r>
          </w:p>
        </w:tc>
      </w:tr>
      <w:tr>
        <w:trPr>
          <w:trHeight w:val="41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57,304,263,287</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(127,838,329)</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57,176,424,958</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59,940,627,830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(5,872,943)</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59,934,754,887</w:t>
            </w:r>
          </w:p>
        </w:tc>
      </w:tr>
    </w:tbl>
    <w:p>
      <w:pPr>
        <w:widowControl w:val="0"/>
        <w:spacing w:after="219" w:line="1" w:lineRule="exact"/>
      </w:pPr>
    </w:p>
    <w:p>
      <w:pPr>
        <w:pStyle w:val="Style76"/>
        <w:keepNext w:val="0"/>
        <w:keepLines w:val="0"/>
        <w:widowControl w:val="0"/>
        <w:shd w:val="clear" w:color="auto" w:fill="auto"/>
        <w:bidi w:val="0"/>
        <w:spacing w:before="0" w:after="0" w:line="285" w:lineRule="exact"/>
        <w:ind w:left="480" w:right="0" w:firstLine="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日，本集团在建工程原值中包括资本化的借款费用约人民币</w:t>
      </w:r>
      <w:r>
        <w:rPr>
          <w:rFonts w:ascii="Arial" w:eastAsia="Arial" w:hAnsi="Arial" w:cs="Arial"/>
          <w:color w:val="000000"/>
          <w:spacing w:val="0"/>
          <w:w w:val="100"/>
          <w:position w:val="0"/>
          <w:sz w:val="22"/>
          <w:szCs w:val="22"/>
        </w:rPr>
        <w:t>12.77</w:t>
      </w:r>
      <w:r>
        <w:rPr>
          <w:color w:val="000000"/>
          <w:spacing w:val="0"/>
          <w:w w:val="100"/>
          <w:position w:val="0"/>
          <w:sz w:val="22"/>
          <w:szCs w:val="22"/>
        </w:rPr>
        <w:t>亿元 （</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日：约人民币</w:t>
      </w:r>
      <w:r>
        <w:rPr>
          <w:rFonts w:ascii="Arial" w:eastAsia="Arial" w:hAnsi="Arial" w:cs="Arial"/>
          <w:color w:val="000000"/>
          <w:spacing w:val="0"/>
          <w:w w:val="100"/>
          <w:position w:val="0"/>
          <w:sz w:val="22"/>
          <w:szCs w:val="22"/>
        </w:rPr>
        <w:t>13.10</w:t>
      </w:r>
      <w:r>
        <w:rPr>
          <w:color w:val="000000"/>
          <w:spacing w:val="0"/>
          <w:w w:val="100"/>
          <w:position w:val="0"/>
          <w:sz w:val="22"/>
          <w:szCs w:val="22"/>
        </w:rPr>
        <w:t>亿元），本集团于</w:t>
      </w:r>
      <w:r>
        <w:rPr>
          <w:rFonts w:ascii="Arial" w:eastAsia="Arial" w:hAnsi="Arial" w:cs="Arial"/>
          <w:color w:val="000000"/>
          <w:spacing w:val="0"/>
          <w:w w:val="100"/>
          <w:position w:val="0"/>
          <w:sz w:val="22"/>
          <w:szCs w:val="22"/>
        </w:rPr>
        <w:t>2013</w:t>
      </w:r>
      <w:r>
        <w:rPr>
          <w:color w:val="000000"/>
          <w:spacing w:val="0"/>
          <w:w w:val="100"/>
          <w:position w:val="0"/>
          <w:sz w:val="22"/>
          <w:szCs w:val="22"/>
        </w:rPr>
        <w:t>年度的借款费用资本化率约</w:t>
      </w:r>
    </w:p>
    <w:p>
      <w:pPr>
        <w:pStyle w:val="Style76"/>
        <w:keepNext w:val="0"/>
        <w:keepLines w:val="0"/>
        <w:widowControl w:val="0"/>
        <w:shd w:val="clear" w:color="auto" w:fill="auto"/>
        <w:bidi w:val="0"/>
        <w:spacing w:before="0" w:after="240" w:line="285" w:lineRule="exact"/>
        <w:ind w:left="480" w:right="0" w:firstLine="0"/>
        <w:jc w:val="both"/>
        <w:rPr>
          <w:sz w:val="22"/>
          <w:szCs w:val="22"/>
        </w:rPr>
        <w:sectPr>
          <w:headerReference w:type="default" r:id="rId36"/>
          <w:footerReference w:type="default" r:id="rId37"/>
          <w:footnotePr>
            <w:pos w:val="pageBottom"/>
            <w:numFmt w:val="decimal"/>
            <w:numRestart w:val="continuous"/>
          </w:footnotePr>
          <w:pgSz w:w="11900" w:h="16840"/>
          <w:pgMar w:top="1707" w:right="1027" w:bottom="1121" w:left="1335" w:header="0" w:footer="3" w:gutter="0"/>
          <w:cols w:space="720"/>
          <w:noEndnote/>
          <w:rtlGutter w:val="0"/>
          <w:docGrid w:linePitch="360"/>
        </w:sectPr>
      </w:pPr>
      <w:r>
        <w:rPr>
          <w:color w:val="000000"/>
          <w:spacing w:val="0"/>
          <w:w w:val="100"/>
          <w:position w:val="0"/>
          <w:sz w:val="22"/>
          <w:szCs w:val="22"/>
        </w:rPr>
        <w:t>为</w:t>
      </w:r>
      <w:r>
        <w:rPr>
          <w:rFonts w:ascii="Arial" w:eastAsia="Arial" w:hAnsi="Arial" w:cs="Arial"/>
          <w:color w:val="000000"/>
          <w:spacing w:val="0"/>
          <w:w w:val="100"/>
          <w:position w:val="0"/>
          <w:sz w:val="22"/>
          <w:szCs w:val="22"/>
        </w:rPr>
        <w:t>3.87%~4.47%</w:t>
      </w:r>
      <w:r>
        <w:rPr>
          <w:color w:val="000000"/>
          <w:spacing w:val="0"/>
          <w:w w:val="100"/>
          <w:position w:val="0"/>
          <w:sz w:val="22"/>
          <w:szCs w:val="22"/>
        </w:rPr>
        <w:t>（</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4.08%~5.16%</w:t>
      </w: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年度，除转入固定资产的在建工程外， 有约人民币</w:t>
      </w:r>
      <w:r>
        <w:rPr>
          <w:rFonts w:ascii="Arial" w:eastAsia="Arial" w:hAnsi="Arial" w:cs="Arial"/>
          <w:color w:val="000000"/>
          <w:spacing w:val="0"/>
          <w:w w:val="100"/>
          <w:position w:val="0"/>
          <w:sz w:val="22"/>
          <w:szCs w:val="22"/>
        </w:rPr>
        <w:t>42.43</w:t>
      </w:r>
      <w:r>
        <w:rPr>
          <w:color w:val="000000"/>
          <w:spacing w:val="0"/>
          <w:w w:val="100"/>
          <w:position w:val="0"/>
          <w:sz w:val="22"/>
          <w:szCs w:val="22"/>
        </w:rPr>
        <w:t>亿元的土地使用权和计算机软件转入无形资产，有约人民币</w:t>
      </w:r>
      <w:r>
        <w:rPr>
          <w:rFonts w:ascii="Arial" w:eastAsia="Arial" w:hAnsi="Arial" w:cs="Arial"/>
          <w:color w:val="000000"/>
          <w:spacing w:val="0"/>
          <w:w w:val="100"/>
          <w:position w:val="0"/>
          <w:sz w:val="22"/>
          <w:szCs w:val="22"/>
        </w:rPr>
        <w:t>14.30</w:t>
      </w:r>
      <w:r>
        <w:rPr>
          <w:color w:val="000000"/>
          <w:spacing w:val="0"/>
          <w:w w:val="100"/>
          <w:position w:val="0"/>
          <w:sz w:val="22"/>
          <w:szCs w:val="22"/>
        </w:rPr>
        <w:t>亿元的经 营租入固定资产改良及外市电引入等转入长期待摊费用。</w:t>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8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tabs>
          <w:tab w:pos="408" w:val="left"/>
        </w:tabs>
        <w:bidi w:val="0"/>
        <w:spacing w:before="0" w:after="280" w:line="240" w:lineRule="auto"/>
        <w:ind w:left="0" w:right="0" w:firstLine="0"/>
        <w:jc w:val="left"/>
      </w:pPr>
      <w:r>
        <w:rPr>
          <w:color w:val="000000"/>
          <w:spacing w:val="0"/>
          <w:w w:val="100"/>
          <w:position w:val="0"/>
        </w:rPr>
        <w:t>五</w:t>
        <w:tab/>
        <w:t>合并财务报表项目附注（续）</w:t>
      </w:r>
    </w:p>
    <w:p>
      <w:pPr>
        <w:pStyle w:val="Style76"/>
        <w:keepNext w:val="0"/>
        <w:keepLines w:val="0"/>
        <w:widowControl w:val="0"/>
        <w:shd w:val="clear" w:color="auto" w:fill="auto"/>
        <w:bidi w:val="0"/>
        <w:spacing w:before="0" w:after="240" w:line="240" w:lineRule="auto"/>
        <w:ind w:left="0" w:right="0" w:firstLine="0"/>
        <w:jc w:val="left"/>
        <w:rPr>
          <w:sz w:val="22"/>
          <w:szCs w:val="22"/>
        </w:rPr>
      </w:pPr>
      <w:bookmarkStart w:id="408" w:name="bookmark408"/>
      <w:r>
        <w:rPr>
          <w:rFonts w:ascii="Arial" w:eastAsia="Arial" w:hAnsi="Arial" w:cs="Arial"/>
          <w:color w:val="000000"/>
          <w:spacing w:val="0"/>
          <w:w w:val="100"/>
          <w:position w:val="0"/>
          <w:sz w:val="22"/>
          <w:szCs w:val="22"/>
        </w:rPr>
        <w:t>1</w:t>
      </w:r>
      <w:bookmarkEnd w:id="408"/>
      <w:r>
        <w:rPr>
          <w:rFonts w:ascii="Arial" w:eastAsia="Arial" w:hAnsi="Arial" w:cs="Arial"/>
          <w:color w:val="000000"/>
          <w:spacing w:val="0"/>
          <w:w w:val="100"/>
          <w:position w:val="0"/>
          <w:sz w:val="22"/>
          <w:szCs w:val="22"/>
        </w:rPr>
        <w:t>1</w:t>
      </w:r>
      <w:r>
        <w:rPr>
          <w:color w:val="000000"/>
          <w:spacing w:val="0"/>
          <w:w w:val="100"/>
          <w:position w:val="0"/>
          <w:sz w:val="22"/>
          <w:szCs w:val="22"/>
        </w:rPr>
        <w:t>、在建工程（续）</w:t>
      </w:r>
    </w:p>
    <w:tbl>
      <w:tblPr>
        <w:tblOverlap w:val="never"/>
        <w:jc w:val="center"/>
        <w:tblLayout w:type="fixed"/>
      </w:tblPr>
      <w:tblGrid>
        <w:gridCol w:w="5059"/>
        <w:gridCol w:w="754"/>
        <w:gridCol w:w="965"/>
        <w:gridCol w:w="1186"/>
        <w:gridCol w:w="1152"/>
        <w:gridCol w:w="1104"/>
        <w:gridCol w:w="1075"/>
        <w:gridCol w:w="725"/>
        <w:gridCol w:w="931"/>
        <w:gridCol w:w="1013"/>
        <w:gridCol w:w="922"/>
      </w:tblGrid>
      <w:tr>
        <w:trPr>
          <w:trHeight w:val="269" w:hRule="exact"/>
        </w:trPr>
        <w:tc>
          <w:tcPr>
            <w:gridSpan w:val="11"/>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（a）</w:t>
            </w:r>
            <w:r>
              <w:rPr>
                <w:color w:val="000000"/>
                <w:spacing w:val="0"/>
                <w:w w:val="100"/>
                <w:position w:val="0"/>
                <w:sz w:val="22"/>
                <w:szCs w:val="22"/>
              </w:rPr>
              <w:t>重大在建工程项目变动</w:t>
            </w:r>
          </w:p>
        </w:tc>
      </w:tr>
      <w:tr>
        <w:trPr>
          <w:trHeight w:val="64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工程名称</w:t>
            </w:r>
          </w:p>
        </w:tc>
        <w:tc>
          <w:tcPr>
            <w:tcBorders/>
            <w:shd w:val="clear" w:color="auto" w:fill="FFFFFF"/>
            <w:vAlign w:val="bottom"/>
          </w:tcPr>
          <w:p>
            <w:pPr>
              <w:pStyle w:val="Style2"/>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预算数</w:t>
            </w:r>
          </w:p>
          <w:p>
            <w:pPr>
              <w:pStyle w:val="Style2"/>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（人民币 百万元）</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 xml:space="preserve">2012 </w:t>
            </w:r>
            <w:r>
              <w:rPr>
                <w:color w:val="000000"/>
                <w:spacing w:val="0"/>
                <w:w w:val="100"/>
                <w:position w:val="0"/>
                <w:sz w:val="16"/>
                <w:szCs w:val="16"/>
              </w:rPr>
              <w:t>年</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本年增加</w:t>
            </w:r>
          </w:p>
        </w:tc>
        <w:tc>
          <w:tcPr>
            <w:tcBorders/>
            <w:shd w:val="clear" w:color="auto" w:fill="FFFFFF"/>
            <w:vAlign w:val="bottom"/>
          </w:tcPr>
          <w:p>
            <w:pPr>
              <w:pStyle w:val="Style2"/>
              <w:keepNext w:val="0"/>
              <w:keepLines w:val="0"/>
              <w:widowControl w:val="0"/>
              <w:shd w:val="clear" w:color="auto" w:fill="auto"/>
              <w:bidi w:val="0"/>
              <w:spacing w:before="0" w:after="0" w:line="206" w:lineRule="exact"/>
              <w:ind w:left="0" w:right="0" w:firstLine="0"/>
              <w:jc w:val="right"/>
              <w:rPr>
                <w:sz w:val="16"/>
                <w:szCs w:val="16"/>
              </w:rPr>
            </w:pPr>
            <w:r>
              <w:rPr>
                <w:color w:val="000000"/>
                <w:spacing w:val="0"/>
                <w:w w:val="100"/>
                <w:position w:val="0"/>
                <w:sz w:val="16"/>
                <w:szCs w:val="16"/>
              </w:rPr>
              <w:t>本年转入 固定资产</w:t>
            </w:r>
          </w:p>
        </w:tc>
        <w:tc>
          <w:tcPr>
            <w:tcBorders/>
            <w:shd w:val="clear" w:color="auto" w:fill="FFFFFF"/>
            <w:vAlign w:val="bottom"/>
          </w:tcPr>
          <w:p>
            <w:pPr>
              <w:pStyle w:val="Style2"/>
              <w:keepNext w:val="0"/>
              <w:keepLines w:val="0"/>
              <w:widowControl w:val="0"/>
              <w:shd w:val="clear" w:color="auto" w:fill="auto"/>
              <w:bidi w:val="0"/>
              <w:spacing w:before="0" w:after="0" w:line="206" w:lineRule="exact"/>
              <w:ind w:left="0" w:right="0" w:firstLine="0"/>
              <w:jc w:val="right"/>
              <w:rPr>
                <w:sz w:val="16"/>
                <w:szCs w:val="16"/>
              </w:rPr>
            </w:pPr>
            <w:r>
              <w:rPr>
                <w:color w:val="000000"/>
                <w:spacing w:val="0"/>
                <w:w w:val="100"/>
                <w:position w:val="0"/>
                <w:sz w:val="16"/>
                <w:szCs w:val="16"/>
              </w:rPr>
              <w:t>其他 减少</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 xml:space="preserve">2013 </w:t>
            </w:r>
            <w:r>
              <w:rPr>
                <w:color w:val="000000"/>
                <w:spacing w:val="0"/>
                <w:w w:val="100"/>
                <w:position w:val="0"/>
                <w:sz w:val="16"/>
                <w:szCs w:val="16"/>
              </w:rPr>
              <w:t>年</w:t>
            </w:r>
          </w:p>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c>
          <w:tcPr>
            <w:tcBorders/>
            <w:shd w:val="clear" w:color="auto" w:fill="FFFFFF"/>
            <w:vAlign w:val="bottom"/>
          </w:tcPr>
          <w:p>
            <w:pPr>
              <w:pStyle w:val="Style2"/>
              <w:keepNext w:val="0"/>
              <w:keepLines w:val="0"/>
              <w:widowControl w:val="0"/>
              <w:shd w:val="clear" w:color="auto" w:fill="auto"/>
              <w:bidi w:val="0"/>
              <w:spacing w:before="0" w:after="0" w:line="202" w:lineRule="exact"/>
              <w:ind w:left="0" w:right="0" w:firstLine="0"/>
              <w:jc w:val="left"/>
              <w:rPr>
                <w:sz w:val="16"/>
                <w:szCs w:val="16"/>
              </w:rPr>
            </w:pPr>
            <w:r>
              <w:rPr>
                <w:color w:val="000000"/>
                <w:spacing w:val="0"/>
                <w:w w:val="100"/>
                <w:position w:val="0"/>
                <w:sz w:val="16"/>
                <w:szCs w:val="16"/>
              </w:rPr>
              <w:t>工程投入 占预算的 比例</w:t>
            </w:r>
          </w:p>
        </w:tc>
        <w:tc>
          <w:tcPr>
            <w:tcBorders/>
            <w:shd w:val="clear" w:color="auto" w:fill="FFFFFF"/>
            <w:vAlign w:val="bottom"/>
          </w:tcPr>
          <w:p>
            <w:pPr>
              <w:pStyle w:val="Style2"/>
              <w:keepNext w:val="0"/>
              <w:keepLines w:val="0"/>
              <w:widowControl w:val="0"/>
              <w:shd w:val="clear" w:color="auto" w:fill="auto"/>
              <w:bidi w:val="0"/>
              <w:spacing w:before="0" w:after="0" w:line="204" w:lineRule="exact"/>
              <w:ind w:left="0" w:right="0" w:firstLine="0"/>
              <w:jc w:val="left"/>
              <w:rPr>
                <w:sz w:val="16"/>
                <w:szCs w:val="16"/>
              </w:rPr>
            </w:pPr>
            <w:r>
              <w:rPr>
                <w:color w:val="000000"/>
                <w:spacing w:val="0"/>
                <w:w w:val="100"/>
                <w:position w:val="0"/>
                <w:sz w:val="16"/>
                <w:szCs w:val="16"/>
              </w:rPr>
              <w:t>借款费用 资本化 累计金额</w:t>
            </w:r>
          </w:p>
        </w:tc>
        <w:tc>
          <w:tcPr>
            <w:tcBorders/>
            <w:shd w:val="clear" w:color="auto" w:fill="FFFFFF"/>
            <w:vAlign w:val="bottom"/>
          </w:tcPr>
          <w:p>
            <w:pPr>
              <w:pStyle w:val="Style2"/>
              <w:keepNext w:val="0"/>
              <w:keepLines w:val="0"/>
              <w:widowControl w:val="0"/>
              <w:shd w:val="clear" w:color="auto" w:fill="auto"/>
              <w:bidi w:val="0"/>
              <w:spacing w:before="0" w:after="0" w:line="204" w:lineRule="exact"/>
              <w:ind w:left="0" w:right="0" w:firstLine="0"/>
              <w:jc w:val="left"/>
              <w:rPr>
                <w:sz w:val="16"/>
                <w:szCs w:val="16"/>
              </w:rPr>
            </w:pPr>
            <w:r>
              <w:rPr>
                <w:color w:val="000000"/>
                <w:spacing w:val="0"/>
                <w:w w:val="100"/>
                <w:position w:val="0"/>
                <w:sz w:val="16"/>
                <w:szCs w:val="16"/>
              </w:rPr>
              <w:t>其中：本年 借款费用资 本化金额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资金来源</w:t>
            </w:r>
          </w:p>
        </w:tc>
      </w:tr>
      <w:tr>
        <w:trPr>
          <w:trHeight w:val="40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上海</w:t>
            </w:r>
            <w:r>
              <w:rPr>
                <w:rFonts w:ascii="Arial" w:eastAsia="Arial" w:hAnsi="Arial" w:cs="Arial"/>
                <w:color w:val="000000"/>
                <w:spacing w:val="0"/>
                <w:w w:val="100"/>
                <w:position w:val="0"/>
                <w:sz w:val="16"/>
                <w:szCs w:val="16"/>
              </w:rPr>
              <w:t>-2013</w:t>
            </w:r>
            <w:r>
              <w:rPr>
                <w:color w:val="000000"/>
                <w:spacing w:val="0"/>
                <w:w w:val="100"/>
                <w:position w:val="0"/>
                <w:sz w:val="16"/>
                <w:szCs w:val="16"/>
              </w:rPr>
              <w:t>年中国联通移动互联网产业南方运营基地土地购置项目</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1,286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1 ,223,568,152</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1,223,568,152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95%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自筹及借款</w:t>
            </w:r>
          </w:p>
        </w:tc>
      </w:tr>
      <w:tr>
        <w:trPr>
          <w:trHeight w:val="21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北京</w:t>
            </w:r>
            <w:r>
              <w:rPr>
                <w:rFonts w:ascii="Arial" w:eastAsia="Arial" w:hAnsi="Arial" w:cs="Arial"/>
                <w:color w:val="000000"/>
                <w:spacing w:val="0"/>
                <w:w w:val="100"/>
                <w:position w:val="0"/>
                <w:sz w:val="16"/>
                <w:szCs w:val="16"/>
              </w:rPr>
              <w:t>-2013</w:t>
            </w:r>
            <w:r>
              <w:rPr>
                <w:color w:val="000000"/>
                <w:spacing w:val="0"/>
                <w:w w:val="100"/>
                <w:position w:val="0"/>
                <w:sz w:val="16"/>
                <w:szCs w:val="16"/>
              </w:rPr>
              <w:t>年中国联通北京</w:t>
            </w:r>
            <w:r>
              <w:rPr>
                <w:rFonts w:ascii="Arial" w:eastAsia="Arial" w:hAnsi="Arial" w:cs="Arial"/>
                <w:color w:val="000000"/>
                <w:spacing w:val="0"/>
                <w:w w:val="100"/>
                <w:position w:val="0"/>
                <w:sz w:val="16"/>
                <w:szCs w:val="16"/>
              </w:rPr>
              <w:t>WCDMA</w:t>
            </w:r>
            <w:r>
              <w:rPr>
                <w:color w:val="000000"/>
                <w:spacing w:val="0"/>
                <w:w w:val="100"/>
                <w:position w:val="0"/>
                <w:sz w:val="16"/>
                <w:szCs w:val="16"/>
              </w:rPr>
              <w:t>无线网络扩容工程</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886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764,086,536</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764,086,536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86%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12,027,435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12,027,435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自筹及借款</w:t>
            </w:r>
          </w:p>
        </w:tc>
      </w:tr>
      <w:tr>
        <w:trPr>
          <w:trHeight w:val="21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河北</w:t>
            </w:r>
            <w:r>
              <w:rPr>
                <w:rFonts w:ascii="Arial" w:eastAsia="Arial" w:hAnsi="Arial" w:cs="Arial"/>
                <w:color w:val="000000"/>
                <w:spacing w:val="0"/>
                <w:w w:val="100"/>
                <w:position w:val="0"/>
                <w:sz w:val="16"/>
                <w:szCs w:val="16"/>
              </w:rPr>
              <w:t>-</w:t>
            </w:r>
            <w:r>
              <w:rPr>
                <w:color w:val="000000"/>
                <w:spacing w:val="0"/>
                <w:w w:val="100"/>
                <w:position w:val="0"/>
                <w:sz w:val="16"/>
                <w:szCs w:val="16"/>
              </w:rPr>
              <w:t>中国联通华北（廊坊）基地建设项目新建工程</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13,326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71,531,326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485,643,293</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(73,403,560)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483,771,059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5,454,940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5,413,461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自筹及借款</w:t>
            </w:r>
          </w:p>
        </w:tc>
      </w:tr>
      <w:tr>
        <w:trPr>
          <w:trHeight w:val="20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河南</w:t>
            </w:r>
            <w:r>
              <w:rPr>
                <w:rFonts w:ascii="Arial" w:eastAsia="Arial" w:hAnsi="Arial" w:cs="Arial"/>
                <w:color w:val="000000"/>
                <w:spacing w:val="0"/>
                <w:w w:val="100"/>
                <w:position w:val="0"/>
                <w:sz w:val="16"/>
                <w:szCs w:val="16"/>
              </w:rPr>
              <w:t>-2012</w:t>
            </w:r>
            <w:r>
              <w:rPr>
                <w:color w:val="000000"/>
                <w:spacing w:val="0"/>
                <w:w w:val="100"/>
                <w:position w:val="0"/>
                <w:sz w:val="16"/>
                <w:szCs w:val="16"/>
              </w:rPr>
              <w:t>年中国联通河南郑州数据中心项目一期新建工程</w:t>
            </w: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6"/>
                <w:szCs w:val="16"/>
              </w:rPr>
            </w:pPr>
            <w:r>
              <w:rPr>
                <w:rFonts w:ascii="Arial" w:eastAsia="Arial" w:hAnsi="Arial" w:cs="Arial"/>
                <w:color w:val="000000"/>
                <w:spacing w:val="0"/>
                <w:w w:val="100"/>
                <w:position w:val="0"/>
                <w:sz w:val="16"/>
                <w:szCs w:val="16"/>
              </w:rPr>
              <w:t>603 176,511,043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332,335,157</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( 191,472,179)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317,374,021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84%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2,805,008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2,674,406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自筹及借款</w:t>
            </w:r>
          </w:p>
        </w:tc>
      </w:tr>
      <w:tr>
        <w:trPr>
          <w:trHeight w:val="20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黑龙江</w:t>
            </w:r>
            <w:r>
              <w:rPr>
                <w:rFonts w:ascii="Arial" w:eastAsia="Arial" w:hAnsi="Arial" w:cs="Arial"/>
                <w:color w:val="000000"/>
                <w:spacing w:val="0"/>
                <w:w w:val="100"/>
                <w:position w:val="0"/>
                <w:sz w:val="16"/>
                <w:szCs w:val="16"/>
              </w:rPr>
              <w:t>-2012</w:t>
            </w:r>
            <w:r>
              <w:rPr>
                <w:color w:val="000000"/>
                <w:spacing w:val="0"/>
                <w:w w:val="100"/>
                <w:position w:val="0"/>
                <w:sz w:val="16"/>
                <w:szCs w:val="16"/>
              </w:rPr>
              <w:t>年中国联通（哈尔滨）数据中心新建（第一期）工程</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539</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267,523,065</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267,523,065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57,400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57,400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自筹及借款</w:t>
            </w:r>
          </w:p>
        </w:tc>
      </w:tr>
      <w:tr>
        <w:trPr>
          <w:trHeight w:val="20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广东</w:t>
            </w:r>
            <w:r>
              <w:rPr>
                <w:rFonts w:ascii="Arial" w:eastAsia="Arial" w:hAnsi="Arial" w:cs="Arial"/>
                <w:color w:val="000000"/>
                <w:spacing w:val="0"/>
                <w:w w:val="100"/>
                <w:position w:val="0"/>
                <w:sz w:val="16"/>
                <w:szCs w:val="16"/>
              </w:rPr>
              <w:t>-2013</w:t>
            </w:r>
            <w:r>
              <w:rPr>
                <w:color w:val="000000"/>
                <w:spacing w:val="0"/>
                <w:w w:val="100"/>
                <w:position w:val="0"/>
                <w:sz w:val="16"/>
                <w:szCs w:val="16"/>
              </w:rPr>
              <w:t>年中国联通广东</w:t>
            </w:r>
            <w:r>
              <w:rPr>
                <w:rFonts w:ascii="Arial" w:eastAsia="Arial" w:hAnsi="Arial" w:cs="Arial"/>
                <w:color w:val="000000"/>
                <w:spacing w:val="0"/>
                <w:w w:val="100"/>
                <w:position w:val="0"/>
                <w:sz w:val="16"/>
                <w:szCs w:val="16"/>
              </w:rPr>
              <w:t>WCDMA</w:t>
            </w:r>
            <w:r>
              <w:rPr>
                <w:color w:val="000000"/>
                <w:spacing w:val="0"/>
                <w:w w:val="100"/>
                <w:position w:val="0"/>
                <w:sz w:val="16"/>
                <w:szCs w:val="16"/>
              </w:rPr>
              <w:t>无线网络扩容（第一期）工程</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948</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224,221,278</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224,221,278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24%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2,469,207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2,469,207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自筹及借款</w:t>
            </w:r>
          </w:p>
        </w:tc>
      </w:tr>
      <w:tr>
        <w:trPr>
          <w:trHeight w:val="20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北京</w:t>
            </w:r>
            <w:r>
              <w:rPr>
                <w:rFonts w:ascii="Arial" w:eastAsia="Arial" w:hAnsi="Arial" w:cs="Arial"/>
                <w:color w:val="000000"/>
                <w:spacing w:val="0"/>
                <w:w w:val="100"/>
                <w:position w:val="0"/>
                <w:sz w:val="16"/>
                <w:szCs w:val="16"/>
              </w:rPr>
              <w:t>-2013</w:t>
            </w:r>
            <w:r>
              <w:rPr>
                <w:color w:val="000000"/>
                <w:spacing w:val="0"/>
                <w:w w:val="100"/>
                <w:position w:val="0"/>
                <w:sz w:val="16"/>
                <w:szCs w:val="16"/>
              </w:rPr>
              <w:t>年中国联通北京黄村</w:t>
            </w:r>
            <w:r>
              <w:rPr>
                <w:rFonts w:ascii="Arial" w:eastAsia="Arial" w:hAnsi="Arial" w:cs="Arial"/>
                <w:color w:val="000000"/>
                <w:spacing w:val="0"/>
                <w:w w:val="100"/>
                <w:position w:val="0"/>
                <w:sz w:val="16"/>
                <w:szCs w:val="16"/>
              </w:rPr>
              <w:t>IDC</w:t>
            </w:r>
            <w:r>
              <w:rPr>
                <w:color w:val="000000"/>
                <w:spacing w:val="0"/>
                <w:w w:val="100"/>
                <w:position w:val="0"/>
                <w:sz w:val="16"/>
                <w:szCs w:val="16"/>
              </w:rPr>
              <w:t>改扩建（第一期）工程</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267</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222,296,728</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222,296,728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83%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2,653,815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2,653,815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自筹及借款</w:t>
            </w:r>
          </w:p>
        </w:tc>
      </w:tr>
      <w:tr>
        <w:trPr>
          <w:trHeight w:val="21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广东</w:t>
            </w:r>
            <w:r>
              <w:rPr>
                <w:rFonts w:ascii="Arial" w:eastAsia="Arial" w:hAnsi="Arial" w:cs="Arial"/>
                <w:color w:val="000000"/>
                <w:spacing w:val="0"/>
                <w:w w:val="100"/>
                <w:position w:val="0"/>
                <w:sz w:val="16"/>
                <w:szCs w:val="16"/>
              </w:rPr>
              <w:t>-2013</w:t>
            </w:r>
            <w:r>
              <w:rPr>
                <w:color w:val="000000"/>
                <w:spacing w:val="0"/>
                <w:w w:val="100"/>
                <w:position w:val="0"/>
                <w:sz w:val="16"/>
                <w:szCs w:val="16"/>
              </w:rPr>
              <w:t>年中国联通广东</w:t>
            </w:r>
            <w:r>
              <w:rPr>
                <w:rFonts w:ascii="Arial" w:eastAsia="Arial" w:hAnsi="Arial" w:cs="Arial"/>
                <w:color w:val="000000"/>
                <w:spacing w:val="0"/>
                <w:w w:val="100"/>
                <w:position w:val="0"/>
                <w:sz w:val="16"/>
                <w:szCs w:val="16"/>
              </w:rPr>
              <w:t>WCDMA</w:t>
            </w:r>
            <w:r>
              <w:rPr>
                <w:color w:val="000000"/>
                <w:spacing w:val="0"/>
                <w:w w:val="100"/>
                <w:position w:val="0"/>
                <w:sz w:val="16"/>
                <w:szCs w:val="16"/>
              </w:rPr>
              <w:t>无线网络扩容（第一期）工程</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948</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204,160,954</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204,160,954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22%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1,683,932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1,683,932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自筹及借款</w:t>
            </w:r>
          </w:p>
        </w:tc>
      </w:tr>
      <w:tr>
        <w:trPr>
          <w:trHeight w:val="20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辽宁</w:t>
            </w:r>
            <w:r>
              <w:rPr>
                <w:rFonts w:ascii="Arial" w:eastAsia="Arial" w:hAnsi="Arial" w:cs="Arial"/>
                <w:color w:val="000000"/>
                <w:spacing w:val="0"/>
                <w:w w:val="100"/>
                <w:position w:val="0"/>
                <w:sz w:val="16"/>
                <w:szCs w:val="16"/>
              </w:rPr>
              <w:t>-2013</w:t>
            </w:r>
            <w:r>
              <w:rPr>
                <w:color w:val="000000"/>
                <w:spacing w:val="0"/>
                <w:w w:val="100"/>
                <w:position w:val="0"/>
                <w:sz w:val="16"/>
                <w:szCs w:val="16"/>
              </w:rPr>
              <w:t>年中国联通辽宁</w:t>
            </w:r>
            <w:r>
              <w:rPr>
                <w:rFonts w:ascii="Arial" w:eastAsia="Arial" w:hAnsi="Arial" w:cs="Arial"/>
                <w:color w:val="000000"/>
                <w:spacing w:val="0"/>
                <w:w w:val="100"/>
                <w:position w:val="0"/>
                <w:sz w:val="16"/>
                <w:szCs w:val="16"/>
              </w:rPr>
              <w:t>WCDMA</w:t>
            </w:r>
            <w:r>
              <w:rPr>
                <w:color w:val="000000"/>
                <w:spacing w:val="0"/>
                <w:w w:val="100"/>
                <w:position w:val="0"/>
                <w:sz w:val="16"/>
                <w:szCs w:val="16"/>
              </w:rPr>
              <w:t>无线网络扩容工程</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441</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199,425,963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(195,086,247)</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4,339,716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45%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4,146,000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4,146,000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自筹及借款</w:t>
            </w:r>
          </w:p>
        </w:tc>
      </w:tr>
      <w:tr>
        <w:trPr>
          <w:trHeight w:val="20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陕西</w:t>
            </w:r>
            <w:r>
              <w:rPr>
                <w:rFonts w:ascii="Arial" w:eastAsia="Arial" w:hAnsi="Arial" w:cs="Arial"/>
                <w:color w:val="000000"/>
                <w:spacing w:val="0"/>
                <w:w w:val="100"/>
                <w:position w:val="0"/>
                <w:sz w:val="16"/>
                <w:szCs w:val="16"/>
              </w:rPr>
              <w:t>-2013</w:t>
            </w:r>
            <w:r>
              <w:rPr>
                <w:color w:val="000000"/>
                <w:spacing w:val="0"/>
                <w:w w:val="100"/>
                <w:position w:val="0"/>
                <w:sz w:val="16"/>
                <w:szCs w:val="16"/>
              </w:rPr>
              <w:t>年中国联通陕西</w:t>
            </w:r>
            <w:r>
              <w:rPr>
                <w:rFonts w:ascii="Arial" w:eastAsia="Arial" w:hAnsi="Arial" w:cs="Arial"/>
                <w:color w:val="000000"/>
                <w:spacing w:val="0"/>
                <w:w w:val="100"/>
                <w:position w:val="0"/>
                <w:sz w:val="16"/>
                <w:szCs w:val="16"/>
              </w:rPr>
              <w:t>WCDMA</w:t>
            </w:r>
            <w:r>
              <w:rPr>
                <w:color w:val="000000"/>
                <w:spacing w:val="0"/>
                <w:w w:val="100"/>
                <w:position w:val="0"/>
                <w:sz w:val="16"/>
                <w:szCs w:val="16"/>
              </w:rPr>
              <w:t>无线网络扩容工程</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561</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rPr>
              <w:t>189,190,592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189,190,592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34%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134,316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134,316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自筹及借款</w:t>
            </w:r>
          </w:p>
        </w:tc>
      </w:tr>
      <w:tr>
        <w:trPr>
          <w:trHeight w:val="44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小计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248,042,369</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4,112,451,718</w:t>
            </w:r>
          </w:p>
        </w:tc>
        <w:tc>
          <w:tcPr>
            <w:gridSpan w:val="3"/>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(195,086,247) (264,875,739) 3,900,532,101</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31,432,053</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31,259,972</w:t>
            </w:r>
          </w:p>
        </w:tc>
        <w:tc>
          <w:tcPr>
            <w:tcBorders/>
            <w:shd w:val="clear" w:color="auto" w:fill="FFFFFF"/>
            <w:vAlign w:val="top"/>
          </w:tcPr>
          <w:p>
            <w:pPr>
              <w:widowControl w:val="0"/>
              <w:rPr>
                <w:sz w:val="10"/>
                <w:szCs w:val="10"/>
              </w:rPr>
            </w:pPr>
          </w:p>
        </w:tc>
      </w:tr>
    </w:tbl>
    <w:p>
      <w:pPr>
        <w:widowControl w:val="0"/>
        <w:spacing w:after="239" w:line="1" w:lineRule="exact"/>
      </w:pPr>
    </w:p>
    <w:p>
      <w:pPr>
        <w:pStyle w:val="Style76"/>
        <w:keepNext w:val="0"/>
        <w:keepLines w:val="0"/>
        <w:widowControl w:val="0"/>
        <w:shd w:val="clear" w:color="auto" w:fill="auto"/>
        <w:bidi w:val="0"/>
        <w:spacing w:before="0" w:after="140" w:line="240" w:lineRule="auto"/>
        <w:ind w:left="0" w:right="0" w:firstLine="0"/>
        <w:jc w:val="left"/>
        <w:rPr>
          <w:sz w:val="22"/>
          <w:szCs w:val="22"/>
        </w:rPr>
      </w:pPr>
      <w:r>
        <w:rPr>
          <w:rFonts w:ascii="Arial" w:eastAsia="Arial" w:hAnsi="Arial" w:cs="Arial"/>
          <w:color w:val="000000"/>
          <w:spacing w:val="0"/>
          <w:w w:val="100"/>
          <w:position w:val="0"/>
          <w:sz w:val="22"/>
          <w:szCs w:val="22"/>
        </w:rPr>
        <w:t>（b）</w:t>
      </w:r>
      <w:r>
        <w:rPr>
          <w:color w:val="000000"/>
          <w:spacing w:val="0"/>
          <w:w w:val="100"/>
          <w:position w:val="0"/>
          <w:sz w:val="22"/>
          <w:szCs w:val="22"/>
        </w:rPr>
        <w:t>在建工程减值准备</w:t>
      </w:r>
    </w:p>
    <w:tbl>
      <w:tblPr>
        <w:tblOverlap w:val="never"/>
        <w:jc w:val="center"/>
        <w:tblLayout w:type="fixed"/>
      </w:tblPr>
      <w:tblGrid>
        <w:gridCol w:w="2866"/>
        <w:gridCol w:w="3600"/>
        <w:gridCol w:w="2352"/>
        <w:gridCol w:w="2074"/>
        <w:gridCol w:w="2448"/>
        <w:gridCol w:w="1200"/>
      </w:tblGrid>
      <w:tr>
        <w:trPr>
          <w:trHeight w:val="21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工程名称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2012</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本年增加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本年减少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540" w:firstLine="0"/>
              <w:jc w:val="right"/>
              <w:rPr>
                <w:sz w:val="16"/>
                <w:szCs w:val="16"/>
              </w:rPr>
            </w:pPr>
            <w:r>
              <w:rPr>
                <w:rFonts w:ascii="Arial" w:eastAsia="Arial" w:hAnsi="Arial" w:cs="Arial"/>
                <w:color w:val="000000"/>
                <w:spacing w:val="0"/>
                <w:w w:val="100"/>
                <w:position w:val="0"/>
                <w:sz w:val="16"/>
                <w:szCs w:val="16"/>
              </w:rPr>
              <w:t>2013</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计提原因</w:t>
            </w:r>
          </w:p>
        </w:tc>
      </w:tr>
      <w:tr>
        <w:trPr>
          <w:trHeight w:val="41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网络工程</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rPr>
                <w:sz w:val="16"/>
                <w:szCs w:val="16"/>
              </w:rPr>
            </w:pPr>
            <w:r>
              <w:rPr>
                <w:rFonts w:ascii="Arial" w:eastAsia="Arial" w:hAnsi="Arial" w:cs="Arial"/>
                <w:color w:val="000000"/>
                <w:spacing w:val="0"/>
                <w:w w:val="100"/>
                <w:position w:val="0"/>
                <w:sz w:val="16"/>
                <w:szCs w:val="16"/>
              </w:rPr>
              <w:t>2,514,227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12,568,140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left"/>
              <w:rPr>
                <w:sz w:val="16"/>
                <w:szCs w:val="16"/>
              </w:rPr>
            </w:pPr>
            <w:r>
              <w:rPr>
                <w:rFonts w:ascii="Arial" w:eastAsia="Arial" w:hAnsi="Arial" w:cs="Arial"/>
                <w:color w:val="000000"/>
                <w:spacing w:val="0"/>
                <w:w w:val="100"/>
                <w:position w:val="0"/>
                <w:sz w:val="16"/>
                <w:szCs w:val="16"/>
              </w:rPr>
              <w:t>(290)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540" w:firstLine="0"/>
              <w:jc w:val="right"/>
              <w:rPr>
                <w:sz w:val="16"/>
                <w:szCs w:val="16"/>
              </w:rPr>
            </w:pPr>
            <w:r>
              <w:rPr>
                <w:rFonts w:ascii="Arial" w:eastAsia="Arial" w:hAnsi="Arial" w:cs="Arial"/>
                <w:color w:val="000000"/>
                <w:spacing w:val="0"/>
                <w:w w:val="100"/>
                <w:position w:val="0"/>
                <w:sz w:val="16"/>
                <w:szCs w:val="16"/>
              </w:rPr>
              <w:t>15,082,077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（注）</w:t>
            </w:r>
          </w:p>
        </w:tc>
      </w:tr>
      <w:tr>
        <w:trPr>
          <w:trHeight w:val="19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通用基础设施工程</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2200" w:right="0" w:firstLine="0"/>
              <w:jc w:val="left"/>
              <w:rPr>
                <w:sz w:val="16"/>
                <w:szCs w:val="16"/>
              </w:rPr>
            </w:pPr>
            <w:r>
              <w:rPr>
                <w:rFonts w:ascii="Arial" w:eastAsia="Arial" w:hAnsi="Arial" w:cs="Arial"/>
                <w:color w:val="000000"/>
                <w:spacing w:val="0"/>
                <w:w w:val="100"/>
                <w:position w:val="0"/>
                <w:sz w:val="16"/>
                <w:szCs w:val="16"/>
              </w:rPr>
              <w:t>3,358,716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color w:val="000000"/>
                <w:spacing w:val="0"/>
                <w:w w:val="100"/>
                <w:position w:val="0"/>
                <w:sz w:val="16"/>
                <w:szCs w:val="16"/>
              </w:rPr>
              <w:t>111,554,056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(2,156,520)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540" w:firstLine="0"/>
              <w:jc w:val="right"/>
              <w:rPr>
                <w:sz w:val="16"/>
                <w:szCs w:val="16"/>
              </w:rPr>
            </w:pPr>
            <w:r>
              <w:rPr>
                <w:rFonts w:ascii="Arial" w:eastAsia="Arial" w:hAnsi="Arial" w:cs="Arial"/>
                <w:color w:val="000000"/>
                <w:spacing w:val="0"/>
                <w:w w:val="100"/>
                <w:position w:val="0"/>
                <w:sz w:val="16"/>
                <w:szCs w:val="16"/>
              </w:rPr>
              <w:t>112,756,252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（注）</w:t>
            </w:r>
          </w:p>
        </w:tc>
      </w:tr>
      <w:tr>
        <w:trPr>
          <w:trHeight w:val="45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 xml:space="preserve">5,872,943 </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6"/>
                <w:szCs w:val="16"/>
              </w:rPr>
            </w:pPr>
            <w:r>
              <w:rPr>
                <w:rFonts w:ascii="Arial" w:eastAsia="Arial" w:hAnsi="Arial" w:cs="Arial"/>
                <w:color w:val="000000"/>
                <w:spacing w:val="0"/>
                <w:w w:val="100"/>
                <w:position w:val="0"/>
                <w:sz w:val="16"/>
                <w:szCs w:val="16"/>
              </w:rPr>
              <w:t xml:space="preserve">124,122,196 </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6"/>
                <w:szCs w:val="16"/>
              </w:rPr>
            </w:pPr>
            <w:r>
              <w:rPr>
                <w:rFonts w:ascii="Arial" w:eastAsia="Arial" w:hAnsi="Arial" w:cs="Arial"/>
                <w:color w:val="000000"/>
                <w:spacing w:val="0"/>
                <w:w w:val="100"/>
                <w:position w:val="0"/>
                <w:sz w:val="16"/>
                <w:szCs w:val="16"/>
              </w:rPr>
              <w:t xml:space="preserve">(2,156,810) </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540" w:firstLine="0"/>
              <w:jc w:val="right"/>
              <w:rPr>
                <w:sz w:val="16"/>
                <w:szCs w:val="16"/>
              </w:rPr>
            </w:pPr>
            <w:r>
              <w:rPr>
                <w:rFonts w:ascii="Arial" w:eastAsia="Arial" w:hAnsi="Arial" w:cs="Arial"/>
                <w:color w:val="000000"/>
                <w:spacing w:val="0"/>
                <w:w w:val="100"/>
                <w:position w:val="0"/>
                <w:sz w:val="16"/>
                <w:szCs w:val="16"/>
              </w:rPr>
              <w:t>127,838,329</w:t>
            </w:r>
          </w:p>
        </w:tc>
        <w:tc>
          <w:tcPr>
            <w:tcBorders/>
            <w:shd w:val="clear" w:color="auto" w:fill="FFFFFF"/>
            <w:vAlign w:val="top"/>
          </w:tcPr>
          <w:p>
            <w:pPr>
              <w:widowControl w:val="0"/>
              <w:rPr>
                <w:sz w:val="10"/>
                <w:szCs w:val="10"/>
              </w:rPr>
            </w:pPr>
          </w:p>
        </w:tc>
      </w:tr>
    </w:tbl>
    <w:p>
      <w:pPr>
        <w:widowControl w:val="0"/>
        <w:spacing w:after="139" w:line="1" w:lineRule="exact"/>
      </w:pPr>
    </w:p>
    <w:p>
      <w:pPr>
        <w:pStyle w:val="Style76"/>
        <w:keepNext w:val="0"/>
        <w:keepLines w:val="0"/>
        <w:widowControl w:val="0"/>
        <w:shd w:val="clear" w:color="auto" w:fill="auto"/>
        <w:bidi w:val="0"/>
        <w:spacing w:before="0" w:after="180" w:line="281" w:lineRule="exact"/>
        <w:ind w:left="900" w:right="0" w:hanging="460"/>
        <w:jc w:val="left"/>
        <w:rPr>
          <w:sz w:val="22"/>
          <w:szCs w:val="22"/>
        </w:rPr>
        <w:sectPr>
          <w:headerReference w:type="default" r:id="rId38"/>
          <w:footerReference w:type="default" r:id="rId39"/>
          <w:footnotePr>
            <w:pos w:val="pageBottom"/>
            <w:numFmt w:val="decimal"/>
            <w:numRestart w:val="continuous"/>
          </w:footnotePr>
          <w:pgSz w:w="16840" w:h="11900" w:orient="landscape"/>
          <w:pgMar w:top="1699" w:right="881" w:bottom="1490" w:left="291" w:header="0" w:footer="3" w:gutter="0"/>
          <w:cols w:space="720"/>
          <w:noEndnote/>
          <w:rtlGutter w:val="0"/>
          <w:docGrid w:linePitch="360"/>
        </w:sectPr>
      </w:pPr>
      <w:r>
        <w:rPr>
          <w:color w:val="000000"/>
          <w:spacing w:val="0"/>
          <w:w w:val="100"/>
          <w:position w:val="0"/>
          <w:sz w:val="22"/>
          <w:szCs w:val="22"/>
        </w:rPr>
        <w:t>注：本集团对技术、性能上明显落后或已终止建设、预计将不能为本集团带来未来经济收益的在建工程计提了资产减值准备。于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日，本集团 在建工程减值准备余额约人民币</w:t>
      </w:r>
      <w:r>
        <w:rPr>
          <w:rFonts w:ascii="Arial" w:eastAsia="Arial" w:hAnsi="Arial" w:cs="Arial"/>
          <w:color w:val="000000"/>
          <w:spacing w:val="0"/>
          <w:w w:val="100"/>
          <w:position w:val="0"/>
          <w:sz w:val="22"/>
          <w:szCs w:val="22"/>
        </w:rPr>
        <w:t>1.28</w:t>
      </w:r>
      <w:r>
        <w:rPr>
          <w:color w:val="000000"/>
          <w:spacing w:val="0"/>
          <w:w w:val="100"/>
          <w:position w:val="0"/>
          <w:sz w:val="22"/>
          <w:szCs w:val="22"/>
        </w:rPr>
        <w:t>亿元（</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日：约人民币</w:t>
      </w:r>
      <w:r>
        <w:rPr>
          <w:rFonts w:ascii="Arial" w:eastAsia="Arial" w:hAnsi="Arial" w:cs="Arial"/>
          <w:color w:val="000000"/>
          <w:spacing w:val="0"/>
          <w:w w:val="100"/>
          <w:position w:val="0"/>
          <w:sz w:val="22"/>
          <w:szCs w:val="22"/>
        </w:rPr>
        <w:t>587</w:t>
      </w:r>
      <w:r>
        <w:rPr>
          <w:color w:val="000000"/>
          <w:spacing w:val="0"/>
          <w:w w:val="100"/>
          <w:position w:val="0"/>
          <w:sz w:val="22"/>
          <w:szCs w:val="22"/>
        </w:rPr>
        <w:t>万元）。本年度有约人民币</w:t>
      </w:r>
      <w:r>
        <w:rPr>
          <w:rFonts w:ascii="Arial" w:eastAsia="Arial" w:hAnsi="Arial" w:cs="Arial"/>
          <w:color w:val="000000"/>
          <w:spacing w:val="0"/>
          <w:w w:val="100"/>
          <w:position w:val="0"/>
          <w:sz w:val="22"/>
          <w:szCs w:val="22"/>
        </w:rPr>
        <w:t>216</w:t>
      </w:r>
      <w:r>
        <w:rPr>
          <w:color w:val="000000"/>
          <w:spacing w:val="0"/>
          <w:w w:val="100"/>
          <w:position w:val="0"/>
          <w:sz w:val="22"/>
          <w:szCs w:val="22"/>
        </w:rPr>
        <w:t>万元的在建工程减值准备随工程处置而转 出。</w:t>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五 合并财务报表项目附注（续）</w:t>
      </w:r>
    </w:p>
    <w:p>
      <w:pPr>
        <w:pStyle w:val="Style76"/>
        <w:keepNext w:val="0"/>
        <w:keepLines w:val="0"/>
        <w:widowControl w:val="0"/>
        <w:shd w:val="clear" w:color="auto" w:fill="auto"/>
        <w:bidi w:val="0"/>
        <w:spacing w:before="0" w:after="120" w:line="240" w:lineRule="auto"/>
        <w:ind w:left="0" w:right="0" w:firstLine="0"/>
        <w:jc w:val="left"/>
        <w:rPr>
          <w:sz w:val="22"/>
          <w:szCs w:val="22"/>
        </w:rPr>
      </w:pPr>
      <w:bookmarkStart w:id="409" w:name="bookmark409"/>
      <w:r>
        <w:rPr>
          <w:rFonts w:ascii="Arial" w:eastAsia="Arial" w:hAnsi="Arial" w:cs="Arial"/>
          <w:color w:val="000000"/>
          <w:spacing w:val="0"/>
          <w:w w:val="100"/>
          <w:position w:val="0"/>
          <w:sz w:val="22"/>
          <w:szCs w:val="22"/>
        </w:rPr>
        <w:t>1</w:t>
      </w:r>
      <w:bookmarkEnd w:id="409"/>
      <w:r>
        <w:rPr>
          <w:rFonts w:ascii="Arial" w:eastAsia="Arial" w:hAnsi="Arial" w:cs="Arial"/>
          <w:color w:val="000000"/>
          <w:spacing w:val="0"/>
          <w:w w:val="100"/>
          <w:position w:val="0"/>
          <w:sz w:val="22"/>
          <w:szCs w:val="22"/>
        </w:rPr>
        <w:t>2</w:t>
      </w:r>
      <w:r>
        <w:rPr>
          <w:color w:val="000000"/>
          <w:spacing w:val="0"/>
          <w:w w:val="100"/>
          <w:position w:val="0"/>
          <w:sz w:val="22"/>
          <w:szCs w:val="22"/>
        </w:rPr>
        <w:t>、工程物资</w:t>
      </w:r>
    </w:p>
    <w:tbl>
      <w:tblPr>
        <w:tblOverlap w:val="never"/>
        <w:jc w:val="center"/>
        <w:tblLayout w:type="fixed"/>
      </w:tblPr>
      <w:tblGrid>
        <w:gridCol w:w="2064"/>
        <w:gridCol w:w="1882"/>
        <w:gridCol w:w="1656"/>
        <w:gridCol w:w="1834"/>
        <w:gridCol w:w="1560"/>
      </w:tblGrid>
      <w:tr>
        <w:trPr>
          <w:trHeight w:val="51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1020" w:right="0" w:firstLine="0"/>
              <w:jc w:val="left"/>
            </w:pPr>
            <w:r>
              <w:rPr>
                <w:rFonts w:ascii="Arial" w:eastAsia="Arial" w:hAnsi="Arial" w:cs="Arial"/>
                <w:color w:val="000000"/>
                <w:spacing w:val="0"/>
                <w:w w:val="100"/>
                <w:position w:val="0"/>
              </w:rPr>
              <w:t xml:space="preserve">2012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本年增加</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本年减少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52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工程设备</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1,480,100,714</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44,964,942,878</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(45,520,703,598)</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924,339,994</w:t>
            </w:r>
          </w:p>
        </w:tc>
      </w:tr>
      <w:tr>
        <w:trPr>
          <w:trHeight w:val="2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工程材料</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501,316,421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2,614,282,142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(2,240,218,115)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875,380,448</w:t>
            </w:r>
          </w:p>
        </w:tc>
      </w:tr>
      <w:tr>
        <w:trPr>
          <w:trHeight w:val="40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1,981,417,135</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47,579,225,020</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(47,760,921,713)</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1,799,720,442</w:t>
            </w:r>
          </w:p>
        </w:tc>
      </w:tr>
      <w:tr>
        <w:trPr>
          <w:trHeight w:val="49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工程物资减值准备</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 xml:space="preserve">(16,412,773) </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(5,040,541)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18,628,089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(2,825,225)</w:t>
            </w:r>
          </w:p>
        </w:tc>
      </w:tr>
      <w:tr>
        <w:trPr>
          <w:trHeight w:val="43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工程物资合计</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1,965,004,362</w:t>
            </w:r>
          </w:p>
        </w:tc>
        <w:tc>
          <w:tcPr>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1,796,895,217</w:t>
            </w:r>
          </w:p>
        </w:tc>
      </w:tr>
    </w:tbl>
    <w:p>
      <w:pPr>
        <w:pStyle w:val="Style1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工程物资减值准备的减少是由于部分工程物资因处置而转出相应在以前年度计提的减值准备。</w:t>
      </w:r>
    </w:p>
    <w:p>
      <w:pPr>
        <w:widowControl w:val="0"/>
        <w:spacing w:after="159" w:line="1" w:lineRule="exact"/>
      </w:pPr>
    </w:p>
    <w:p>
      <w:pPr>
        <w:pStyle w:val="Style76"/>
        <w:keepNext w:val="0"/>
        <w:keepLines w:val="0"/>
        <w:widowControl w:val="0"/>
        <w:shd w:val="clear" w:color="auto" w:fill="auto"/>
        <w:bidi w:val="0"/>
        <w:spacing w:before="0" w:after="120" w:line="240" w:lineRule="auto"/>
        <w:ind w:left="0" w:right="0" w:firstLine="0"/>
        <w:jc w:val="left"/>
        <w:rPr>
          <w:sz w:val="22"/>
          <w:szCs w:val="22"/>
        </w:rPr>
      </w:pPr>
      <w:bookmarkStart w:id="410" w:name="bookmark410"/>
      <w:r>
        <w:rPr>
          <w:rFonts w:ascii="Arial" w:eastAsia="Arial" w:hAnsi="Arial" w:cs="Arial"/>
          <w:color w:val="000000"/>
          <w:spacing w:val="0"/>
          <w:w w:val="100"/>
          <w:position w:val="0"/>
          <w:sz w:val="22"/>
          <w:szCs w:val="22"/>
        </w:rPr>
        <w:t>1</w:t>
      </w:r>
      <w:bookmarkEnd w:id="410"/>
      <w:r>
        <w:rPr>
          <w:rFonts w:ascii="Arial" w:eastAsia="Arial" w:hAnsi="Arial" w:cs="Arial"/>
          <w:color w:val="000000"/>
          <w:spacing w:val="0"/>
          <w:w w:val="100"/>
          <w:position w:val="0"/>
          <w:sz w:val="22"/>
          <w:szCs w:val="22"/>
        </w:rPr>
        <w:t>3</w:t>
      </w:r>
      <w:r>
        <w:rPr>
          <w:color w:val="000000"/>
          <w:spacing w:val="0"/>
          <w:w w:val="100"/>
          <w:position w:val="0"/>
          <w:sz w:val="22"/>
          <w:szCs w:val="22"/>
        </w:rPr>
        <w:t>、无形资产</w:t>
      </w:r>
    </w:p>
    <w:tbl>
      <w:tblPr>
        <w:tblOverlap w:val="never"/>
        <w:jc w:val="center"/>
        <w:tblLayout w:type="fixed"/>
      </w:tblPr>
      <w:tblGrid>
        <w:gridCol w:w="2074"/>
        <w:gridCol w:w="1958"/>
        <w:gridCol w:w="1800"/>
        <w:gridCol w:w="1637"/>
        <w:gridCol w:w="1594"/>
      </w:tblGrid>
      <w:tr>
        <w:trPr>
          <w:trHeight w:val="47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Arial" w:eastAsia="Arial" w:hAnsi="Arial" w:cs="Arial"/>
                <w:color w:val="000000"/>
                <w:spacing w:val="0"/>
                <w:w w:val="100"/>
                <w:position w:val="0"/>
                <w:sz w:val="18"/>
                <w:szCs w:val="18"/>
              </w:rPr>
              <w:t xml:space="preserve">2012 </w:t>
            </w:r>
            <w:r>
              <w:rPr>
                <w:color w:val="000000"/>
                <w:spacing w:val="0"/>
                <w:w w:val="100"/>
                <w:position w:val="0"/>
                <w:sz w:val="18"/>
                <w:szCs w:val="18"/>
              </w:rPr>
              <w:t>年</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本年增加</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本年减少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 xml:space="preserve">2013 </w:t>
            </w:r>
            <w:r>
              <w:rPr>
                <w:color w:val="000000"/>
                <w:spacing w:val="0"/>
                <w:w w:val="100"/>
                <w:position w:val="0"/>
                <w:sz w:val="18"/>
                <w:szCs w:val="18"/>
              </w:rPr>
              <w:t>年</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r>
      <w:tr>
        <w:trPr>
          <w:trHeight w:val="45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原价</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土地使用权</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17,613,750,603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557,985,190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(74,400,961)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18,097,334,832</w:t>
            </w:r>
          </w:p>
        </w:tc>
      </w:tr>
      <w:tr>
        <w:trPr>
          <w:trHeight w:val="23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计算机软件</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12,041,020,981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4,256,518,566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(629,236,295)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15,668,303,252</w:t>
            </w:r>
          </w:p>
        </w:tc>
      </w:tr>
      <w:tr>
        <w:trPr>
          <w:trHeight w:val="23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电路及设备使用权</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689,587,586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425,000,951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(3,522,547)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1,111,065,990</w:t>
            </w:r>
          </w:p>
        </w:tc>
      </w:tr>
      <w:tr>
        <w:trPr>
          <w:trHeight w:val="22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392,624,613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208,771,911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(30,466,850)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570,929,674</w:t>
            </w:r>
          </w:p>
        </w:tc>
      </w:tr>
      <w:tr>
        <w:trPr>
          <w:trHeight w:val="25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小计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30,736,983,783</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5,448,276,618</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(737,626,653)</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35,447,633,748</w:t>
            </w:r>
          </w:p>
        </w:tc>
      </w:tr>
      <w:tr>
        <w:trPr>
          <w:trHeight w:val="34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累计摊销</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土地使用权</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(3,407,116,278)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000000"/>
                <w:spacing w:val="0"/>
                <w:w w:val="100"/>
                <w:position w:val="0"/>
                <w:sz w:val="18"/>
                <w:szCs w:val="18"/>
              </w:rPr>
              <w:t>(274,697,964)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28,211,515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(3,653,602,727)</w:t>
            </w:r>
          </w:p>
        </w:tc>
      </w:tr>
      <w:tr>
        <w:trPr>
          <w:trHeight w:val="23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计算机软件</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(5,674,985,432)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(2,465,432,782)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594,456,037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(7,545,962,177)</w:t>
            </w:r>
          </w:p>
        </w:tc>
      </w:tr>
      <w:tr>
        <w:trPr>
          <w:trHeight w:val="23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电路及设备使用权</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(223,865,453)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(72,265,769)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color w:val="000000"/>
                <w:spacing w:val="0"/>
                <w:w w:val="100"/>
                <w:position w:val="0"/>
                <w:sz w:val="18"/>
                <w:szCs w:val="18"/>
              </w:rPr>
              <w:t>3,522,547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(292,608,675)</w:t>
            </w:r>
          </w:p>
        </w:tc>
      </w:tr>
      <w:tr>
        <w:trPr>
          <w:trHeight w:val="24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其他</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(67,072,218)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(79,420,390)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15,616,317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(130,876,291)</w:t>
            </w:r>
          </w:p>
        </w:tc>
      </w:tr>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小计</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 xml:space="preserve">(9,373,039,381) </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 xml:space="preserve">(2,891,816,905) </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641,806,416</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(11,623,049,870)</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账面净值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土地使用权</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14,206,634,325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14,443,732,105</w:t>
            </w:r>
          </w:p>
        </w:tc>
      </w:tr>
      <w:tr>
        <w:trPr>
          <w:trHeight w:val="23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计算机软件</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6,366,035,549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8,122,341,075</w:t>
            </w:r>
          </w:p>
        </w:tc>
      </w:tr>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电路及设备使用权</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465,722,133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818,457,315</w:t>
            </w:r>
          </w:p>
        </w:tc>
      </w:tr>
      <w:tr>
        <w:trPr>
          <w:trHeight w:val="2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325,552,395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440,053,383</w:t>
            </w:r>
          </w:p>
        </w:tc>
      </w:tr>
      <w:tr>
        <w:trPr>
          <w:trHeight w:val="25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小计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21,363,944,402</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23,824,583,878</w:t>
            </w:r>
          </w:p>
        </w:tc>
      </w:tr>
      <w:tr>
        <w:trPr>
          <w:trHeight w:val="34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减值准备</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计算机软件</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(1,771,579)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165,217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(1,606,362)</w:t>
            </w:r>
          </w:p>
        </w:tc>
      </w:tr>
      <w:tr>
        <w:trPr>
          <w:trHeight w:val="22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Arial" w:eastAsia="Arial" w:hAnsi="Arial" w:cs="Arial"/>
                <w:color w:val="000000"/>
                <w:spacing w:val="0"/>
                <w:w w:val="100"/>
                <w:position w:val="0"/>
                <w:sz w:val="18"/>
                <w:szCs w:val="18"/>
              </w:rPr>
              <w:t>(130,093)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(130,093)</w:t>
            </w:r>
          </w:p>
        </w:tc>
      </w:tr>
      <w:tr>
        <w:trPr>
          <w:trHeight w:val="25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小计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18"/>
                <w:szCs w:val="18"/>
              </w:rPr>
              <w:t>(1,901,672)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165,217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(1,736,455)</w:t>
            </w:r>
          </w:p>
        </w:tc>
      </w:tr>
      <w:tr>
        <w:trPr>
          <w:trHeight w:val="34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账面价值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土地使用权</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14,206,634,325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14,443,732,105</w:t>
            </w:r>
          </w:p>
        </w:tc>
      </w:tr>
      <w:tr>
        <w:trPr>
          <w:trHeight w:val="2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计算机软件</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6,364,263,970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8,120,734,713</w:t>
            </w:r>
          </w:p>
        </w:tc>
      </w:tr>
      <w:tr>
        <w:trPr>
          <w:trHeight w:val="2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电路及设备使用权</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465,722,133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818,457,315</w:t>
            </w:r>
          </w:p>
        </w:tc>
      </w:tr>
      <w:tr>
        <w:trPr>
          <w:trHeight w:val="2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Arial" w:eastAsia="Arial" w:hAnsi="Arial" w:cs="Arial"/>
                <w:color w:val="000000"/>
                <w:spacing w:val="0"/>
                <w:w w:val="100"/>
                <w:position w:val="0"/>
                <w:sz w:val="18"/>
                <w:szCs w:val="18"/>
              </w:rPr>
              <w:t>325,422,302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439,923,290</w:t>
            </w:r>
          </w:p>
        </w:tc>
      </w:tr>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Arial" w:eastAsia="Arial" w:hAnsi="Arial" w:cs="Arial"/>
                <w:color w:val="000000"/>
                <w:spacing w:val="0"/>
                <w:w w:val="100"/>
                <w:position w:val="0"/>
                <w:sz w:val="18"/>
                <w:szCs w:val="18"/>
              </w:rPr>
              <w:t>21,362,042,730</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23,822,847,423</w:t>
            </w:r>
          </w:p>
        </w:tc>
      </w:tr>
    </w:tbl>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4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40" w:line="240" w:lineRule="auto"/>
        <w:ind w:left="0" w:right="0" w:firstLine="0"/>
        <w:jc w:val="left"/>
      </w:pPr>
      <w:r>
        <w:rPr>
          <w:color w:val="000000"/>
          <w:spacing w:val="0"/>
          <w:w w:val="100"/>
          <w:position w:val="0"/>
        </w:rPr>
        <w:t>五 合并财务报表项目附注（续）</w:t>
      </w:r>
    </w:p>
    <w:p>
      <w:pPr>
        <w:pStyle w:val="Style76"/>
        <w:keepNext w:val="0"/>
        <w:keepLines w:val="0"/>
        <w:widowControl w:val="0"/>
        <w:shd w:val="clear" w:color="auto" w:fill="auto"/>
        <w:tabs>
          <w:tab w:pos="502" w:val="left"/>
        </w:tabs>
        <w:bidi w:val="0"/>
        <w:spacing w:before="0" w:after="240" w:line="240" w:lineRule="auto"/>
        <w:ind w:left="0" w:right="0" w:firstLine="0"/>
        <w:jc w:val="left"/>
        <w:rPr>
          <w:sz w:val="22"/>
          <w:szCs w:val="22"/>
        </w:rPr>
      </w:pPr>
      <w:bookmarkStart w:id="411" w:name="bookmark411"/>
      <w:r>
        <w:rPr>
          <w:rFonts w:ascii="Arial" w:eastAsia="Arial" w:hAnsi="Arial" w:cs="Arial"/>
          <w:color w:val="000000"/>
          <w:spacing w:val="0"/>
          <w:w w:val="100"/>
          <w:position w:val="0"/>
          <w:sz w:val="22"/>
          <w:szCs w:val="22"/>
        </w:rPr>
        <w:t>1</w:t>
      </w:r>
      <w:bookmarkEnd w:id="411"/>
      <w:r>
        <w:rPr>
          <w:rFonts w:ascii="Arial" w:eastAsia="Arial" w:hAnsi="Arial" w:cs="Arial"/>
          <w:color w:val="000000"/>
          <w:spacing w:val="0"/>
          <w:w w:val="100"/>
          <w:position w:val="0"/>
          <w:sz w:val="22"/>
          <w:szCs w:val="22"/>
        </w:rPr>
        <w:t>3</w:t>
      </w:r>
      <w:r>
        <w:rPr>
          <w:color w:val="000000"/>
          <w:spacing w:val="0"/>
          <w:w w:val="100"/>
          <w:position w:val="0"/>
          <w:sz w:val="22"/>
          <w:szCs w:val="22"/>
        </w:rPr>
        <w:t>、</w:t>
        <w:tab/>
        <w:t>无形资产（续）</w:t>
      </w:r>
    </w:p>
    <w:p>
      <w:pPr>
        <w:pStyle w:val="Style76"/>
        <w:keepNext w:val="0"/>
        <w:keepLines w:val="0"/>
        <w:widowControl w:val="0"/>
        <w:shd w:val="clear" w:color="auto" w:fill="auto"/>
        <w:bidi w:val="0"/>
        <w:spacing w:before="0" w:after="240" w:line="240" w:lineRule="auto"/>
        <w:ind w:left="0" w:right="0" w:firstLine="420"/>
        <w:jc w:val="left"/>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年度，无形资产的摊销金额约人民币</w:t>
      </w:r>
      <w:r>
        <w:rPr>
          <w:rFonts w:ascii="Arial" w:eastAsia="Arial" w:hAnsi="Arial" w:cs="Arial"/>
          <w:color w:val="000000"/>
          <w:spacing w:val="0"/>
          <w:w w:val="100"/>
          <w:position w:val="0"/>
          <w:sz w:val="22"/>
          <w:szCs w:val="22"/>
        </w:rPr>
        <w:t>28.92</w:t>
      </w:r>
      <w:r>
        <w:rPr>
          <w:color w:val="000000"/>
          <w:spacing w:val="0"/>
          <w:w w:val="100"/>
          <w:position w:val="0"/>
          <w:sz w:val="22"/>
          <w:szCs w:val="22"/>
        </w:rPr>
        <w:t>亿元（</w:t>
      </w:r>
      <w:r>
        <w:rPr>
          <w:rFonts w:ascii="Arial" w:eastAsia="Arial" w:hAnsi="Arial" w:cs="Arial"/>
          <w:color w:val="000000"/>
          <w:spacing w:val="0"/>
          <w:w w:val="100"/>
          <w:position w:val="0"/>
          <w:sz w:val="22"/>
          <w:szCs w:val="22"/>
        </w:rPr>
        <w:t>2012</w:t>
      </w:r>
      <w:r>
        <w:rPr>
          <w:color w:val="000000"/>
          <w:spacing w:val="0"/>
          <w:w w:val="100"/>
          <w:position w:val="0"/>
          <w:sz w:val="22"/>
          <w:szCs w:val="22"/>
        </w:rPr>
        <w:t>年：约人民币</w:t>
      </w:r>
      <w:r>
        <w:rPr>
          <w:rFonts w:ascii="Arial" w:eastAsia="Arial" w:hAnsi="Arial" w:cs="Arial"/>
          <w:color w:val="000000"/>
          <w:spacing w:val="0"/>
          <w:w w:val="100"/>
          <w:position w:val="0"/>
          <w:sz w:val="22"/>
          <w:szCs w:val="22"/>
        </w:rPr>
        <w:t>23.70</w:t>
      </w:r>
      <w:r>
        <w:rPr>
          <w:color w:val="000000"/>
          <w:spacing w:val="0"/>
          <w:w w:val="100"/>
          <w:position w:val="0"/>
          <w:sz w:val="22"/>
          <w:szCs w:val="22"/>
        </w:rPr>
        <w:t>亿元）。</w:t>
      </w:r>
    </w:p>
    <w:p>
      <w:pPr>
        <w:pStyle w:val="Style76"/>
        <w:keepNext w:val="0"/>
        <w:keepLines w:val="0"/>
        <w:widowControl w:val="0"/>
        <w:shd w:val="clear" w:color="auto" w:fill="auto"/>
        <w:tabs>
          <w:tab w:pos="502" w:val="left"/>
        </w:tabs>
        <w:bidi w:val="0"/>
        <w:spacing w:before="0" w:after="240" w:line="240" w:lineRule="auto"/>
        <w:ind w:left="0" w:right="0" w:firstLine="0"/>
        <w:jc w:val="left"/>
        <w:rPr>
          <w:sz w:val="22"/>
          <w:szCs w:val="22"/>
        </w:rPr>
      </w:pPr>
      <w:bookmarkStart w:id="412" w:name="bookmark412"/>
      <w:r>
        <w:rPr>
          <w:rFonts w:ascii="Arial" w:eastAsia="Arial" w:hAnsi="Arial" w:cs="Arial"/>
          <w:color w:val="000000"/>
          <w:spacing w:val="0"/>
          <w:w w:val="100"/>
          <w:position w:val="0"/>
          <w:sz w:val="22"/>
          <w:szCs w:val="22"/>
        </w:rPr>
        <w:t>1</w:t>
      </w:r>
      <w:bookmarkEnd w:id="412"/>
      <w:r>
        <w:rPr>
          <w:rFonts w:ascii="Arial" w:eastAsia="Arial" w:hAnsi="Arial" w:cs="Arial"/>
          <w:color w:val="000000"/>
          <w:spacing w:val="0"/>
          <w:w w:val="100"/>
          <w:position w:val="0"/>
          <w:sz w:val="22"/>
          <w:szCs w:val="22"/>
        </w:rPr>
        <w:t>4</w:t>
      </w:r>
      <w:r>
        <w:rPr>
          <w:color w:val="000000"/>
          <w:spacing w:val="0"/>
          <w:w w:val="100"/>
          <w:position w:val="0"/>
          <w:sz w:val="22"/>
          <w:szCs w:val="22"/>
        </w:rPr>
        <w:t>、</w:t>
        <w:tab/>
        <w:t>长期待摊费用</w:t>
      </w:r>
    </w:p>
    <w:p>
      <w:pPr>
        <w:pStyle w:val="Style132"/>
        <w:keepNext w:val="0"/>
        <w:keepLines w:val="0"/>
        <w:widowControl w:val="0"/>
        <w:shd w:val="clear" w:color="auto" w:fill="auto"/>
        <w:tabs>
          <w:tab w:pos="5045" w:val="left"/>
        </w:tabs>
        <w:bidi w:val="0"/>
        <w:spacing w:before="0" w:after="0" w:line="240" w:lineRule="auto"/>
        <w:ind w:left="0" w:right="0" w:firstLine="0"/>
        <w:jc w:val="right"/>
      </w:pPr>
      <w:r>
        <w:rPr>
          <w:color w:val="000000"/>
          <w:spacing w:val="0"/>
          <w:w w:val="100"/>
          <w:position w:val="0"/>
        </w:rPr>
        <w:t xml:space="preserve">2012 </w:t>
      </w:r>
      <w:r>
        <w:rPr>
          <w:rFonts w:ascii="SimSun" w:eastAsia="SimSun" w:hAnsi="SimSun" w:cs="SimSun"/>
          <w:color w:val="000000"/>
          <w:spacing w:val="0"/>
          <w:w w:val="100"/>
          <w:position w:val="0"/>
        </w:rPr>
        <w:t>年</w:t>
        <w:tab/>
      </w:r>
      <w:r>
        <w:rPr>
          <w:color w:val="000000"/>
          <w:spacing w:val="0"/>
          <w:w w:val="100"/>
          <w:position w:val="0"/>
        </w:rPr>
        <w:t xml:space="preserve">2013 </w:t>
      </w:r>
      <w:r>
        <w:rPr>
          <w:rFonts w:ascii="SimSun" w:eastAsia="SimSun" w:hAnsi="SimSun" w:cs="SimSun"/>
          <w:color w:val="000000"/>
          <w:spacing w:val="0"/>
          <w:w w:val="100"/>
          <w:position w:val="0"/>
        </w:rPr>
        <w:t>年</w:t>
      </w:r>
    </w:p>
    <w:tbl>
      <w:tblPr>
        <w:tblOverlap w:val="never"/>
        <w:jc w:val="center"/>
        <w:tblLayout w:type="fixed"/>
      </w:tblPr>
      <w:tblGrid>
        <w:gridCol w:w="2659"/>
        <w:gridCol w:w="1694"/>
        <w:gridCol w:w="1694"/>
        <w:gridCol w:w="1709"/>
        <w:gridCol w:w="1454"/>
      </w:tblGrid>
      <w:tr>
        <w:trPr>
          <w:trHeight w:val="23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本年增加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本年摊销</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r>
      <w:tr>
        <w:trPr>
          <w:trHeight w:val="51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长期预付租金</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2,988,007,813</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1,215,191,128</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(840,481,589)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3,362,717,352</w:t>
            </w:r>
          </w:p>
        </w:tc>
      </w:tr>
      <w:tr>
        <w:trPr>
          <w:trHeight w:val="23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外市电引入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1,703,087,346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1,022,018,550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(741,926,160)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1,983,179,736</w:t>
            </w:r>
          </w:p>
        </w:tc>
      </w:tr>
      <w:tr>
        <w:trPr>
          <w:trHeight w:val="23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经营租入固定资产改良</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1,643,172,054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1,054,139,510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(735,671,670)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Arial" w:eastAsia="Arial" w:hAnsi="Arial" w:cs="Arial"/>
                <w:color w:val="000000"/>
                <w:spacing w:val="0"/>
                <w:w w:val="100"/>
                <w:position w:val="0"/>
                <w:sz w:val="18"/>
                <w:szCs w:val="18"/>
              </w:rPr>
              <w:t>1,961,639,894</w:t>
            </w:r>
          </w:p>
        </w:tc>
      </w:tr>
      <w:tr>
        <w:trPr>
          <w:trHeight w:val="24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长期预付线路租赁及网络改良</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945,065,921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449,682,416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Arial" w:eastAsia="Arial" w:hAnsi="Arial" w:cs="Arial"/>
                <w:color w:val="000000"/>
                <w:spacing w:val="0"/>
                <w:w w:val="100"/>
                <w:position w:val="0"/>
                <w:sz w:val="18"/>
                <w:szCs w:val="18"/>
              </w:rPr>
              <w:t>(603,677,906)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791,070,431</w:t>
            </w:r>
          </w:p>
        </w:tc>
      </w:tr>
    </w:tbl>
    <w:p>
      <w:pPr>
        <w:pStyle w:val="Style16"/>
        <w:keepNext w:val="0"/>
        <w:keepLines w:val="0"/>
        <w:widowControl w:val="0"/>
        <w:shd w:val="clear" w:color="auto" w:fill="auto"/>
        <w:bidi w:val="0"/>
        <w:spacing w:before="0" w:after="0" w:line="240" w:lineRule="auto"/>
        <w:ind w:left="5" w:right="0" w:firstLine="0"/>
        <w:jc w:val="left"/>
        <w:rPr>
          <w:sz w:val="18"/>
          <w:szCs w:val="18"/>
        </w:rPr>
      </w:pPr>
      <w:r>
        <w:rPr>
          <w:color w:val="000000"/>
          <w:spacing w:val="0"/>
          <w:w w:val="100"/>
          <w:position w:val="0"/>
          <w:sz w:val="18"/>
          <w:szCs w:val="18"/>
        </w:rPr>
        <w:t>一次性不退还收入的直接相关</w:t>
      </w:r>
    </w:p>
    <w:p>
      <w:pPr>
        <w:widowControl w:val="0"/>
        <w:spacing w:line="1" w:lineRule="exact"/>
      </w:pPr>
    </w:p>
    <w:tbl>
      <w:tblPr>
        <w:tblOverlap w:val="never"/>
        <w:jc w:val="center"/>
        <w:tblLayout w:type="fixed"/>
      </w:tblPr>
      <w:tblGrid>
        <w:gridCol w:w="461"/>
        <w:gridCol w:w="2290"/>
        <w:gridCol w:w="1502"/>
        <w:gridCol w:w="1349"/>
        <w:gridCol w:w="1018"/>
        <w:gridCol w:w="1526"/>
        <w:gridCol w:w="1469"/>
      </w:tblGrid>
      <w:tr>
        <w:trPr>
          <w:trHeight w:val="278" w:hRule="exact"/>
        </w:trPr>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成本</w:t>
            </w:r>
          </w:p>
        </w:tc>
        <w:tc>
          <w:tcPr>
            <w:gridSpan w:val="3"/>
            <w:vMerge w:val="restart"/>
            <w:tcBorders/>
            <w:shd w:val="clear" w:color="auto" w:fill="FFFFFF"/>
            <w:vAlign w:val="top"/>
          </w:tcPr>
          <w:p>
            <w:pPr>
              <w:pStyle w:val="Style2"/>
              <w:keepNext w:val="0"/>
              <w:keepLines w:val="0"/>
              <w:widowControl w:val="0"/>
              <w:shd w:val="clear" w:color="auto" w:fill="auto"/>
              <w:tabs>
                <w:tab w:pos="2372" w:val="left"/>
              </w:tabs>
              <w:bidi w:val="0"/>
              <w:spacing w:before="0" w:after="40" w:line="240" w:lineRule="auto"/>
              <w:ind w:left="0" w:right="0" w:firstLine="620"/>
              <w:jc w:val="left"/>
              <w:rPr>
                <w:sz w:val="18"/>
                <w:szCs w:val="18"/>
              </w:rPr>
            </w:pPr>
            <w:r>
              <w:rPr>
                <w:rFonts w:ascii="Arial" w:eastAsia="Arial" w:hAnsi="Arial" w:cs="Arial"/>
                <w:color w:val="000000"/>
                <w:spacing w:val="0"/>
                <w:w w:val="100"/>
                <w:position w:val="0"/>
                <w:sz w:val="18"/>
                <w:szCs w:val="18"/>
              </w:rPr>
              <w:t>1,011,427,539</w:t>
              <w:tab/>
              <w:t>166,897,693</w:t>
            </w:r>
          </w:p>
          <w:p>
            <w:pPr>
              <w:pStyle w:val="Style2"/>
              <w:keepNext w:val="0"/>
              <w:keepLines w:val="0"/>
              <w:widowControl w:val="0"/>
              <w:shd w:val="clear" w:color="auto" w:fill="auto"/>
              <w:tabs>
                <w:tab w:pos="2177" w:val="left"/>
              </w:tabs>
              <w:bidi w:val="0"/>
              <w:spacing w:before="0" w:after="40" w:line="240" w:lineRule="auto"/>
              <w:ind w:left="0" w:right="0" w:firstLine="780"/>
              <w:jc w:val="left"/>
              <w:rPr>
                <w:sz w:val="18"/>
                <w:szCs w:val="18"/>
              </w:rPr>
            </w:pPr>
            <w:r>
              <w:rPr>
                <w:rFonts w:ascii="Arial" w:eastAsia="Arial" w:hAnsi="Arial" w:cs="Arial"/>
                <w:color w:val="000000"/>
                <w:spacing w:val="0"/>
                <w:w w:val="100"/>
                <w:position w:val="0"/>
                <w:sz w:val="18"/>
                <w:szCs w:val="18"/>
              </w:rPr>
              <w:t>160,899,854</w:t>
              <w:tab/>
              <w:t>2,119,673,391</w:t>
            </w:r>
          </w:p>
          <w:p>
            <w:pPr>
              <w:pStyle w:val="Style2"/>
              <w:keepNext w:val="0"/>
              <w:keepLines w:val="0"/>
              <w:widowControl w:val="0"/>
              <w:shd w:val="clear" w:color="auto" w:fill="auto"/>
              <w:tabs>
                <w:tab w:pos="2383" w:val="left"/>
                <w:tab w:leader="underscore" w:pos="3862" w:val="left"/>
              </w:tabs>
              <w:bidi w:val="0"/>
              <w:spacing w:before="0" w:after="200" w:line="240" w:lineRule="auto"/>
              <w:ind w:left="0" w:right="0" w:firstLine="780"/>
              <w:jc w:val="left"/>
              <w:rPr>
                <w:sz w:val="18"/>
                <w:szCs w:val="18"/>
              </w:rPr>
            </w:pPr>
            <w:r>
              <w:rPr>
                <w:rFonts w:ascii="Arial" w:eastAsia="Arial" w:hAnsi="Arial" w:cs="Arial"/>
                <w:color w:val="000000"/>
                <w:spacing w:val="0"/>
                <w:w w:val="100"/>
                <w:position w:val="0"/>
                <w:sz w:val="18"/>
                <w:szCs w:val="18"/>
                <w:u w:val="single"/>
              </w:rPr>
              <w:t>447,298,212</w:t>
              <w:tab/>
              <w:t>413,117,790</w:t>
            </w:r>
            <w:r>
              <w:rPr>
                <w:rFonts w:ascii="Arial" w:eastAsia="Arial" w:hAnsi="Arial" w:cs="Arial"/>
                <w:color w:val="000000"/>
                <w:spacing w:val="0"/>
                <w:w w:val="100"/>
                <w:position w:val="0"/>
                <w:sz w:val="18"/>
                <w:szCs w:val="18"/>
              </w:rPr>
              <w:t xml:space="preserve"> </w:t>
              <w:tab/>
            </w:r>
          </w:p>
          <w:p>
            <w:pPr>
              <w:pStyle w:val="Style2"/>
              <w:keepNext w:val="0"/>
              <w:keepLines w:val="0"/>
              <w:widowControl w:val="0"/>
              <w:shd w:val="clear" w:color="auto" w:fill="auto"/>
              <w:tabs>
                <w:tab w:pos="2175" w:val="left"/>
                <w:tab w:leader="underscore" w:pos="3846" w:val="left"/>
              </w:tabs>
              <w:bidi w:val="0"/>
              <w:spacing w:before="0" w:after="120" w:line="240" w:lineRule="auto"/>
              <w:ind w:left="0" w:right="0" w:firstLine="620"/>
              <w:jc w:val="left"/>
              <w:rPr>
                <w:sz w:val="18"/>
                <w:szCs w:val="18"/>
              </w:rPr>
            </w:pPr>
            <w:r>
              <w:rPr>
                <w:rFonts w:ascii="Arial" w:eastAsia="Arial" w:hAnsi="Arial" w:cs="Arial"/>
                <w:color w:val="000000"/>
                <w:spacing w:val="0"/>
                <w:w w:val="100"/>
                <w:position w:val="0"/>
                <w:sz w:val="18"/>
                <w:szCs w:val="18"/>
                <w:u w:val="single"/>
              </w:rPr>
              <w:t>8,898,958,739</w:t>
              <w:tab/>
              <w:t>6,440,720,478</w:t>
            </w:r>
            <w:r>
              <w:rPr>
                <w:rFonts w:ascii="Arial" w:eastAsia="Arial" w:hAnsi="Arial" w:cs="Arial"/>
                <w:color w:val="000000"/>
                <w:spacing w:val="0"/>
                <w:w w:val="100"/>
                <w:position w:val="0"/>
                <w:sz w:val="18"/>
                <w:szCs w:val="18"/>
              </w:rPr>
              <w:t xml:space="preserve"> </w:t>
              <w:tab/>
            </w:r>
          </w:p>
        </w:tc>
        <w:tc>
          <w:tcPr>
            <w:vMerge w:val="restart"/>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160"/>
              <w:jc w:val="left"/>
              <w:rPr>
                <w:sz w:val="18"/>
                <w:szCs w:val="18"/>
              </w:rPr>
            </w:pPr>
            <w:r>
              <w:rPr>
                <w:rFonts w:ascii="Arial" w:eastAsia="Arial" w:hAnsi="Arial" w:cs="Arial"/>
                <w:color w:val="000000"/>
                <w:spacing w:val="0"/>
                <w:w w:val="100"/>
                <w:position w:val="0"/>
                <w:sz w:val="18"/>
                <w:szCs w:val="18"/>
              </w:rPr>
              <w:t>(466,131,463)</w:t>
            </w:r>
          </w:p>
          <w:p>
            <w:pPr>
              <w:pStyle w:val="Style2"/>
              <w:keepNext w:val="0"/>
              <w:keepLines w:val="0"/>
              <w:widowControl w:val="0"/>
              <w:shd w:val="clear" w:color="auto" w:fill="auto"/>
              <w:bidi w:val="0"/>
              <w:spacing w:before="0" w:after="40" w:line="240" w:lineRule="auto"/>
              <w:ind w:left="0" w:right="0" w:firstLine="160"/>
              <w:jc w:val="left"/>
              <w:rPr>
                <w:sz w:val="18"/>
                <w:szCs w:val="18"/>
              </w:rPr>
            </w:pPr>
            <w:r>
              <w:rPr>
                <w:rFonts w:ascii="Arial" w:eastAsia="Arial" w:hAnsi="Arial" w:cs="Arial"/>
                <w:color w:val="000000"/>
                <w:spacing w:val="0"/>
                <w:w w:val="100"/>
                <w:position w:val="0"/>
                <w:sz w:val="18"/>
                <w:szCs w:val="18"/>
              </w:rPr>
              <w:t>(386,528,202)</w:t>
            </w:r>
          </w:p>
          <w:p>
            <w:pPr>
              <w:pStyle w:val="Style2"/>
              <w:keepNext w:val="0"/>
              <w:keepLines w:val="0"/>
              <w:widowControl w:val="0"/>
              <w:shd w:val="clear" w:color="auto" w:fill="auto"/>
              <w:bidi w:val="0"/>
              <w:spacing w:before="0" w:after="200" w:line="240" w:lineRule="auto"/>
              <w:ind w:left="0" w:right="0" w:firstLine="160"/>
              <w:jc w:val="left"/>
              <w:rPr>
                <w:sz w:val="18"/>
                <w:szCs w:val="18"/>
              </w:rPr>
            </w:pPr>
            <w:r>
              <w:rPr>
                <w:rFonts w:ascii="Arial" w:eastAsia="Arial" w:hAnsi="Arial" w:cs="Arial"/>
                <w:color w:val="000000"/>
                <w:spacing w:val="0"/>
                <w:w w:val="100"/>
                <w:position w:val="0"/>
                <w:sz w:val="18"/>
                <w:szCs w:val="18"/>
              </w:rPr>
              <w:t xml:space="preserve">(230,610,518) </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Arial" w:eastAsia="Arial" w:hAnsi="Arial" w:cs="Arial"/>
                <w:color w:val="000000"/>
                <w:spacing w:val="0"/>
                <w:w w:val="100"/>
                <w:position w:val="0"/>
                <w:sz w:val="18"/>
                <w:szCs w:val="18"/>
              </w:rPr>
              <w:t xml:space="preserve">(4,005,027,508) </w:t>
            </w:r>
          </w:p>
        </w:tc>
        <w:tc>
          <w:tcPr>
            <w:vMerge w:val="restart"/>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420"/>
              <w:jc w:val="both"/>
              <w:rPr>
                <w:sz w:val="18"/>
                <w:szCs w:val="18"/>
              </w:rPr>
            </w:pPr>
            <w:r>
              <w:rPr>
                <w:rFonts w:ascii="Arial" w:eastAsia="Arial" w:hAnsi="Arial" w:cs="Arial"/>
                <w:color w:val="000000"/>
                <w:spacing w:val="0"/>
                <w:w w:val="100"/>
                <w:position w:val="0"/>
                <w:sz w:val="18"/>
                <w:szCs w:val="18"/>
              </w:rPr>
              <w:t>712,193,769</w:t>
            </w:r>
          </w:p>
          <w:p>
            <w:pPr>
              <w:pStyle w:val="Style2"/>
              <w:keepNext w:val="0"/>
              <w:keepLines w:val="0"/>
              <w:widowControl w:val="0"/>
              <w:shd w:val="clear" w:color="auto" w:fill="auto"/>
              <w:bidi w:val="0"/>
              <w:spacing w:before="0" w:after="40" w:line="240" w:lineRule="auto"/>
              <w:ind w:left="0" w:right="0" w:firstLine="280"/>
              <w:jc w:val="both"/>
              <w:rPr>
                <w:sz w:val="18"/>
                <w:szCs w:val="18"/>
              </w:rPr>
            </w:pPr>
            <w:r>
              <w:rPr>
                <w:rFonts w:ascii="Arial" w:eastAsia="Arial" w:hAnsi="Arial" w:cs="Arial"/>
                <w:color w:val="000000"/>
                <w:spacing w:val="0"/>
                <w:w w:val="100"/>
                <w:position w:val="0"/>
                <w:sz w:val="18"/>
                <w:szCs w:val="18"/>
              </w:rPr>
              <w:t>1,894,045,043</w:t>
            </w:r>
          </w:p>
          <w:p>
            <w:pPr>
              <w:pStyle w:val="Style2"/>
              <w:keepNext w:val="0"/>
              <w:keepLines w:val="0"/>
              <w:widowControl w:val="0"/>
              <w:shd w:val="clear" w:color="auto" w:fill="auto"/>
              <w:bidi w:val="0"/>
              <w:spacing w:before="0" w:line="240" w:lineRule="auto"/>
              <w:ind w:left="0" w:right="0" w:firstLine="420"/>
              <w:jc w:val="both"/>
              <w:rPr>
                <w:sz w:val="18"/>
                <w:szCs w:val="18"/>
              </w:rPr>
            </w:pPr>
            <w:r>
              <w:rPr>
                <w:rFonts w:ascii="Arial" w:eastAsia="Arial" w:hAnsi="Arial" w:cs="Arial"/>
                <w:color w:val="000000"/>
                <w:spacing w:val="0"/>
                <w:w w:val="100"/>
                <w:position w:val="0"/>
                <w:sz w:val="18"/>
                <w:szCs w:val="18"/>
              </w:rPr>
              <w:t>629,805,484</w:t>
            </w:r>
          </w:p>
          <w:p>
            <w:pPr>
              <w:pStyle w:val="Style2"/>
              <w:keepNext w:val="0"/>
              <w:keepLines w:val="0"/>
              <w:widowControl w:val="0"/>
              <w:shd w:val="clear" w:color="auto" w:fill="auto"/>
              <w:bidi w:val="0"/>
              <w:spacing w:before="0" w:after="140" w:line="240" w:lineRule="auto"/>
              <w:ind w:left="0" w:right="0" w:firstLine="180"/>
              <w:jc w:val="both"/>
              <w:rPr>
                <w:sz w:val="18"/>
                <w:szCs w:val="18"/>
              </w:rPr>
            </w:pPr>
            <w:r>
              <w:rPr>
                <w:rFonts w:ascii="Arial" w:eastAsia="Arial" w:hAnsi="Arial" w:cs="Arial"/>
                <w:color w:val="000000"/>
                <w:spacing w:val="0"/>
                <w:w w:val="100"/>
                <w:position w:val="0"/>
                <w:sz w:val="18"/>
                <w:szCs w:val="18"/>
              </w:rPr>
              <w:t>11,334,651,709</w:t>
            </w:r>
          </w:p>
        </w:tc>
      </w:tr>
      <w:tr>
        <w:trPr>
          <w:trHeight w:val="113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合同履行成本</w:t>
            </w:r>
          </w:p>
          <w:p>
            <w:pPr>
              <w:pStyle w:val="Style2"/>
              <w:keepNext w:val="0"/>
              <w:keepLines w:val="0"/>
              <w:widowControl w:val="0"/>
              <w:shd w:val="clear" w:color="auto" w:fill="auto"/>
              <w:bidi w:val="0"/>
              <w:spacing w:before="0" w:after="240" w:line="240" w:lineRule="auto"/>
              <w:ind w:left="0" w:right="0" w:firstLine="0"/>
              <w:jc w:val="left"/>
              <w:rPr>
                <w:sz w:val="18"/>
                <w:szCs w:val="18"/>
              </w:rPr>
            </w:pPr>
            <w:r>
              <w:rPr>
                <w:color w:val="000000"/>
                <w:spacing w:val="0"/>
                <w:w w:val="100"/>
                <w:position w:val="0"/>
                <w:sz w:val="18"/>
                <w:szCs w:val="18"/>
              </w:rPr>
              <w:t>其他</w:t>
            </w:r>
          </w:p>
          <w:p>
            <w:pPr>
              <w:pStyle w:val="Style2"/>
              <w:keepNext w:val="0"/>
              <w:keepLines w:val="0"/>
              <w:widowControl w:val="0"/>
              <w:shd w:val="clear" w:color="auto" w:fill="auto"/>
              <w:bidi w:val="0"/>
              <w:spacing w:before="0" w:after="160" w:line="240" w:lineRule="auto"/>
              <w:ind w:left="0" w:right="0" w:firstLine="0"/>
              <w:jc w:val="left"/>
              <w:rPr>
                <w:sz w:val="18"/>
                <w:szCs w:val="18"/>
              </w:rPr>
            </w:pPr>
            <w:r>
              <w:rPr>
                <w:color w:val="000000"/>
                <w:spacing w:val="0"/>
                <w:w w:val="100"/>
                <w:position w:val="0"/>
                <w:sz w:val="18"/>
                <w:szCs w:val="18"/>
              </w:rPr>
              <w:t>长期待摊费用合计</w:t>
            </w:r>
          </w:p>
        </w:tc>
        <w:tc>
          <w:tcPr>
            <w:gridSpan w:val="3"/>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r>
      <w:tr>
        <w:trPr>
          <w:trHeight w:val="52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15</w:t>
            </w:r>
            <w:r>
              <w:rPr>
                <w:color w:val="000000"/>
                <w:spacing w:val="0"/>
                <w:w w:val="100"/>
                <w:position w:val="0"/>
                <w:sz w:val="22"/>
                <w:szCs w:val="22"/>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资产减值准备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Arial" w:eastAsia="Arial" w:hAnsi="Arial" w:cs="Arial"/>
                <w:color w:val="000000"/>
                <w:spacing w:val="0"/>
                <w:w w:val="100"/>
                <w:position w:val="0"/>
                <w:sz w:val="18"/>
                <w:szCs w:val="18"/>
              </w:rPr>
              <w:t xml:space="preserve">2012 </w:t>
            </w:r>
            <w:r>
              <w:rPr>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 xml:space="preserve">2013 </w:t>
            </w:r>
            <w:r>
              <w:rPr>
                <w:color w:val="000000"/>
                <w:spacing w:val="0"/>
                <w:w w:val="100"/>
                <w:position w:val="0"/>
                <w:sz w:val="18"/>
                <w:szCs w:val="18"/>
              </w:rPr>
              <w:t>年</w:t>
            </w:r>
          </w:p>
        </w:tc>
      </w:tr>
      <w:tr>
        <w:trPr>
          <w:trHeight w:val="24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本年增加</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本年减少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r>
      <w:tr>
        <w:trPr>
          <w:trHeight w:val="250"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转回（注）</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转销</w:t>
            </w:r>
          </w:p>
        </w:tc>
        <w:tc>
          <w:tcPr>
            <w:tcBorders>
              <w:top w:val="single" w:sz="4"/>
            </w:tcBorders>
            <w:shd w:val="clear" w:color="auto" w:fill="FFFFFF"/>
            <w:vAlign w:val="top"/>
          </w:tcPr>
          <w:p>
            <w:pPr>
              <w:widowControl w:val="0"/>
              <w:rPr>
                <w:sz w:val="10"/>
                <w:szCs w:val="10"/>
              </w:rPr>
            </w:pPr>
          </w:p>
        </w:tc>
      </w:tr>
      <w:tr>
        <w:trPr>
          <w:trHeight w:val="45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(4,508,631,564)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(3,932,246,420)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110,462,843</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3,513,183,541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(4,817,231,600)</w:t>
            </w:r>
          </w:p>
        </w:tc>
      </w:tr>
      <w:tr>
        <w:trPr>
          <w:trHeight w:val="259"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其中：应收账款坏账准备</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(4,078,738,757)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(3,384,504,622)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109,043,120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3,058,594,910</w:t>
            </w:r>
          </w:p>
        </w:tc>
        <w:tc>
          <w:tcPr>
            <w:tcBorders>
              <w:top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(4,295,605,349)</w:t>
            </w:r>
          </w:p>
        </w:tc>
      </w:tr>
      <w:tr>
        <w:trPr>
          <w:trHeight w:val="221"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其他应收款坏账准备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(429,892,807)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(547,741,798)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1,419,723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454,588,631</w:t>
            </w: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000000"/>
                <w:spacing w:val="0"/>
                <w:w w:val="100"/>
                <w:position w:val="0"/>
                <w:sz w:val="16"/>
                <w:szCs w:val="16"/>
              </w:rPr>
              <w:t>(521,626,251)</w:t>
            </w:r>
          </w:p>
        </w:tc>
      </w:tr>
      <w:tr>
        <w:trPr>
          <w:trHeight w:val="264"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存货跌价准备</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Arial" w:eastAsia="Arial" w:hAnsi="Arial" w:cs="Arial"/>
                <w:color w:val="000000"/>
                <w:spacing w:val="0"/>
                <w:w w:val="100"/>
                <w:position w:val="0"/>
                <w:sz w:val="16"/>
                <w:szCs w:val="16"/>
              </w:rPr>
              <w:t>(188,326,127)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(396,586,916)</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199,953,527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000000"/>
                <w:spacing w:val="0"/>
                <w:w w:val="100"/>
                <w:position w:val="0"/>
                <w:sz w:val="16"/>
                <w:szCs w:val="16"/>
              </w:rPr>
              <w:t>(384,959,516)</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固定资产减值准备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(11,983,953,618)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color w:val="000000"/>
                <w:spacing w:val="0"/>
                <w:w w:val="100"/>
                <w:position w:val="0"/>
                <w:sz w:val="16"/>
                <w:szCs w:val="16"/>
              </w:rPr>
              <w:t>286,737,201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rPr>
              <w:t>(11,697,216,417)</w:t>
            </w:r>
          </w:p>
        </w:tc>
      </w:tr>
      <w:tr>
        <w:trPr>
          <w:trHeight w:val="235"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在建工程减值准备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Arial" w:eastAsia="Arial" w:hAnsi="Arial" w:cs="Arial"/>
                <w:color w:val="000000"/>
                <w:spacing w:val="0"/>
                <w:w w:val="100"/>
                <w:position w:val="0"/>
                <w:sz w:val="16"/>
                <w:szCs w:val="16"/>
              </w:rPr>
              <w:t>(5,872,943)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(124,122,196)</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Arial" w:eastAsia="Arial" w:hAnsi="Arial" w:cs="Arial"/>
                <w:color w:val="000000"/>
                <w:spacing w:val="0"/>
                <w:w w:val="100"/>
                <w:position w:val="0"/>
                <w:sz w:val="16"/>
                <w:szCs w:val="16"/>
              </w:rPr>
              <w:t>2,156,810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16"/>
                <w:szCs w:val="16"/>
              </w:rPr>
            </w:pPr>
            <w:r>
              <w:rPr>
                <w:rFonts w:ascii="Arial" w:eastAsia="Arial" w:hAnsi="Arial" w:cs="Arial"/>
                <w:color w:val="000000"/>
                <w:spacing w:val="0"/>
                <w:w w:val="100"/>
                <w:position w:val="0"/>
                <w:sz w:val="16"/>
                <w:szCs w:val="16"/>
              </w:rPr>
              <w:t>(127,838,329)</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无形资产减值准备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Arial" w:eastAsia="Arial" w:hAnsi="Arial" w:cs="Arial"/>
                <w:color w:val="000000"/>
                <w:spacing w:val="0"/>
                <w:w w:val="100"/>
                <w:position w:val="0"/>
                <w:sz w:val="16"/>
                <w:szCs w:val="16"/>
              </w:rPr>
              <w:t>(1,901,672)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00" w:firstLine="0"/>
              <w:jc w:val="right"/>
              <w:rPr>
                <w:sz w:val="16"/>
                <w:szCs w:val="16"/>
              </w:rPr>
            </w:pPr>
            <w:r>
              <w:rPr>
                <w:rFonts w:ascii="Arial" w:eastAsia="Arial" w:hAnsi="Arial" w:cs="Arial"/>
                <w:color w:val="000000"/>
                <w:spacing w:val="0"/>
                <w:w w:val="100"/>
                <w:position w:val="0"/>
                <w:sz w:val="16"/>
                <w:szCs w:val="16"/>
              </w:rPr>
              <w:t>165,217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(1,736,455)</w:t>
            </w:r>
          </w:p>
        </w:tc>
      </w:tr>
      <w:tr>
        <w:trPr>
          <w:trHeight w:val="22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工程物资减值准备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(16,412,773)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(5,040,541)</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16"/>
                <w:szCs w:val="16"/>
              </w:rPr>
            </w:pPr>
            <w:r>
              <w:rPr>
                <w:rFonts w:ascii="Arial" w:eastAsia="Arial" w:hAnsi="Arial" w:cs="Arial"/>
                <w:color w:val="000000"/>
                <w:spacing w:val="0"/>
                <w:w w:val="100"/>
                <w:position w:val="0"/>
                <w:sz w:val="16"/>
                <w:szCs w:val="16"/>
              </w:rPr>
              <w:t>18,628,089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(2,825,225)</w:t>
            </w:r>
          </w:p>
        </w:tc>
      </w:tr>
      <w:tr>
        <w:trPr>
          <w:trHeight w:val="499"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(16,705,098,697)</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(4,457,996,073)</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110,462,843</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4,020,824,385</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6"/>
                <w:szCs w:val="16"/>
              </w:rPr>
            </w:pPr>
            <w:r>
              <w:rPr>
                <w:rFonts w:ascii="Arial" w:eastAsia="Arial" w:hAnsi="Arial" w:cs="Arial"/>
                <w:color w:val="000000"/>
                <w:spacing w:val="0"/>
                <w:w w:val="100"/>
                <w:position w:val="0"/>
                <w:sz w:val="16"/>
                <w:szCs w:val="16"/>
              </w:rPr>
              <w:t>(17,031,807,542)</w:t>
            </w:r>
          </w:p>
        </w:tc>
      </w:tr>
    </w:tbl>
    <w:p>
      <w:pPr>
        <w:widowControl w:val="0"/>
        <w:spacing w:after="239" w:line="1" w:lineRule="exact"/>
      </w:pPr>
    </w:p>
    <w:p>
      <w:pPr>
        <w:pStyle w:val="Style76"/>
        <w:keepNext w:val="0"/>
        <w:keepLines w:val="0"/>
        <w:widowControl w:val="0"/>
        <w:shd w:val="clear" w:color="auto" w:fill="auto"/>
        <w:bidi w:val="0"/>
        <w:spacing w:before="0" w:after="240" w:line="240" w:lineRule="auto"/>
        <w:ind w:left="0" w:right="0" w:firstLine="420"/>
        <w:jc w:val="left"/>
        <w:rPr>
          <w:sz w:val="22"/>
          <w:szCs w:val="22"/>
        </w:rPr>
      </w:pPr>
      <w:r>
        <w:rPr>
          <w:color w:val="000000"/>
          <w:spacing w:val="0"/>
          <w:w w:val="100"/>
          <w:position w:val="0"/>
          <w:sz w:val="22"/>
          <w:szCs w:val="22"/>
        </w:rPr>
        <w:t>注:于</w:t>
      </w:r>
      <w:r>
        <w:rPr>
          <w:rFonts w:ascii="Arial" w:eastAsia="Arial" w:hAnsi="Arial" w:cs="Arial"/>
          <w:color w:val="000000"/>
          <w:spacing w:val="0"/>
          <w:w w:val="100"/>
          <w:position w:val="0"/>
          <w:sz w:val="22"/>
          <w:szCs w:val="22"/>
        </w:rPr>
        <w:t>2013</w:t>
      </w:r>
      <w:r>
        <w:rPr>
          <w:color w:val="000000"/>
          <w:spacing w:val="0"/>
          <w:w w:val="100"/>
          <w:position w:val="0"/>
          <w:sz w:val="22"/>
          <w:szCs w:val="22"/>
        </w:rPr>
        <w:t>年度，本集团因资产价值回升而转回以前期间计提的减值准备约人民币</w:t>
      </w:r>
      <w:r>
        <w:rPr>
          <w:rFonts w:ascii="Arial" w:eastAsia="Arial" w:hAnsi="Arial" w:cs="Arial"/>
          <w:color w:val="000000"/>
          <w:spacing w:val="0"/>
          <w:w w:val="100"/>
          <w:position w:val="0"/>
          <w:sz w:val="22"/>
          <w:szCs w:val="22"/>
        </w:rPr>
        <w:t>1.10</w:t>
      </w:r>
      <w:r>
        <w:rPr>
          <w:color w:val="000000"/>
          <w:spacing w:val="0"/>
          <w:w w:val="100"/>
          <w:position w:val="0"/>
          <w:sz w:val="22"/>
          <w:szCs w:val="22"/>
        </w:rPr>
        <w:t>亿元。</w:t>
      </w:r>
      <w:r>
        <w:br w:type="page"/>
      </w:r>
    </w:p>
    <w:p>
      <w:pPr>
        <w:pStyle w:val="Style68"/>
        <w:keepNext w:val="0"/>
        <w:keepLines w:val="0"/>
        <w:widowControl w:val="0"/>
        <w:shd w:val="clear" w:color="auto" w:fill="auto"/>
        <w:bidi w:val="0"/>
        <w:spacing w:before="0" w:after="0" w:line="283" w:lineRule="exact"/>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40" w:line="283" w:lineRule="exact"/>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40" w:line="283" w:lineRule="exact"/>
        <w:ind w:left="0" w:right="0" w:firstLine="0"/>
        <w:jc w:val="left"/>
      </w:pPr>
      <w:r>
        <w:rPr>
          <w:color w:val="000000"/>
          <w:spacing w:val="0"/>
          <w:w w:val="100"/>
          <w:position w:val="0"/>
        </w:rPr>
        <w:t>五 合并财务报表项目附注（续）</w:t>
      </w:r>
    </w:p>
    <w:p>
      <w:pPr>
        <w:pStyle w:val="Style76"/>
        <w:keepNext w:val="0"/>
        <w:keepLines w:val="0"/>
        <w:widowControl w:val="0"/>
        <w:shd w:val="clear" w:color="auto" w:fill="auto"/>
        <w:tabs>
          <w:tab w:pos="502" w:val="left"/>
        </w:tabs>
        <w:bidi w:val="0"/>
        <w:spacing w:before="0" w:after="240" w:line="269" w:lineRule="auto"/>
        <w:ind w:left="0" w:right="0" w:firstLine="0"/>
        <w:jc w:val="left"/>
        <w:rPr>
          <w:sz w:val="22"/>
          <w:szCs w:val="22"/>
        </w:rPr>
      </w:pPr>
      <w:bookmarkStart w:id="413" w:name="bookmark413"/>
      <w:r>
        <w:rPr>
          <w:rFonts w:ascii="Arial" w:eastAsia="Arial" w:hAnsi="Arial" w:cs="Arial"/>
          <w:color w:val="000000"/>
          <w:spacing w:val="0"/>
          <w:w w:val="100"/>
          <w:position w:val="0"/>
          <w:sz w:val="22"/>
          <w:szCs w:val="22"/>
        </w:rPr>
        <w:t>1</w:t>
      </w:r>
      <w:bookmarkEnd w:id="413"/>
      <w:r>
        <w:rPr>
          <w:rFonts w:ascii="Arial" w:eastAsia="Arial" w:hAnsi="Arial" w:cs="Arial"/>
          <w:color w:val="000000"/>
          <w:spacing w:val="0"/>
          <w:w w:val="100"/>
          <w:position w:val="0"/>
          <w:sz w:val="22"/>
          <w:szCs w:val="22"/>
        </w:rPr>
        <w:t>6</w:t>
      </w:r>
      <w:r>
        <w:rPr>
          <w:color w:val="000000"/>
          <w:spacing w:val="0"/>
          <w:w w:val="100"/>
          <w:position w:val="0"/>
          <w:sz w:val="22"/>
          <w:szCs w:val="22"/>
        </w:rPr>
        <w:t>、</w:t>
        <w:tab/>
        <w:t>短期借款</w:t>
      </w:r>
    </w:p>
    <w:p>
      <w:pPr>
        <w:pStyle w:val="Style53"/>
        <w:keepNext w:val="0"/>
        <w:keepLines w:val="0"/>
        <w:widowControl w:val="0"/>
        <w:shd w:val="clear" w:color="auto" w:fill="auto"/>
        <w:tabs>
          <w:tab w:pos="2990" w:val="right"/>
          <w:tab w:pos="5429" w:val="right"/>
        </w:tabs>
        <w:bidi w:val="0"/>
        <w:spacing w:before="0" w:after="300" w:line="240" w:lineRule="auto"/>
        <w:ind w:left="0" w:right="0" w:firstLine="0"/>
        <w:jc w:val="right"/>
        <w:rPr>
          <w:sz w:val="22"/>
          <w:szCs w:val="22"/>
        </w:rPr>
      </w:pPr>
      <w:r>
        <w:rPr>
          <w:rFonts w:ascii="SimSun" w:eastAsia="SimSun" w:hAnsi="SimSun" w:cs="SimSun"/>
          <w:color w:val="000000"/>
          <w:spacing w:val="0"/>
          <w:w w:val="100"/>
          <w:position w:val="0"/>
          <w:sz w:val="22"/>
          <w:szCs w:val="22"/>
          <w:u w:val="single"/>
        </w:rPr>
        <w:t>币种</w:t>
        <w:tab/>
      </w:r>
      <w:r>
        <w:rPr>
          <w:color w:val="000000"/>
          <w:spacing w:val="0"/>
          <w:w w:val="100"/>
          <w:position w:val="0"/>
          <w:sz w:val="22"/>
          <w:szCs w:val="22"/>
          <w:u w:val="single"/>
        </w:rPr>
        <w:t>2013</w:t>
      </w:r>
      <w:r>
        <w:rPr>
          <w:rFonts w:ascii="SimSun" w:eastAsia="SimSun" w:hAnsi="SimSun" w:cs="SimSun"/>
          <w:color w:val="000000"/>
          <w:spacing w:val="0"/>
          <w:w w:val="100"/>
          <w:position w:val="0"/>
          <w:sz w:val="22"/>
          <w:szCs w:val="22"/>
          <w:u w:val="single"/>
        </w:rPr>
        <w:t>年</w:t>
      </w:r>
      <w:r>
        <w:rPr>
          <w:color w:val="000000"/>
          <w:spacing w:val="0"/>
          <w:w w:val="100"/>
          <w:position w:val="0"/>
          <w:sz w:val="22"/>
          <w:szCs w:val="22"/>
          <w:u w:val="single"/>
        </w:rPr>
        <w:t>12</w:t>
      </w:r>
      <w:r>
        <w:rPr>
          <w:rFonts w:ascii="SimSun" w:eastAsia="SimSun" w:hAnsi="SimSun" w:cs="SimSun"/>
          <w:color w:val="000000"/>
          <w:spacing w:val="0"/>
          <w:w w:val="100"/>
          <w:position w:val="0"/>
          <w:sz w:val="22"/>
          <w:szCs w:val="22"/>
          <w:u w:val="single"/>
        </w:rPr>
        <w:t>月</w:t>
      </w:r>
      <w:r>
        <w:rPr>
          <w:color w:val="000000"/>
          <w:spacing w:val="0"/>
          <w:w w:val="100"/>
          <w:position w:val="0"/>
          <w:sz w:val="22"/>
          <w:szCs w:val="22"/>
          <w:u w:val="single"/>
        </w:rPr>
        <w:t>31</w:t>
      </w:r>
      <w:r>
        <w:rPr>
          <w:rFonts w:ascii="SimSun" w:eastAsia="SimSun" w:hAnsi="SimSun" w:cs="SimSun"/>
          <w:color w:val="000000"/>
          <w:spacing w:val="0"/>
          <w:w w:val="100"/>
          <w:position w:val="0"/>
          <w:sz w:val="22"/>
          <w:szCs w:val="22"/>
          <w:u w:val="single"/>
        </w:rPr>
        <w:t>日</w:t>
        <w:tab/>
      </w:r>
      <w:r>
        <w:rPr>
          <w:color w:val="000000"/>
          <w:spacing w:val="0"/>
          <w:w w:val="100"/>
          <w:position w:val="0"/>
          <w:sz w:val="22"/>
          <w:szCs w:val="22"/>
          <w:u w:val="single"/>
        </w:rPr>
        <w:t>2012</w:t>
      </w:r>
      <w:r>
        <w:rPr>
          <w:rFonts w:ascii="SimSun" w:eastAsia="SimSun" w:hAnsi="SimSun" w:cs="SimSun"/>
          <w:color w:val="000000"/>
          <w:spacing w:val="0"/>
          <w:w w:val="100"/>
          <w:position w:val="0"/>
          <w:sz w:val="22"/>
          <w:szCs w:val="22"/>
          <w:u w:val="single"/>
        </w:rPr>
        <w:t>年</w:t>
      </w:r>
      <w:r>
        <w:rPr>
          <w:color w:val="000000"/>
          <w:spacing w:val="0"/>
          <w:w w:val="100"/>
          <w:position w:val="0"/>
          <w:sz w:val="22"/>
          <w:szCs w:val="22"/>
          <w:u w:val="single"/>
        </w:rPr>
        <w:t>12</w:t>
      </w:r>
      <w:r>
        <w:rPr>
          <w:rFonts w:ascii="SimSun" w:eastAsia="SimSun" w:hAnsi="SimSun" w:cs="SimSun"/>
          <w:color w:val="000000"/>
          <w:spacing w:val="0"/>
          <w:w w:val="100"/>
          <w:position w:val="0"/>
          <w:sz w:val="22"/>
          <w:szCs w:val="22"/>
          <w:u w:val="single"/>
        </w:rPr>
        <w:t>月</w:t>
      </w:r>
      <w:r>
        <w:rPr>
          <w:color w:val="000000"/>
          <w:spacing w:val="0"/>
          <w:w w:val="100"/>
          <w:position w:val="0"/>
          <w:sz w:val="22"/>
          <w:szCs w:val="22"/>
          <w:u w:val="single"/>
        </w:rPr>
        <w:t>31</w:t>
      </w:r>
      <w:r>
        <w:rPr>
          <w:rFonts w:ascii="SimSun" w:eastAsia="SimSun" w:hAnsi="SimSun" w:cs="SimSun"/>
          <w:color w:val="000000"/>
          <w:spacing w:val="0"/>
          <w:w w:val="100"/>
          <w:position w:val="0"/>
          <w:sz w:val="22"/>
          <w:szCs w:val="22"/>
          <w:u w:val="single"/>
        </w:rPr>
        <w:t>日</w:t>
      </w:r>
    </w:p>
    <w:p>
      <w:pPr>
        <w:pStyle w:val="Style53"/>
        <w:keepNext w:val="0"/>
        <w:keepLines w:val="0"/>
        <w:widowControl w:val="0"/>
        <w:shd w:val="clear" w:color="auto" w:fill="auto"/>
        <w:tabs>
          <w:tab w:pos="3896" w:val="left"/>
          <w:tab w:pos="7942" w:val="left"/>
        </w:tabs>
        <w:bidi w:val="0"/>
        <w:spacing w:before="0" w:after="0" w:line="240" w:lineRule="auto"/>
        <w:ind w:left="0" w:right="0" w:firstLine="440"/>
        <w:jc w:val="both"/>
        <w:rPr>
          <w:sz w:val="22"/>
          <w:szCs w:val="22"/>
        </w:rPr>
      </w:pPr>
      <w:r>
        <w:rPr>
          <w:rFonts w:ascii="SimSun" w:eastAsia="SimSun" w:hAnsi="SimSun" w:cs="SimSun"/>
          <w:color w:val="000000"/>
          <w:spacing w:val="0"/>
          <w:w w:val="100"/>
          <w:position w:val="0"/>
          <w:sz w:val="22"/>
          <w:szCs w:val="22"/>
        </w:rPr>
        <w:t>信用借款</w:t>
        <w:tab/>
        <w:t xml:space="preserve">人民币 </w:t>
      </w:r>
      <w:r>
        <w:rPr>
          <w:color w:val="000000"/>
          <w:spacing w:val="0"/>
          <w:w w:val="100"/>
          <w:position w:val="0"/>
          <w:sz w:val="22"/>
          <w:szCs w:val="22"/>
        </w:rPr>
        <w:t>57,517,261,200</w:t>
        <w:tab/>
        <w:t>39,780,000,170</w:t>
      </w:r>
    </w:p>
    <w:p>
      <w:pPr>
        <w:pStyle w:val="Style53"/>
        <w:keepNext w:val="0"/>
        <w:keepLines w:val="0"/>
        <w:widowControl w:val="0"/>
        <w:shd w:val="clear" w:color="auto" w:fill="auto"/>
        <w:tabs>
          <w:tab w:pos="7043" w:val="right"/>
          <w:tab w:leader="underscore" w:pos="9496" w:val="right"/>
        </w:tabs>
        <w:bidi w:val="0"/>
        <w:spacing w:before="0" w:after="240" w:line="240" w:lineRule="auto"/>
        <w:ind w:left="4040" w:right="0" w:firstLine="0"/>
        <w:jc w:val="left"/>
        <w:rPr>
          <w:sz w:val="22"/>
          <w:szCs w:val="22"/>
        </w:rPr>
      </w:pPr>
      <w:r>
        <w:rPr>
          <w:rFonts w:ascii="SimSun" w:eastAsia="SimSun" w:hAnsi="SimSun" w:cs="SimSun"/>
          <w:color w:val="000000"/>
          <w:spacing w:val="0"/>
          <w:w w:val="100"/>
          <w:position w:val="0"/>
          <w:sz w:val="22"/>
          <w:szCs w:val="22"/>
        </w:rPr>
        <w:t>港币</w:t>
        <w:tab/>
      </w:r>
      <w:r>
        <w:rPr>
          <w:color w:val="000000"/>
          <w:spacing w:val="0"/>
          <w:w w:val="100"/>
          <w:position w:val="0"/>
          <w:sz w:val="22"/>
          <w:szCs w:val="22"/>
          <w:u w:val="single"/>
        </w:rPr>
        <w:t>38,248,634,463</w:t>
      </w:r>
      <w:r>
        <w:rPr>
          <w:color w:val="000000"/>
          <w:spacing w:val="0"/>
          <w:w w:val="100"/>
          <w:position w:val="0"/>
          <w:sz w:val="22"/>
          <w:szCs w:val="22"/>
        </w:rPr>
        <w:tab/>
      </w:r>
      <w:r>
        <w:rPr>
          <w:color w:val="000000"/>
          <w:spacing w:val="0"/>
          <w:w w:val="100"/>
          <w:position w:val="0"/>
          <w:sz w:val="22"/>
          <w:szCs w:val="22"/>
          <w:u w:val="single"/>
        </w:rPr>
        <w:t>29,395,125,000</w:t>
      </w:r>
    </w:p>
    <w:p>
      <w:pPr>
        <w:pStyle w:val="Style53"/>
        <w:keepNext w:val="0"/>
        <w:keepLines w:val="0"/>
        <w:widowControl w:val="0"/>
        <w:shd w:val="clear" w:color="auto" w:fill="auto"/>
        <w:tabs>
          <w:tab w:pos="7043" w:val="right"/>
          <w:tab w:pos="9496" w:val="right"/>
        </w:tabs>
        <w:bidi w:val="0"/>
        <w:spacing w:before="0" w:after="240" w:line="240" w:lineRule="auto"/>
        <w:ind w:left="440" w:right="0" w:firstLine="20"/>
        <w:jc w:val="both"/>
        <w:rPr>
          <w:sz w:val="22"/>
          <w:szCs w:val="22"/>
        </w:rPr>
      </w:pPr>
      <w:r>
        <w:rPr>
          <w:rFonts w:ascii="SimSun" w:eastAsia="SimSun" w:hAnsi="SimSun" w:cs="SimSun"/>
          <w:color w:val="000000"/>
          <w:spacing w:val="0"/>
          <w:w w:val="100"/>
          <w:position w:val="0"/>
          <w:sz w:val="22"/>
          <w:szCs w:val="22"/>
        </w:rPr>
        <w:t>合计</w:t>
        <w:tab/>
      </w:r>
      <w:r>
        <w:rPr>
          <w:color w:val="000000"/>
          <w:spacing w:val="0"/>
          <w:w w:val="100"/>
          <w:position w:val="0"/>
          <w:sz w:val="22"/>
          <w:szCs w:val="22"/>
          <w:u w:val="single"/>
        </w:rPr>
        <w:t>95,765,895,663</w:t>
        <w:tab/>
        <w:t>69,175,125,170</w:t>
      </w:r>
    </w:p>
    <w:p>
      <w:pPr>
        <w:pStyle w:val="Style53"/>
        <w:keepNext w:val="0"/>
        <w:keepLines w:val="0"/>
        <w:widowControl w:val="0"/>
        <w:shd w:val="clear" w:color="auto" w:fill="auto"/>
        <w:bidi w:val="0"/>
        <w:spacing w:before="0" w:after="0" w:line="283" w:lineRule="exact"/>
        <w:ind w:left="440" w:right="0" w:firstLine="20"/>
        <w:jc w:val="both"/>
        <w:rPr>
          <w:sz w:val="22"/>
          <w:szCs w:val="22"/>
        </w:rPr>
      </w:pPr>
      <w:r>
        <w:rPr>
          <w:rFonts w:ascii="SimSun" w:eastAsia="SimSun" w:hAnsi="SimSun" w:cs="SimSun"/>
          <w:color w:val="000000"/>
          <w:spacing w:val="0"/>
          <w:w w:val="100"/>
          <w:position w:val="0"/>
          <w:sz w:val="22"/>
          <w:szCs w:val="22"/>
        </w:rPr>
        <w:t>于</w:t>
      </w:r>
      <w:r>
        <w:rPr>
          <w:color w:val="000000"/>
          <w:spacing w:val="0"/>
          <w:w w:val="100"/>
          <w:position w:val="0"/>
          <w:sz w:val="22"/>
          <w:szCs w:val="22"/>
        </w:rPr>
        <w:t>2013</w:t>
      </w:r>
      <w:r>
        <w:rPr>
          <w:rFonts w:ascii="SimSun" w:eastAsia="SimSun" w:hAnsi="SimSun" w:cs="SimSun"/>
          <w:color w:val="000000"/>
          <w:spacing w:val="0"/>
          <w:w w:val="100"/>
          <w:position w:val="0"/>
          <w:sz w:val="22"/>
          <w:szCs w:val="22"/>
        </w:rPr>
        <w:t>年</w:t>
      </w:r>
      <w:r>
        <w:rPr>
          <w:color w:val="000000"/>
          <w:spacing w:val="0"/>
          <w:w w:val="100"/>
          <w:position w:val="0"/>
          <w:sz w:val="22"/>
          <w:szCs w:val="22"/>
        </w:rPr>
        <w:t>12</w:t>
      </w:r>
      <w:r>
        <w:rPr>
          <w:rFonts w:ascii="SimSun" w:eastAsia="SimSun" w:hAnsi="SimSun" w:cs="SimSun"/>
          <w:color w:val="000000"/>
          <w:spacing w:val="0"/>
          <w:w w:val="100"/>
          <w:position w:val="0"/>
          <w:sz w:val="22"/>
          <w:szCs w:val="22"/>
        </w:rPr>
        <w:t>月</w:t>
      </w:r>
      <w:r>
        <w:rPr>
          <w:color w:val="000000"/>
          <w:spacing w:val="0"/>
          <w:w w:val="100"/>
          <w:position w:val="0"/>
          <w:sz w:val="22"/>
          <w:szCs w:val="22"/>
        </w:rPr>
        <w:t>31</w:t>
      </w:r>
      <w:r>
        <w:rPr>
          <w:rFonts w:ascii="SimSun" w:eastAsia="SimSun" w:hAnsi="SimSun" w:cs="SimSun"/>
          <w:color w:val="000000"/>
          <w:spacing w:val="0"/>
          <w:w w:val="100"/>
          <w:position w:val="0"/>
          <w:sz w:val="22"/>
          <w:szCs w:val="22"/>
        </w:rPr>
        <w:t>日，人民币短期借款的年利率的利率范围为</w:t>
      </w:r>
      <w:r>
        <w:rPr>
          <w:color w:val="000000"/>
          <w:spacing w:val="0"/>
          <w:w w:val="100"/>
          <w:position w:val="0"/>
          <w:sz w:val="22"/>
          <w:szCs w:val="22"/>
        </w:rPr>
        <w:t xml:space="preserve">3.62%-5.40% </w:t>
      </w:r>
      <w:r>
        <w:rPr>
          <w:rFonts w:ascii="SimSun" w:eastAsia="SimSun" w:hAnsi="SimSun" w:cs="SimSun"/>
          <w:color w:val="000000"/>
          <w:spacing w:val="0"/>
          <w:w w:val="100"/>
          <w:position w:val="0"/>
          <w:sz w:val="22"/>
          <w:szCs w:val="22"/>
        </w:rPr>
        <w:t>（</w:t>
      </w:r>
      <w:r>
        <w:rPr>
          <w:color w:val="000000"/>
          <w:spacing w:val="0"/>
          <w:w w:val="100"/>
          <w:position w:val="0"/>
          <w:sz w:val="22"/>
          <w:szCs w:val="22"/>
        </w:rPr>
        <w:t>2012</w:t>
      </w:r>
      <w:r>
        <w:rPr>
          <w:rFonts w:ascii="SimSun" w:eastAsia="SimSun" w:hAnsi="SimSun" w:cs="SimSun"/>
          <w:color w:val="000000"/>
          <w:spacing w:val="0"/>
          <w:w w:val="100"/>
          <w:position w:val="0"/>
          <w:sz w:val="22"/>
          <w:szCs w:val="22"/>
        </w:rPr>
        <w:t>年</w:t>
      </w:r>
      <w:r>
        <w:rPr>
          <w:color w:val="000000"/>
          <w:spacing w:val="0"/>
          <w:w w:val="100"/>
          <w:position w:val="0"/>
          <w:sz w:val="22"/>
          <w:szCs w:val="22"/>
        </w:rPr>
        <w:t>12</w:t>
      </w:r>
      <w:r>
        <w:rPr>
          <w:rFonts w:ascii="SimSun" w:eastAsia="SimSun" w:hAnsi="SimSun" w:cs="SimSun"/>
          <w:color w:val="000000"/>
          <w:spacing w:val="0"/>
          <w:w w:val="100"/>
          <w:position w:val="0"/>
          <w:sz w:val="22"/>
          <w:szCs w:val="22"/>
        </w:rPr>
        <w:t>月</w:t>
      </w:r>
    </w:p>
    <w:p>
      <w:pPr>
        <w:pStyle w:val="Style76"/>
        <w:keepNext w:val="0"/>
        <w:keepLines w:val="0"/>
        <w:widowControl w:val="0"/>
        <w:shd w:val="clear" w:color="auto" w:fill="auto"/>
        <w:bidi w:val="0"/>
        <w:spacing w:before="0" w:after="240" w:line="283" w:lineRule="exact"/>
        <w:ind w:left="440" w:right="0" w:firstLine="20"/>
        <w:jc w:val="both"/>
        <w:rPr>
          <w:sz w:val="22"/>
          <w:szCs w:val="22"/>
        </w:rPr>
      </w:pPr>
      <w:r>
        <w:rPr>
          <w:rFonts w:ascii="Arial" w:eastAsia="Arial" w:hAnsi="Arial" w:cs="Arial"/>
          <w:color w:val="000000"/>
          <w:spacing w:val="0"/>
          <w:w w:val="100"/>
          <w:position w:val="0"/>
          <w:sz w:val="22"/>
          <w:szCs w:val="22"/>
        </w:rPr>
        <w:t>31</w:t>
      </w:r>
      <w:r>
        <w:rPr>
          <w:color w:val="000000"/>
          <w:spacing w:val="0"/>
          <w:w w:val="100"/>
          <w:position w:val="0"/>
          <w:sz w:val="22"/>
          <w:szCs w:val="22"/>
        </w:rPr>
        <w:t>日：</w:t>
      </w:r>
      <w:r>
        <w:rPr>
          <w:rFonts w:ascii="Arial" w:eastAsia="Arial" w:hAnsi="Arial" w:cs="Arial"/>
          <w:color w:val="000000"/>
          <w:spacing w:val="0"/>
          <w:w w:val="100"/>
          <w:position w:val="0"/>
          <w:sz w:val="22"/>
          <w:szCs w:val="22"/>
        </w:rPr>
        <w:t>3.62%-5.27%</w:t>
      </w:r>
      <w:r>
        <w:rPr>
          <w:color w:val="000000"/>
          <w:spacing w:val="0"/>
          <w:w w:val="100"/>
          <w:position w:val="0"/>
          <w:sz w:val="22"/>
          <w:szCs w:val="22"/>
        </w:rPr>
        <w:t>），港币短期借款的年利率的利率范围为香港银行同业拆借利率加</w:t>
      </w:r>
      <w:r>
        <w:rPr>
          <w:rFonts w:ascii="Arial" w:eastAsia="Arial" w:hAnsi="Arial" w:cs="Arial"/>
          <w:color w:val="000000"/>
          <w:spacing w:val="0"/>
          <w:w w:val="100"/>
          <w:position w:val="0"/>
          <w:sz w:val="22"/>
          <w:szCs w:val="22"/>
        </w:rPr>
        <w:t xml:space="preserve">0.85% </w:t>
      </w:r>
      <w:r>
        <w:rPr>
          <w:color w:val="000000"/>
          <w:spacing w:val="0"/>
          <w:w w:val="100"/>
          <w:position w:val="0"/>
          <w:sz w:val="22"/>
          <w:szCs w:val="22"/>
        </w:rPr>
        <w:t>至</w:t>
      </w:r>
      <w:r>
        <w:rPr>
          <w:rFonts w:ascii="Arial" w:eastAsia="Arial" w:hAnsi="Arial" w:cs="Arial"/>
          <w:color w:val="000000"/>
          <w:spacing w:val="0"/>
          <w:w w:val="100"/>
          <w:position w:val="0"/>
          <w:sz w:val="22"/>
          <w:szCs w:val="22"/>
        </w:rPr>
        <w:t>1.20%</w:t>
      </w:r>
      <w:r>
        <w:rPr>
          <w:color w:val="000000"/>
          <w:spacing w:val="0"/>
          <w:w w:val="100"/>
          <w:position w:val="0"/>
          <w:sz w:val="22"/>
          <w:szCs w:val="22"/>
        </w:rPr>
        <w:t>（</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日：香港银行同业拆借利率加</w:t>
      </w:r>
      <w:r>
        <w:rPr>
          <w:rFonts w:ascii="Arial" w:eastAsia="Arial" w:hAnsi="Arial" w:cs="Arial"/>
          <w:color w:val="000000"/>
          <w:spacing w:val="0"/>
          <w:w w:val="100"/>
          <w:position w:val="0"/>
          <w:sz w:val="22"/>
          <w:szCs w:val="22"/>
        </w:rPr>
        <w:t>1.00%</w:t>
      </w:r>
      <w:r>
        <w:rPr>
          <w:color w:val="000000"/>
          <w:spacing w:val="0"/>
          <w:w w:val="100"/>
          <w:position w:val="0"/>
          <w:sz w:val="22"/>
          <w:szCs w:val="22"/>
        </w:rPr>
        <w:t>至</w:t>
      </w:r>
      <w:r>
        <w:rPr>
          <w:rFonts w:ascii="Arial" w:eastAsia="Arial" w:hAnsi="Arial" w:cs="Arial"/>
          <w:color w:val="000000"/>
          <w:spacing w:val="0"/>
          <w:w w:val="100"/>
          <w:position w:val="0"/>
          <w:sz w:val="22"/>
          <w:szCs w:val="22"/>
        </w:rPr>
        <w:t>2.15%</w:t>
      </w:r>
      <w:r>
        <w:rPr>
          <w:color w:val="000000"/>
          <w:spacing w:val="0"/>
          <w:w w:val="100"/>
          <w:position w:val="0"/>
          <w:sz w:val="22"/>
          <w:szCs w:val="22"/>
        </w:rPr>
        <w:t>）。</w:t>
      </w:r>
    </w:p>
    <w:p>
      <w:pPr>
        <w:pStyle w:val="Style76"/>
        <w:keepNext w:val="0"/>
        <w:keepLines w:val="0"/>
        <w:widowControl w:val="0"/>
        <w:shd w:val="clear" w:color="auto" w:fill="auto"/>
        <w:bidi w:val="0"/>
        <w:spacing w:before="0" w:after="240" w:line="283" w:lineRule="exact"/>
        <w:ind w:left="0" w:right="0" w:firstLine="44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日及</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日，本集团无银行保证借款。</w:t>
      </w:r>
    </w:p>
    <w:p>
      <w:pPr>
        <w:pStyle w:val="Style76"/>
        <w:keepNext w:val="0"/>
        <w:keepLines w:val="0"/>
        <w:widowControl w:val="0"/>
        <w:shd w:val="clear" w:color="auto" w:fill="auto"/>
        <w:bidi w:val="0"/>
        <w:spacing w:before="0" w:after="240" w:line="283" w:lineRule="exact"/>
        <w:ind w:left="0" w:right="0" w:firstLine="44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日及</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日，本集团无已到期但尚未偿还的短期借款。</w:t>
      </w:r>
    </w:p>
    <w:p>
      <w:pPr>
        <w:pStyle w:val="Style76"/>
        <w:keepNext w:val="0"/>
        <w:keepLines w:val="0"/>
        <w:widowControl w:val="0"/>
        <w:shd w:val="clear" w:color="auto" w:fill="auto"/>
        <w:tabs>
          <w:tab w:pos="502" w:val="left"/>
        </w:tabs>
        <w:bidi w:val="0"/>
        <w:spacing w:before="0" w:after="240" w:line="269" w:lineRule="auto"/>
        <w:ind w:left="0" w:right="0" w:firstLine="0"/>
        <w:jc w:val="left"/>
        <w:rPr>
          <w:sz w:val="22"/>
          <w:szCs w:val="22"/>
        </w:rPr>
      </w:pPr>
      <w:bookmarkStart w:id="414" w:name="bookmark414"/>
      <w:r>
        <w:rPr>
          <w:rFonts w:ascii="Arial" w:eastAsia="Arial" w:hAnsi="Arial" w:cs="Arial"/>
          <w:color w:val="000000"/>
          <w:spacing w:val="0"/>
          <w:w w:val="100"/>
          <w:position w:val="0"/>
          <w:sz w:val="22"/>
          <w:szCs w:val="22"/>
        </w:rPr>
        <w:t>1</w:t>
      </w:r>
      <w:bookmarkEnd w:id="414"/>
      <w:r>
        <w:rPr>
          <w:rFonts w:ascii="Arial" w:eastAsia="Arial" w:hAnsi="Arial" w:cs="Arial"/>
          <w:color w:val="000000"/>
          <w:spacing w:val="0"/>
          <w:w w:val="100"/>
          <w:position w:val="0"/>
          <w:sz w:val="22"/>
          <w:szCs w:val="22"/>
        </w:rPr>
        <w:t>7</w:t>
      </w:r>
      <w:r>
        <w:rPr>
          <w:color w:val="000000"/>
          <w:spacing w:val="0"/>
          <w:w w:val="100"/>
          <w:position w:val="0"/>
          <w:sz w:val="22"/>
          <w:szCs w:val="22"/>
        </w:rPr>
        <w:t>、</w:t>
        <w:tab/>
        <w:t>应付短期债券</w:t>
      </w:r>
    </w:p>
    <w:p>
      <w:pPr>
        <w:widowControl w:val="0"/>
        <w:spacing w:line="1" w:lineRule="exact"/>
      </w:pPr>
      <w:r>
        <mc:AlternateContent>
          <mc:Choice Requires="wps">
            <w:drawing>
              <wp:anchor distT="203200" distB="0" distL="0" distR="0" simplePos="0" relativeHeight="125829430" behindDoc="0" locked="0" layoutInCell="1" allowOverlap="1">
                <wp:simplePos x="0" y="0"/>
                <wp:positionH relativeFrom="page">
                  <wp:posOffset>1144270</wp:posOffset>
                </wp:positionH>
                <wp:positionV relativeFrom="paragraph">
                  <wp:posOffset>203200</wp:posOffset>
                </wp:positionV>
                <wp:extent cx="2630170" cy="198120"/>
                <wp:wrapTopAndBottom/>
                <wp:docPr id="130" name="Shape 130"/>
                <a:graphic xmlns:a="http://schemas.openxmlformats.org/drawingml/2006/main">
                  <a:graphicData uri="http://schemas.microsoft.com/office/word/2010/wordprocessingShape">
                    <wps:wsp>
                      <wps:cNvSpPr txBox="1"/>
                      <wps:spPr>
                        <a:xfrm>
                          <a:ext cx="2630170" cy="19812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于</w:t>
                            </w:r>
                            <w:r>
                              <w:rPr>
                                <w:color w:val="000000"/>
                                <w:spacing w:val="0"/>
                                <w:w w:val="100"/>
                                <w:position w:val="0"/>
                                <w:sz w:val="22"/>
                                <w:szCs w:val="22"/>
                              </w:rPr>
                              <w:t>2013</w:t>
                            </w:r>
                            <w:r>
                              <w:rPr>
                                <w:rFonts w:ascii="SimSun" w:eastAsia="SimSun" w:hAnsi="SimSun" w:cs="SimSun"/>
                                <w:color w:val="000000"/>
                                <w:spacing w:val="0"/>
                                <w:w w:val="100"/>
                                <w:position w:val="0"/>
                                <w:sz w:val="22"/>
                                <w:szCs w:val="22"/>
                              </w:rPr>
                              <w:t>年</w:t>
                            </w:r>
                            <w:r>
                              <w:rPr>
                                <w:color w:val="000000"/>
                                <w:spacing w:val="0"/>
                                <w:w w:val="100"/>
                                <w:position w:val="0"/>
                                <w:sz w:val="22"/>
                                <w:szCs w:val="22"/>
                              </w:rPr>
                              <w:t>12</w:t>
                            </w:r>
                            <w:r>
                              <w:rPr>
                                <w:rFonts w:ascii="SimSun" w:eastAsia="SimSun" w:hAnsi="SimSun" w:cs="SimSun"/>
                                <w:color w:val="000000"/>
                                <w:spacing w:val="0"/>
                                <w:w w:val="100"/>
                                <w:position w:val="0"/>
                                <w:sz w:val="22"/>
                                <w:szCs w:val="22"/>
                              </w:rPr>
                              <w:t>月</w:t>
                            </w:r>
                            <w:r>
                              <w:rPr>
                                <w:color w:val="000000"/>
                                <w:spacing w:val="0"/>
                                <w:w w:val="100"/>
                                <w:position w:val="0"/>
                                <w:sz w:val="22"/>
                                <w:szCs w:val="22"/>
                              </w:rPr>
                              <w:t>31</w:t>
                            </w:r>
                            <w:r>
                              <w:rPr>
                                <w:rFonts w:ascii="SimSun" w:eastAsia="SimSun" w:hAnsi="SimSun" w:cs="SimSun"/>
                                <w:color w:val="000000"/>
                                <w:spacing w:val="0"/>
                                <w:w w:val="100"/>
                                <w:position w:val="0"/>
                                <w:sz w:val="22"/>
                                <w:szCs w:val="22"/>
                              </w:rPr>
                              <w:t>日及</w:t>
                            </w:r>
                            <w:r>
                              <w:rPr>
                                <w:color w:val="000000"/>
                                <w:spacing w:val="0"/>
                                <w:w w:val="100"/>
                                <w:position w:val="0"/>
                                <w:sz w:val="22"/>
                                <w:szCs w:val="22"/>
                              </w:rPr>
                              <w:t>2012</w:t>
                            </w:r>
                            <w:r>
                              <w:rPr>
                                <w:rFonts w:ascii="SimSun" w:eastAsia="SimSun" w:hAnsi="SimSun" w:cs="SimSun"/>
                                <w:color w:val="000000"/>
                                <w:spacing w:val="0"/>
                                <w:w w:val="100"/>
                                <w:position w:val="0"/>
                                <w:sz w:val="22"/>
                                <w:szCs w:val="22"/>
                              </w:rPr>
                              <w:t>年</w:t>
                            </w:r>
                            <w:r>
                              <w:rPr>
                                <w:color w:val="000000"/>
                                <w:spacing w:val="0"/>
                                <w:w w:val="100"/>
                                <w:position w:val="0"/>
                                <w:sz w:val="22"/>
                                <w:szCs w:val="22"/>
                              </w:rPr>
                              <w:t>12</w:t>
                            </w:r>
                            <w:r>
                              <w:rPr>
                                <w:rFonts w:ascii="SimSun" w:eastAsia="SimSun" w:hAnsi="SimSun" w:cs="SimSun"/>
                                <w:color w:val="000000"/>
                                <w:spacing w:val="0"/>
                                <w:w w:val="100"/>
                                <w:position w:val="0"/>
                                <w:sz w:val="22"/>
                                <w:szCs w:val="22"/>
                              </w:rPr>
                              <w:t>月</w:t>
                            </w:r>
                            <w:r>
                              <w:rPr>
                                <w:color w:val="000000"/>
                                <w:spacing w:val="0"/>
                                <w:w w:val="100"/>
                                <w:position w:val="0"/>
                                <w:sz w:val="22"/>
                                <w:szCs w:val="22"/>
                              </w:rPr>
                              <w:t>31</w:t>
                            </w:r>
                          </w:p>
                        </w:txbxContent>
                      </wps:txbx>
                      <wps:bodyPr wrap="none" lIns="0" tIns="0" rIns="0" bIns="0">
                        <a:noAutoFit/>
                      </wps:bodyPr>
                    </wps:wsp>
                  </a:graphicData>
                </a:graphic>
              </wp:anchor>
            </w:drawing>
          </mc:Choice>
          <mc:Fallback>
            <w:pict>
              <v:shape id="_x0000_s1156" type="#_x0000_t202" style="position:absolute;margin-left:90.100000000000009pt;margin-top:16.pt;width:207.09999999999999pt;height:15.6pt;z-index:-125829323;mso-wrap-distance-left:0;mso-wrap-distance-top:16.pt;mso-wrap-distance-right:0;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于</w:t>
                      </w:r>
                      <w:r>
                        <w:rPr>
                          <w:color w:val="000000"/>
                          <w:spacing w:val="0"/>
                          <w:w w:val="100"/>
                          <w:position w:val="0"/>
                          <w:sz w:val="22"/>
                          <w:szCs w:val="22"/>
                        </w:rPr>
                        <w:t>2013</w:t>
                      </w:r>
                      <w:r>
                        <w:rPr>
                          <w:rFonts w:ascii="SimSun" w:eastAsia="SimSun" w:hAnsi="SimSun" w:cs="SimSun"/>
                          <w:color w:val="000000"/>
                          <w:spacing w:val="0"/>
                          <w:w w:val="100"/>
                          <w:position w:val="0"/>
                          <w:sz w:val="22"/>
                          <w:szCs w:val="22"/>
                        </w:rPr>
                        <w:t>年</w:t>
                      </w:r>
                      <w:r>
                        <w:rPr>
                          <w:color w:val="000000"/>
                          <w:spacing w:val="0"/>
                          <w:w w:val="100"/>
                          <w:position w:val="0"/>
                          <w:sz w:val="22"/>
                          <w:szCs w:val="22"/>
                        </w:rPr>
                        <w:t>12</w:t>
                      </w:r>
                      <w:r>
                        <w:rPr>
                          <w:rFonts w:ascii="SimSun" w:eastAsia="SimSun" w:hAnsi="SimSun" w:cs="SimSun"/>
                          <w:color w:val="000000"/>
                          <w:spacing w:val="0"/>
                          <w:w w:val="100"/>
                          <w:position w:val="0"/>
                          <w:sz w:val="22"/>
                          <w:szCs w:val="22"/>
                        </w:rPr>
                        <w:t>月</w:t>
                      </w:r>
                      <w:r>
                        <w:rPr>
                          <w:color w:val="000000"/>
                          <w:spacing w:val="0"/>
                          <w:w w:val="100"/>
                          <w:position w:val="0"/>
                          <w:sz w:val="22"/>
                          <w:szCs w:val="22"/>
                        </w:rPr>
                        <w:t>31</w:t>
                      </w:r>
                      <w:r>
                        <w:rPr>
                          <w:rFonts w:ascii="SimSun" w:eastAsia="SimSun" w:hAnsi="SimSun" w:cs="SimSun"/>
                          <w:color w:val="000000"/>
                          <w:spacing w:val="0"/>
                          <w:w w:val="100"/>
                          <w:position w:val="0"/>
                          <w:sz w:val="22"/>
                          <w:szCs w:val="22"/>
                        </w:rPr>
                        <w:t>日及</w:t>
                      </w:r>
                      <w:r>
                        <w:rPr>
                          <w:color w:val="000000"/>
                          <w:spacing w:val="0"/>
                          <w:w w:val="100"/>
                          <w:position w:val="0"/>
                          <w:sz w:val="22"/>
                          <w:szCs w:val="22"/>
                        </w:rPr>
                        <w:t>2012</w:t>
                      </w:r>
                      <w:r>
                        <w:rPr>
                          <w:rFonts w:ascii="SimSun" w:eastAsia="SimSun" w:hAnsi="SimSun" w:cs="SimSun"/>
                          <w:color w:val="000000"/>
                          <w:spacing w:val="0"/>
                          <w:w w:val="100"/>
                          <w:position w:val="0"/>
                          <w:sz w:val="22"/>
                          <w:szCs w:val="22"/>
                        </w:rPr>
                        <w:t>年</w:t>
                      </w:r>
                      <w:r>
                        <w:rPr>
                          <w:color w:val="000000"/>
                          <w:spacing w:val="0"/>
                          <w:w w:val="100"/>
                          <w:position w:val="0"/>
                          <w:sz w:val="22"/>
                          <w:szCs w:val="22"/>
                        </w:rPr>
                        <w:t>12</w:t>
                      </w:r>
                      <w:r>
                        <w:rPr>
                          <w:rFonts w:ascii="SimSun" w:eastAsia="SimSun" w:hAnsi="SimSun" w:cs="SimSun"/>
                          <w:color w:val="000000"/>
                          <w:spacing w:val="0"/>
                          <w:w w:val="100"/>
                          <w:position w:val="0"/>
                          <w:sz w:val="22"/>
                          <w:szCs w:val="22"/>
                        </w:rPr>
                        <w:t>月</w:t>
                      </w:r>
                      <w:r>
                        <w:rPr>
                          <w:color w:val="000000"/>
                          <w:spacing w:val="0"/>
                          <w:w w:val="100"/>
                          <w:position w:val="0"/>
                          <w:sz w:val="22"/>
                          <w:szCs w:val="22"/>
                        </w:rPr>
                        <w:t>31</w:t>
                      </w:r>
                    </w:p>
                  </w:txbxContent>
                </v:textbox>
                <w10:wrap type="topAndBottom" anchorx="page"/>
              </v:shape>
            </w:pict>
          </mc:Fallback>
        </mc:AlternateContent>
      </w:r>
      <w:r>
        <mc:AlternateContent>
          <mc:Choice Requires="wps">
            <w:drawing>
              <wp:anchor distT="209550" distB="17780" distL="0" distR="0" simplePos="0" relativeHeight="125829432" behindDoc="0" locked="0" layoutInCell="1" allowOverlap="1">
                <wp:simplePos x="0" y="0"/>
                <wp:positionH relativeFrom="page">
                  <wp:posOffset>3796030</wp:posOffset>
                </wp:positionH>
                <wp:positionV relativeFrom="paragraph">
                  <wp:posOffset>209550</wp:posOffset>
                </wp:positionV>
                <wp:extent cx="2526665" cy="173990"/>
                <wp:wrapTopAndBottom/>
                <wp:docPr id="132" name="Shape 132"/>
                <a:graphic xmlns:a="http://schemas.openxmlformats.org/drawingml/2006/main">
                  <a:graphicData uri="http://schemas.microsoft.com/office/word/2010/wordprocessingShape">
                    <wps:wsp>
                      <wps:cNvSpPr txBox="1"/>
                      <wps:spPr>
                        <a:xfrm>
                          <a:ext cx="2526665" cy="1739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日，短期债券公允价值与账面价值接近。</w:t>
                            </w:r>
                          </w:p>
                        </w:txbxContent>
                      </wps:txbx>
                      <wps:bodyPr wrap="none" lIns="0" tIns="0" rIns="0" bIns="0">
                        <a:noAutoFit/>
                      </wps:bodyPr>
                    </wps:wsp>
                  </a:graphicData>
                </a:graphic>
              </wp:anchor>
            </w:drawing>
          </mc:Choice>
          <mc:Fallback>
            <w:pict>
              <v:shape id="_x0000_s1158" type="#_x0000_t202" style="position:absolute;margin-left:298.90000000000003pt;margin-top:16.5pt;width:198.95000000000002pt;height:13.700000000000001pt;z-index:-125829321;mso-wrap-distance-left:0;mso-wrap-distance-top:16.5pt;mso-wrap-distance-right:0;mso-wrap-distance-bottom:1.4000000000000001pt;mso-position-horizontal-relative:page" filled="f" stroked="f">
                <v:textbox inset="0,0,0,0">
                  <w:txbxContent>
                    <w:p>
                      <w:pPr>
                        <w:pStyle w:val="Style7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日，短期债券公允价值与账面价值接近。</w:t>
                      </w:r>
                    </w:p>
                  </w:txbxContent>
                </v:textbox>
                <w10:wrap type="topAndBottom" anchorx="page"/>
              </v:shape>
            </w:pict>
          </mc:Fallback>
        </mc:AlternateContent>
      </w:r>
    </w:p>
    <w:tbl>
      <w:tblPr>
        <w:tblOverlap w:val="never"/>
        <w:jc w:val="center"/>
        <w:tblLayout w:type="fixed"/>
      </w:tblPr>
      <w:tblGrid>
        <w:gridCol w:w="1334"/>
        <w:gridCol w:w="864"/>
        <w:gridCol w:w="1646"/>
        <w:gridCol w:w="931"/>
        <w:gridCol w:w="1459"/>
        <w:gridCol w:w="1454"/>
        <w:gridCol w:w="1421"/>
      </w:tblGrid>
      <w:tr>
        <w:trPr>
          <w:trHeight w:val="47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债券期限</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发行日期</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票面利率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面值总额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 xml:space="preserve">2013 </w:t>
            </w:r>
            <w:r>
              <w:rPr>
                <w:color w:val="000000"/>
                <w:spacing w:val="0"/>
                <w:w w:val="100"/>
                <w:position w:val="0"/>
                <w:sz w:val="18"/>
                <w:szCs w:val="18"/>
              </w:rPr>
              <w:t>年</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 xml:space="preserve">2012 </w:t>
            </w:r>
            <w:r>
              <w:rPr>
                <w:color w:val="000000"/>
                <w:spacing w:val="0"/>
                <w:w w:val="100"/>
                <w:position w:val="0"/>
                <w:sz w:val="18"/>
                <w:szCs w:val="18"/>
              </w:rPr>
              <w:t>年</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r>
      <w:tr>
        <w:trPr>
          <w:trHeight w:val="48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2012</w:t>
            </w:r>
            <w:r>
              <w:rPr>
                <w:color w:val="000000"/>
                <w:spacing w:val="0"/>
                <w:w w:val="100"/>
                <w:position w:val="0"/>
                <w:sz w:val="18"/>
                <w:szCs w:val="18"/>
              </w:rPr>
              <w:t>年第一期</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365</w:t>
            </w:r>
            <w:r>
              <w:rPr>
                <w:color w:val="000000"/>
                <w:spacing w:val="0"/>
                <w:w w:val="100"/>
                <w:position w:val="0"/>
                <w:sz w:val="18"/>
                <w:szCs w:val="18"/>
              </w:rPr>
              <w:t>天</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2012</w:t>
            </w:r>
            <w:r>
              <w:rPr>
                <w:color w:val="000000"/>
                <w:spacing w:val="0"/>
                <w:w w:val="100"/>
                <w:position w:val="0"/>
                <w:sz w:val="18"/>
                <w:szCs w:val="18"/>
              </w:rPr>
              <w:t>年</w:t>
            </w:r>
            <w:r>
              <w:rPr>
                <w:rFonts w:ascii="Arial" w:eastAsia="Arial" w:hAnsi="Arial" w:cs="Arial"/>
                <w:color w:val="000000"/>
                <w:spacing w:val="0"/>
                <w:w w:val="100"/>
                <w:position w:val="0"/>
                <w:sz w:val="18"/>
                <w:szCs w:val="18"/>
              </w:rPr>
              <w:t>7</w:t>
            </w:r>
            <w:r>
              <w:rPr>
                <w:color w:val="000000"/>
                <w:spacing w:val="0"/>
                <w:w w:val="100"/>
                <w:position w:val="0"/>
                <w:sz w:val="18"/>
                <w:szCs w:val="18"/>
              </w:rPr>
              <w:t>月</w:t>
            </w:r>
            <w:r>
              <w:rPr>
                <w:rFonts w:ascii="Arial" w:eastAsia="Arial" w:hAnsi="Arial" w:cs="Arial"/>
                <w:color w:val="000000"/>
                <w:spacing w:val="0"/>
                <w:w w:val="100"/>
                <w:position w:val="0"/>
                <w:sz w:val="18"/>
                <w:szCs w:val="18"/>
              </w:rPr>
              <w:t>12</w:t>
            </w:r>
            <w:r>
              <w:rPr>
                <w:color w:val="000000"/>
                <w:spacing w:val="0"/>
                <w:w w:val="100"/>
                <w:position w:val="0"/>
                <w:sz w:val="18"/>
                <w:szCs w:val="18"/>
              </w:rPr>
              <w:t>日</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3.45%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15,000,000,000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15,000,000,000</w:t>
            </w:r>
          </w:p>
        </w:tc>
      </w:tr>
      <w:tr>
        <w:trPr>
          <w:trHeight w:val="23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2012</w:t>
            </w:r>
            <w:r>
              <w:rPr>
                <w:color w:val="000000"/>
                <w:spacing w:val="0"/>
                <w:w w:val="100"/>
                <w:position w:val="0"/>
                <w:sz w:val="18"/>
                <w:szCs w:val="18"/>
              </w:rPr>
              <w:t>年第二期</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365</w:t>
            </w:r>
            <w:r>
              <w:rPr>
                <w:color w:val="000000"/>
                <w:spacing w:val="0"/>
                <w:w w:val="100"/>
                <w:position w:val="0"/>
                <w:sz w:val="18"/>
                <w:szCs w:val="18"/>
              </w:rPr>
              <w:t>天</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2012</w:t>
            </w:r>
            <w:r>
              <w:rPr>
                <w:color w:val="000000"/>
                <w:spacing w:val="0"/>
                <w:w w:val="100"/>
                <w:position w:val="0"/>
                <w:sz w:val="18"/>
                <w:szCs w:val="18"/>
              </w:rPr>
              <w:t>年</w:t>
            </w:r>
            <w:r>
              <w:rPr>
                <w:rFonts w:ascii="Arial" w:eastAsia="Arial" w:hAnsi="Arial" w:cs="Arial"/>
                <w:color w:val="000000"/>
                <w:spacing w:val="0"/>
                <w:w w:val="100"/>
                <w:position w:val="0"/>
                <w:sz w:val="18"/>
                <w:szCs w:val="18"/>
              </w:rPr>
              <w:t>10</w:t>
            </w:r>
            <w:r>
              <w:rPr>
                <w:color w:val="000000"/>
                <w:spacing w:val="0"/>
                <w:w w:val="100"/>
                <w:position w:val="0"/>
                <w:sz w:val="18"/>
                <w:szCs w:val="18"/>
              </w:rPr>
              <w:t>月</w:t>
            </w:r>
            <w:r>
              <w:rPr>
                <w:rFonts w:ascii="Arial" w:eastAsia="Arial" w:hAnsi="Arial" w:cs="Arial"/>
                <w:color w:val="000000"/>
                <w:spacing w:val="0"/>
                <w:w w:val="100"/>
                <w:position w:val="0"/>
                <w:sz w:val="18"/>
                <w:szCs w:val="18"/>
              </w:rPr>
              <w:t>24</w:t>
            </w:r>
            <w:r>
              <w:rPr>
                <w:color w:val="000000"/>
                <w:spacing w:val="0"/>
                <w:w w:val="100"/>
                <w:position w:val="0"/>
                <w:sz w:val="18"/>
                <w:szCs w:val="18"/>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4.20%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15,000,000,000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15,000,000,000</w:t>
            </w:r>
          </w:p>
        </w:tc>
      </w:tr>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2012</w:t>
            </w:r>
            <w:r>
              <w:rPr>
                <w:color w:val="000000"/>
                <w:spacing w:val="0"/>
                <w:w w:val="100"/>
                <w:position w:val="0"/>
                <w:sz w:val="18"/>
                <w:szCs w:val="18"/>
              </w:rPr>
              <w:t>年第三期</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365</w:t>
            </w:r>
            <w:r>
              <w:rPr>
                <w:color w:val="000000"/>
                <w:spacing w:val="0"/>
                <w:w w:val="100"/>
                <w:position w:val="0"/>
                <w:sz w:val="18"/>
                <w:szCs w:val="18"/>
              </w:rPr>
              <w:t>天</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2012</w:t>
            </w:r>
            <w:r>
              <w:rPr>
                <w:color w:val="000000"/>
                <w:spacing w:val="0"/>
                <w:w w:val="100"/>
                <w:position w:val="0"/>
                <w:sz w:val="18"/>
                <w:szCs w:val="18"/>
              </w:rPr>
              <w:t>年</w:t>
            </w:r>
            <w:r>
              <w:rPr>
                <w:rFonts w:ascii="Arial" w:eastAsia="Arial" w:hAnsi="Arial" w:cs="Arial"/>
                <w:color w:val="000000"/>
                <w:spacing w:val="0"/>
                <w:w w:val="100"/>
                <w:position w:val="0"/>
                <w:sz w:val="18"/>
                <w:szCs w:val="18"/>
              </w:rPr>
              <w:t>10</w:t>
            </w:r>
            <w:r>
              <w:rPr>
                <w:color w:val="000000"/>
                <w:spacing w:val="0"/>
                <w:w w:val="100"/>
                <w:position w:val="0"/>
                <w:sz w:val="18"/>
                <w:szCs w:val="18"/>
              </w:rPr>
              <w:t>月</w:t>
            </w:r>
            <w:r>
              <w:rPr>
                <w:rFonts w:ascii="Arial" w:eastAsia="Arial" w:hAnsi="Arial" w:cs="Arial"/>
                <w:color w:val="000000"/>
                <w:spacing w:val="0"/>
                <w:w w:val="100"/>
                <w:position w:val="0"/>
                <w:sz w:val="18"/>
                <w:szCs w:val="18"/>
              </w:rPr>
              <w:t>25</w:t>
            </w:r>
            <w:r>
              <w:rPr>
                <w:color w:val="000000"/>
                <w:spacing w:val="0"/>
                <w:w w:val="100"/>
                <w:position w:val="0"/>
                <w:sz w:val="18"/>
                <w:szCs w:val="18"/>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4.20%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8,000,000,000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8,000,000,000</w:t>
            </w:r>
          </w:p>
        </w:tc>
      </w:tr>
      <w:tr>
        <w:trPr>
          <w:trHeight w:val="23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2013</w:t>
            </w:r>
            <w:r>
              <w:rPr>
                <w:color w:val="000000"/>
                <w:spacing w:val="0"/>
                <w:w w:val="100"/>
                <w:position w:val="0"/>
                <w:sz w:val="18"/>
                <w:szCs w:val="18"/>
              </w:rPr>
              <w:t>年第二期</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180</w:t>
            </w:r>
            <w:r>
              <w:rPr>
                <w:color w:val="000000"/>
                <w:spacing w:val="0"/>
                <w:w w:val="100"/>
                <w:position w:val="0"/>
                <w:sz w:val="18"/>
                <w:szCs w:val="18"/>
              </w:rPr>
              <w:t>天</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2013</w:t>
            </w:r>
            <w:r>
              <w:rPr>
                <w:color w:val="000000"/>
                <w:spacing w:val="0"/>
                <w:w w:val="100"/>
                <w:position w:val="0"/>
                <w:sz w:val="18"/>
                <w:szCs w:val="18"/>
              </w:rPr>
              <w:t>年</w:t>
            </w:r>
            <w:r>
              <w:rPr>
                <w:rFonts w:ascii="Arial" w:eastAsia="Arial" w:hAnsi="Arial" w:cs="Arial"/>
                <w:color w:val="000000"/>
                <w:spacing w:val="0"/>
                <w:w w:val="100"/>
                <w:position w:val="0"/>
                <w:sz w:val="18"/>
                <w:szCs w:val="18"/>
              </w:rPr>
              <w:t>9</w:t>
            </w:r>
            <w:r>
              <w:rPr>
                <w:color w:val="000000"/>
                <w:spacing w:val="0"/>
                <w:w w:val="100"/>
                <w:position w:val="0"/>
                <w:sz w:val="18"/>
                <w:szCs w:val="18"/>
              </w:rPr>
              <w:t>月</w:t>
            </w:r>
            <w:r>
              <w:rPr>
                <w:rFonts w:ascii="Arial" w:eastAsia="Arial" w:hAnsi="Arial" w:cs="Arial"/>
                <w:color w:val="000000"/>
                <w:spacing w:val="0"/>
                <w:w w:val="100"/>
                <w:position w:val="0"/>
                <w:sz w:val="18"/>
                <w:szCs w:val="18"/>
              </w:rPr>
              <w:t>17</w:t>
            </w:r>
            <w:r>
              <w:rPr>
                <w:color w:val="000000"/>
                <w:spacing w:val="0"/>
                <w:w w:val="100"/>
                <w:position w:val="0"/>
                <w:sz w:val="18"/>
                <w:szCs w:val="18"/>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4.63%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15,000,000,000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15,000,000,000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Arial" w:eastAsia="Arial" w:hAnsi="Arial" w:cs="Arial"/>
                <w:color w:val="000000"/>
                <w:spacing w:val="0"/>
                <w:w w:val="100"/>
                <w:position w:val="0"/>
                <w:sz w:val="18"/>
                <w:szCs w:val="18"/>
              </w:rPr>
              <w:t>-</w:t>
            </w:r>
          </w:p>
        </w:tc>
      </w:tr>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2013</w:t>
            </w:r>
            <w:r>
              <w:rPr>
                <w:color w:val="000000"/>
                <w:spacing w:val="0"/>
                <w:w w:val="100"/>
                <w:position w:val="0"/>
                <w:sz w:val="18"/>
                <w:szCs w:val="18"/>
              </w:rPr>
              <w:t>年第三期</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180</w:t>
            </w:r>
            <w:r>
              <w:rPr>
                <w:color w:val="000000"/>
                <w:spacing w:val="0"/>
                <w:w w:val="100"/>
                <w:position w:val="0"/>
                <w:sz w:val="18"/>
                <w:szCs w:val="18"/>
              </w:rPr>
              <w:t>天</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2013</w:t>
            </w:r>
            <w:r>
              <w:rPr>
                <w:color w:val="000000"/>
                <w:spacing w:val="0"/>
                <w:w w:val="100"/>
                <w:position w:val="0"/>
                <w:sz w:val="18"/>
                <w:szCs w:val="18"/>
              </w:rPr>
              <w:t>年</w:t>
            </w:r>
            <w:r>
              <w:rPr>
                <w:rFonts w:ascii="Arial" w:eastAsia="Arial" w:hAnsi="Arial" w:cs="Arial"/>
                <w:color w:val="000000"/>
                <w:spacing w:val="0"/>
                <w:w w:val="100"/>
                <w:position w:val="0"/>
                <w:sz w:val="18"/>
                <w:szCs w:val="18"/>
              </w:rPr>
              <w:t>10</w:t>
            </w:r>
            <w:r>
              <w:rPr>
                <w:color w:val="000000"/>
                <w:spacing w:val="0"/>
                <w:w w:val="100"/>
                <w:position w:val="0"/>
                <w:sz w:val="18"/>
                <w:szCs w:val="18"/>
              </w:rPr>
              <w:t>月</w:t>
            </w:r>
            <w:r>
              <w:rPr>
                <w:rFonts w:ascii="Arial" w:eastAsia="Arial" w:hAnsi="Arial" w:cs="Arial"/>
                <w:color w:val="000000"/>
                <w:spacing w:val="0"/>
                <w:w w:val="100"/>
                <w:position w:val="0"/>
                <w:sz w:val="18"/>
                <w:szCs w:val="18"/>
              </w:rPr>
              <w:t>12</w:t>
            </w:r>
            <w:r>
              <w:rPr>
                <w:color w:val="000000"/>
                <w:spacing w:val="0"/>
                <w:w w:val="100"/>
                <w:position w:val="0"/>
                <w:sz w:val="18"/>
                <w:szCs w:val="18"/>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4.68%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10,000,000,000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10,000,000,000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Arial" w:eastAsia="Arial" w:hAnsi="Arial" w:cs="Arial"/>
                <w:color w:val="000000"/>
                <w:spacing w:val="0"/>
                <w:w w:val="100"/>
                <w:position w:val="0"/>
                <w:sz w:val="18"/>
                <w:szCs w:val="18"/>
              </w:rPr>
              <w:t>-</w:t>
            </w:r>
          </w:p>
        </w:tc>
      </w:tr>
      <w:tr>
        <w:trPr>
          <w:trHeight w:val="24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2013</w:t>
            </w:r>
            <w:r>
              <w:rPr>
                <w:color w:val="000000"/>
                <w:spacing w:val="0"/>
                <w:w w:val="100"/>
                <w:position w:val="0"/>
                <w:sz w:val="18"/>
                <w:szCs w:val="18"/>
              </w:rPr>
              <w:t>年第四期</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180</w:t>
            </w:r>
            <w:r>
              <w:rPr>
                <w:color w:val="000000"/>
                <w:spacing w:val="0"/>
                <w:w w:val="100"/>
                <w:position w:val="0"/>
                <w:sz w:val="18"/>
                <w:szCs w:val="18"/>
              </w:rPr>
              <w:t>天</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2013</w:t>
            </w:r>
            <w:r>
              <w:rPr>
                <w:color w:val="000000"/>
                <w:spacing w:val="0"/>
                <w:w w:val="100"/>
                <w:position w:val="0"/>
                <w:sz w:val="18"/>
                <w:szCs w:val="18"/>
              </w:rPr>
              <w:t>年</w:t>
            </w:r>
            <w:r>
              <w:rPr>
                <w:rFonts w:ascii="Arial" w:eastAsia="Arial" w:hAnsi="Arial" w:cs="Arial"/>
                <w:color w:val="000000"/>
                <w:spacing w:val="0"/>
                <w:w w:val="100"/>
                <w:position w:val="0"/>
                <w:sz w:val="18"/>
                <w:szCs w:val="18"/>
              </w:rPr>
              <w:t>10</w:t>
            </w:r>
            <w:r>
              <w:rPr>
                <w:color w:val="000000"/>
                <w:spacing w:val="0"/>
                <w:w w:val="100"/>
                <w:position w:val="0"/>
                <w:sz w:val="18"/>
                <w:szCs w:val="18"/>
              </w:rPr>
              <w:t>月</w:t>
            </w:r>
            <w:r>
              <w:rPr>
                <w:rFonts w:ascii="Arial" w:eastAsia="Arial" w:hAnsi="Arial" w:cs="Arial"/>
                <w:color w:val="000000"/>
                <w:spacing w:val="0"/>
                <w:w w:val="100"/>
                <w:position w:val="0"/>
                <w:sz w:val="18"/>
                <w:szCs w:val="18"/>
              </w:rPr>
              <w:t>21</w:t>
            </w:r>
            <w:r>
              <w:rPr>
                <w:color w:val="000000"/>
                <w:spacing w:val="0"/>
                <w:w w:val="100"/>
                <w:position w:val="0"/>
                <w:sz w:val="18"/>
                <w:szCs w:val="18"/>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4.68%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10,000,000,000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10,000,000,000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Arial" w:eastAsia="Arial" w:hAnsi="Arial" w:cs="Arial"/>
                <w:color w:val="000000"/>
                <w:spacing w:val="0"/>
                <w:w w:val="100"/>
                <w:position w:val="0"/>
                <w:sz w:val="18"/>
                <w:szCs w:val="18"/>
              </w:rPr>
              <w:t>-</w:t>
            </w:r>
          </w:p>
        </w:tc>
      </w:tr>
    </w:tbl>
    <w:p>
      <w:pPr>
        <w:pStyle w:val="Style16"/>
        <w:keepNext w:val="0"/>
        <w:keepLines w:val="0"/>
        <w:widowControl w:val="0"/>
        <w:shd w:val="clear" w:color="auto" w:fill="auto"/>
        <w:tabs>
          <w:tab w:pos="6326" w:val="left"/>
        </w:tabs>
        <w:bidi w:val="0"/>
        <w:spacing w:before="0" w:after="0" w:line="240" w:lineRule="auto"/>
        <w:ind w:left="0" w:right="0" w:firstLine="0"/>
        <w:jc w:val="left"/>
        <w:rPr>
          <w:sz w:val="18"/>
          <w:szCs w:val="18"/>
        </w:rPr>
      </w:pPr>
      <w:r>
        <w:rPr>
          <w:color w:val="000000"/>
          <w:spacing w:val="0"/>
          <w:w w:val="100"/>
          <w:position w:val="0"/>
          <w:sz w:val="18"/>
          <w:szCs w:val="18"/>
        </w:rPr>
        <w:t>合计</w:t>
        <w:tab/>
      </w:r>
      <w:r>
        <w:rPr>
          <w:rFonts w:ascii="Arial" w:eastAsia="Arial" w:hAnsi="Arial" w:cs="Arial"/>
          <w:color w:val="000000"/>
          <w:spacing w:val="0"/>
          <w:w w:val="100"/>
          <w:position w:val="0"/>
          <w:sz w:val="18"/>
          <w:szCs w:val="18"/>
          <w:u w:val="single"/>
        </w:rPr>
        <w:t>35,000,000,000 38,000,000,000</w:t>
      </w:r>
      <w:r>
        <w:br w:type="page"/>
      </w:r>
    </w:p>
    <w:p>
      <w:pPr>
        <w:pStyle w:val="Style68"/>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80" w:line="240" w:lineRule="auto"/>
        <w:ind w:left="0" w:right="0" w:firstLine="0"/>
        <w:jc w:val="both"/>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80" w:line="240" w:lineRule="auto"/>
        <w:ind w:left="0" w:right="0" w:firstLine="0"/>
        <w:jc w:val="both"/>
      </w:pPr>
      <w:r>
        <w:rPr>
          <w:color w:val="000000"/>
          <w:spacing w:val="0"/>
          <w:w w:val="100"/>
          <w:position w:val="0"/>
        </w:rPr>
        <w:t>五 合并财务报表项目附注（续）</w:t>
      </w:r>
    </w:p>
    <w:p>
      <w:pPr>
        <w:pStyle w:val="Style76"/>
        <w:keepNext w:val="0"/>
        <w:keepLines w:val="0"/>
        <w:widowControl w:val="0"/>
        <w:shd w:val="clear" w:color="auto" w:fill="auto"/>
        <w:bidi w:val="0"/>
        <w:spacing w:before="0" w:after="280" w:line="240" w:lineRule="auto"/>
        <w:ind w:left="0" w:right="0" w:firstLine="0"/>
        <w:jc w:val="both"/>
        <w:rPr>
          <w:sz w:val="22"/>
          <w:szCs w:val="22"/>
        </w:rPr>
      </w:pPr>
      <w:r>
        <w:rPr>
          <w:rFonts w:ascii="Arial" w:eastAsia="Arial" w:hAnsi="Arial" w:cs="Arial"/>
          <w:color w:val="000000"/>
          <w:spacing w:val="0"/>
          <w:w w:val="100"/>
          <w:position w:val="0"/>
          <w:sz w:val="22"/>
          <w:szCs w:val="22"/>
        </w:rPr>
        <w:t>17</w:t>
      </w:r>
      <w:r>
        <w:rPr>
          <w:color w:val="000000"/>
          <w:spacing w:val="0"/>
          <w:w w:val="100"/>
          <w:position w:val="0"/>
          <w:sz w:val="22"/>
          <w:szCs w:val="22"/>
        </w:rPr>
        <w:t>、应付短期债券（续）</w:t>
      </w:r>
    </w:p>
    <w:p>
      <w:pPr>
        <w:pStyle w:val="Style1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短期债券之应付利息分析如下：</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应付利息（附注五</w:t>
      </w:r>
      <w:r>
        <w:rPr>
          <w:rFonts w:ascii="Arial" w:eastAsia="Arial" w:hAnsi="Arial" w:cs="Arial"/>
          <w:color w:val="000000"/>
          <w:spacing w:val="0"/>
          <w:w w:val="100"/>
          <w:position w:val="0"/>
        </w:rPr>
        <w:t>（23）</w:t>
      </w:r>
      <w:r>
        <w:rPr>
          <w:color w:val="000000"/>
          <w:spacing w:val="0"/>
          <w:w w:val="100"/>
          <w:position w:val="0"/>
        </w:rPr>
        <w:t>）</w:t>
      </w:r>
    </w:p>
    <w:tbl>
      <w:tblPr>
        <w:tblOverlap w:val="never"/>
        <w:jc w:val="center"/>
        <w:tblLayout w:type="fixed"/>
      </w:tblPr>
      <w:tblGrid>
        <w:gridCol w:w="2962"/>
        <w:gridCol w:w="1656"/>
        <w:gridCol w:w="1440"/>
        <w:gridCol w:w="1694"/>
        <w:gridCol w:w="1382"/>
      </w:tblGrid>
      <w:tr>
        <w:trPr>
          <w:trHeight w:val="600"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740"/>
              <w:jc w:val="left"/>
            </w:pPr>
            <w:r>
              <w:rPr>
                <w:rFonts w:ascii="Arial" w:eastAsia="Arial" w:hAnsi="Arial" w:cs="Arial"/>
                <w:color w:val="000000"/>
                <w:spacing w:val="0"/>
                <w:w w:val="100"/>
                <w:position w:val="0"/>
              </w:rPr>
              <w:t xml:space="preserve">2012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本年应计利息</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本年已付利息</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right"/>
            </w:pPr>
            <w:r>
              <w:rPr>
                <w:rFonts w:ascii="Arial" w:eastAsia="Arial" w:hAnsi="Arial" w:cs="Arial"/>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62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2012</w:t>
            </w:r>
            <w:r>
              <w:rPr>
                <w:color w:val="000000"/>
                <w:spacing w:val="0"/>
                <w:w w:val="100"/>
                <w:position w:val="0"/>
              </w:rPr>
              <w:t>年第一期</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245,280,823</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272,219,177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(517,500,000)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2012</w:t>
            </w:r>
            <w:r>
              <w:rPr>
                <w:color w:val="000000"/>
                <w:spacing w:val="0"/>
                <w:w w:val="100"/>
                <w:position w:val="0"/>
              </w:rPr>
              <w:t>年第二期</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119,095,890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510,904,110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(630,000,000)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2012</w:t>
            </w:r>
            <w:r>
              <w:rPr>
                <w:color w:val="000000"/>
                <w:spacing w:val="0"/>
                <w:w w:val="100"/>
                <w:position w:val="0"/>
              </w:rPr>
              <w:t>年第三期</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62,597,260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273,402,740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(336,000,000)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2013</w:t>
            </w:r>
            <w:r>
              <w:rPr>
                <w:color w:val="000000"/>
                <w:spacing w:val="0"/>
                <w:w w:val="100"/>
                <w:position w:val="0"/>
              </w:rPr>
              <w:t>年第一期超短期融资券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103,561,644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(103,561,644)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2013</w:t>
            </w:r>
            <w:r>
              <w:rPr>
                <w:color w:val="000000"/>
                <w:spacing w:val="0"/>
                <w:w w:val="100"/>
                <w:position w:val="0"/>
              </w:rPr>
              <w:t>年第二期超短期融资券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201,690,411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201,690,411</w:t>
            </w:r>
          </w:p>
        </w:tc>
      </w:tr>
      <w:tr>
        <w:trPr>
          <w:trHeight w:val="29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2013</w:t>
            </w:r>
            <w:r>
              <w:rPr>
                <w:color w:val="000000"/>
                <w:spacing w:val="0"/>
                <w:w w:val="100"/>
                <w:position w:val="0"/>
              </w:rPr>
              <w:t>年第三期超短期融资券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103,857,534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103,857,534</w:t>
            </w:r>
          </w:p>
        </w:tc>
      </w:tr>
      <w:tr>
        <w:trPr>
          <w:trHeight w:val="27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2013</w:t>
            </w:r>
            <w:r>
              <w:rPr>
                <w:color w:val="000000"/>
                <w:spacing w:val="0"/>
                <w:w w:val="100"/>
                <w:position w:val="0"/>
              </w:rPr>
              <w:t>年第四期超短期融资券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92,317,808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92,317,808</w:t>
            </w:r>
          </w:p>
        </w:tc>
      </w:tr>
      <w:tr>
        <w:trPr>
          <w:trHeight w:val="634" w:hRule="exact"/>
        </w:trPr>
        <w:tc>
          <w:tcPr>
            <w:tcBorders/>
            <w:shd w:val="clear" w:color="auto" w:fill="FFFFFF"/>
            <w:vAlign w:val="bottom"/>
          </w:tcPr>
          <w:p>
            <w:pPr>
              <w:pStyle w:val="Style2"/>
              <w:keepNext w:val="0"/>
              <w:keepLines w:val="0"/>
              <w:widowControl w:val="0"/>
              <w:shd w:val="clear" w:color="auto" w:fill="auto"/>
              <w:tabs>
                <w:tab w:pos="2856" w:val="left"/>
              </w:tabs>
              <w:bidi w:val="0"/>
              <w:spacing w:before="0" w:after="0" w:line="240" w:lineRule="auto"/>
              <w:ind w:left="0" w:right="0" w:firstLine="0"/>
              <w:jc w:val="left"/>
            </w:pPr>
            <w:r>
              <w:rPr>
                <w:color w:val="000000"/>
                <w:spacing w:val="0"/>
                <w:w w:val="100"/>
                <w:position w:val="0"/>
              </w:rPr>
              <w:t>合计</w:t>
              <w:tab/>
              <w:t>_</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426,973,973</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1,557,953,424</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(1,587,061,644)</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397,865,753</w:t>
            </w:r>
          </w:p>
        </w:tc>
      </w:tr>
    </w:tbl>
    <w:p>
      <w:pPr>
        <w:pStyle w:val="Style16"/>
        <w:keepNext w:val="0"/>
        <w:keepLines w:val="0"/>
        <w:widowControl w:val="0"/>
        <w:shd w:val="clear" w:color="auto" w:fill="auto"/>
        <w:bidi w:val="0"/>
        <w:spacing w:before="0" w:after="0" w:line="282" w:lineRule="exact"/>
        <w:ind w:left="0" w:right="0" w:firstLine="0"/>
        <w:jc w:val="distribute"/>
        <w:rPr>
          <w:sz w:val="22"/>
          <w:szCs w:val="22"/>
        </w:rPr>
      </w:pPr>
      <w:r>
        <w:rPr>
          <w:color w:val="000000"/>
          <w:spacing w:val="0"/>
          <w:w w:val="100"/>
          <w:position w:val="0"/>
          <w:sz w:val="22"/>
          <w:szCs w:val="22"/>
        </w:rPr>
        <w:t>应付短期债券为本集团所属联通运营公司面向银行间债券市场发行的短期融资券及超短期融资 券，均无担保，并于到期按面值加利息兑付。联通运营公司分别于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7</w:t>
      </w:r>
      <w:r>
        <w:rPr>
          <w:color w:val="000000"/>
          <w:spacing w:val="0"/>
          <w:w w:val="100"/>
          <w:position w:val="0"/>
          <w:sz w:val="22"/>
          <w:szCs w:val="22"/>
        </w:rPr>
        <w:t>月</w:t>
      </w:r>
      <w:r>
        <w:rPr>
          <w:rFonts w:ascii="Arial" w:eastAsia="Arial" w:hAnsi="Arial" w:cs="Arial"/>
          <w:color w:val="000000"/>
          <w:spacing w:val="0"/>
          <w:w w:val="100"/>
          <w:position w:val="0"/>
          <w:sz w:val="22"/>
          <w:szCs w:val="22"/>
        </w:rPr>
        <w:t>10</w:t>
      </w:r>
      <w:r>
        <w:rPr>
          <w:color w:val="000000"/>
          <w:spacing w:val="0"/>
          <w:w w:val="100"/>
          <w:position w:val="0"/>
          <w:sz w:val="22"/>
          <w:szCs w:val="22"/>
        </w:rPr>
        <w:t>日、</w:t>
      </w:r>
      <w:r>
        <w:rPr>
          <w:rFonts w:ascii="Arial" w:eastAsia="Arial" w:hAnsi="Arial" w:cs="Arial"/>
          <w:color w:val="000000"/>
          <w:spacing w:val="0"/>
          <w:w w:val="100"/>
          <w:position w:val="0"/>
          <w:sz w:val="22"/>
          <w:szCs w:val="22"/>
        </w:rPr>
        <w:t xml:space="preserve">2013 </w:t>
      </w:r>
      <w:r>
        <w:rPr>
          <w:color w:val="000000"/>
          <w:spacing w:val="0"/>
          <w:w w:val="100"/>
          <w:position w:val="0"/>
          <w:sz w:val="22"/>
          <w:szCs w:val="22"/>
        </w:rPr>
        <w:t>年</w:t>
      </w:r>
      <w:r>
        <w:rPr>
          <w:rFonts w:ascii="Arial" w:eastAsia="Arial" w:hAnsi="Arial" w:cs="Arial"/>
          <w:color w:val="000000"/>
          <w:spacing w:val="0"/>
          <w:w w:val="100"/>
          <w:position w:val="0"/>
          <w:sz w:val="22"/>
          <w:szCs w:val="22"/>
        </w:rPr>
        <w:t>9</w:t>
      </w:r>
      <w:r>
        <w:rPr>
          <w:color w:val="000000"/>
          <w:spacing w:val="0"/>
          <w:w w:val="100"/>
          <w:position w:val="0"/>
          <w:sz w:val="22"/>
          <w:szCs w:val="22"/>
        </w:rPr>
        <w:t>月</w:t>
      </w:r>
      <w:r>
        <w:rPr>
          <w:rFonts w:ascii="Arial" w:eastAsia="Arial" w:hAnsi="Arial" w:cs="Arial"/>
          <w:color w:val="000000"/>
          <w:spacing w:val="0"/>
          <w:w w:val="100"/>
          <w:position w:val="0"/>
          <w:sz w:val="22"/>
          <w:szCs w:val="22"/>
        </w:rPr>
        <w:t>17</w:t>
      </w:r>
      <w:r>
        <w:rPr>
          <w:color w:val="000000"/>
          <w:spacing w:val="0"/>
          <w:w w:val="100"/>
          <w:position w:val="0"/>
          <w:sz w:val="22"/>
          <w:szCs w:val="22"/>
        </w:rPr>
        <w:t>日、</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10</w:t>
      </w:r>
      <w:r>
        <w:rPr>
          <w:color w:val="000000"/>
          <w:spacing w:val="0"/>
          <w:w w:val="100"/>
          <w:position w:val="0"/>
          <w:sz w:val="22"/>
          <w:szCs w:val="22"/>
        </w:rPr>
        <w:t>月</w:t>
      </w:r>
      <w:r>
        <w:rPr>
          <w:rFonts w:ascii="Arial" w:eastAsia="Arial" w:hAnsi="Arial" w:cs="Arial"/>
          <w:color w:val="000000"/>
          <w:spacing w:val="0"/>
          <w:w w:val="100"/>
          <w:position w:val="0"/>
          <w:sz w:val="22"/>
          <w:szCs w:val="22"/>
        </w:rPr>
        <w:t>12</w:t>
      </w:r>
      <w:r>
        <w:rPr>
          <w:color w:val="000000"/>
          <w:spacing w:val="0"/>
          <w:w w:val="100"/>
          <w:position w:val="0"/>
          <w:sz w:val="22"/>
          <w:szCs w:val="22"/>
        </w:rPr>
        <w:t>日、</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10</w:t>
      </w:r>
      <w:r>
        <w:rPr>
          <w:color w:val="000000"/>
          <w:spacing w:val="0"/>
          <w:w w:val="100"/>
          <w:position w:val="0"/>
          <w:sz w:val="22"/>
          <w:szCs w:val="22"/>
        </w:rPr>
        <w:t>月</w:t>
      </w:r>
      <w:r>
        <w:rPr>
          <w:rFonts w:ascii="Arial" w:eastAsia="Arial" w:hAnsi="Arial" w:cs="Arial"/>
          <w:color w:val="000000"/>
          <w:spacing w:val="0"/>
          <w:w w:val="100"/>
          <w:position w:val="0"/>
          <w:sz w:val="22"/>
          <w:szCs w:val="22"/>
        </w:rPr>
        <w:t>21</w:t>
      </w:r>
      <w:r>
        <w:rPr>
          <w:color w:val="000000"/>
          <w:spacing w:val="0"/>
          <w:w w:val="100"/>
          <w:position w:val="0"/>
          <w:sz w:val="22"/>
          <w:szCs w:val="22"/>
        </w:rPr>
        <w:t>日向银行间债券市场发行了四期</w:t>
      </w:r>
      <w:r>
        <w:rPr>
          <w:rFonts w:ascii="Arial" w:eastAsia="Arial" w:hAnsi="Arial" w:cs="Arial"/>
          <w:color w:val="000000"/>
          <w:spacing w:val="0"/>
          <w:w w:val="100"/>
          <w:position w:val="0"/>
          <w:sz w:val="22"/>
          <w:szCs w:val="22"/>
        </w:rPr>
        <w:t xml:space="preserve">2013 </w:t>
      </w:r>
      <w:r>
        <w:rPr>
          <w:color w:val="000000"/>
          <w:spacing w:val="0"/>
          <w:w w:val="100"/>
          <w:position w:val="0"/>
          <w:sz w:val="22"/>
          <w:szCs w:val="22"/>
        </w:rPr>
        <w:t>年超短期融资券，票面总额为</w:t>
      </w:r>
      <w:r>
        <w:rPr>
          <w:rFonts w:ascii="Arial" w:eastAsia="Arial" w:hAnsi="Arial" w:cs="Arial"/>
          <w:color w:val="000000"/>
          <w:spacing w:val="0"/>
          <w:w w:val="100"/>
          <w:position w:val="0"/>
          <w:sz w:val="22"/>
          <w:szCs w:val="22"/>
        </w:rPr>
        <w:t>500</w:t>
      </w:r>
      <w:r>
        <w:rPr>
          <w:color w:val="000000"/>
          <w:spacing w:val="0"/>
          <w:w w:val="100"/>
          <w:position w:val="0"/>
          <w:sz w:val="22"/>
          <w:szCs w:val="22"/>
        </w:rPr>
        <w:t>亿元，票面利率分别为</w:t>
      </w:r>
      <w:r>
        <w:rPr>
          <w:rFonts w:ascii="Arial" w:eastAsia="Arial" w:hAnsi="Arial" w:cs="Arial"/>
          <w:color w:val="000000"/>
          <w:spacing w:val="0"/>
          <w:w w:val="100"/>
          <w:position w:val="0"/>
          <w:sz w:val="22"/>
          <w:szCs w:val="22"/>
        </w:rPr>
        <w:t>4.20%-4.68%</w:t>
      </w:r>
      <w:r>
        <w:rPr>
          <w:color w:val="000000"/>
          <w:spacing w:val="0"/>
          <w:w w:val="100"/>
          <w:position w:val="0"/>
          <w:sz w:val="22"/>
          <w:szCs w:val="22"/>
        </w:rPr>
        <w:t>，债券期限为</w:t>
      </w:r>
      <w:r>
        <w:rPr>
          <w:rFonts w:ascii="Arial" w:eastAsia="Arial" w:hAnsi="Arial" w:cs="Arial"/>
          <w:color w:val="000000"/>
          <w:spacing w:val="0"/>
          <w:w w:val="100"/>
          <w:position w:val="0"/>
          <w:sz w:val="22"/>
          <w:szCs w:val="22"/>
        </w:rPr>
        <w:t>60</w:t>
      </w:r>
      <w:r>
        <w:rPr>
          <w:color w:val="000000"/>
          <w:spacing w:val="0"/>
          <w:w w:val="100"/>
          <w:position w:val="0"/>
          <w:sz w:val="22"/>
          <w:szCs w:val="22"/>
        </w:rPr>
        <w:t xml:space="preserve">天至 </w:t>
      </w:r>
      <w:r>
        <w:rPr>
          <w:rFonts w:ascii="Arial" w:eastAsia="Arial" w:hAnsi="Arial" w:cs="Arial"/>
          <w:color w:val="000000"/>
          <w:spacing w:val="0"/>
          <w:w w:val="100"/>
          <w:position w:val="0"/>
          <w:sz w:val="22"/>
          <w:szCs w:val="22"/>
        </w:rPr>
        <w:t>180</w:t>
      </w:r>
      <w:r>
        <w:rPr>
          <w:color w:val="000000"/>
          <w:spacing w:val="0"/>
          <w:w w:val="100"/>
          <w:position w:val="0"/>
          <w:sz w:val="22"/>
          <w:szCs w:val="22"/>
        </w:rPr>
        <w:t>天。于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日，上述</w:t>
      </w:r>
      <w:r>
        <w:rPr>
          <w:rFonts w:ascii="Arial" w:eastAsia="Arial" w:hAnsi="Arial" w:cs="Arial"/>
          <w:color w:val="000000"/>
          <w:spacing w:val="0"/>
          <w:w w:val="100"/>
          <w:position w:val="0"/>
          <w:sz w:val="22"/>
          <w:szCs w:val="22"/>
        </w:rPr>
        <w:t>2012</w:t>
      </w:r>
      <w:r>
        <w:rPr>
          <w:color w:val="000000"/>
          <w:spacing w:val="0"/>
          <w:w w:val="100"/>
          <w:position w:val="0"/>
          <w:sz w:val="22"/>
          <w:szCs w:val="22"/>
        </w:rPr>
        <w:t>年第一期、</w:t>
      </w:r>
      <w:r>
        <w:rPr>
          <w:rFonts w:ascii="Arial" w:eastAsia="Arial" w:hAnsi="Arial" w:cs="Arial"/>
          <w:color w:val="000000"/>
          <w:spacing w:val="0"/>
          <w:w w:val="100"/>
          <w:position w:val="0"/>
          <w:sz w:val="22"/>
          <w:szCs w:val="22"/>
        </w:rPr>
        <w:t>2012</w:t>
      </w:r>
      <w:r>
        <w:rPr>
          <w:color w:val="000000"/>
          <w:spacing w:val="0"/>
          <w:w w:val="100"/>
          <w:position w:val="0"/>
          <w:sz w:val="22"/>
          <w:szCs w:val="22"/>
        </w:rPr>
        <w:t>年第二期、</w:t>
      </w:r>
      <w:r>
        <w:rPr>
          <w:rFonts w:ascii="Arial" w:eastAsia="Arial" w:hAnsi="Arial" w:cs="Arial"/>
          <w:color w:val="000000"/>
          <w:spacing w:val="0"/>
          <w:w w:val="100"/>
          <w:position w:val="0"/>
          <w:sz w:val="22"/>
          <w:szCs w:val="22"/>
        </w:rPr>
        <w:t>2012</w:t>
      </w:r>
      <w:r>
        <w:rPr>
          <w:color w:val="000000"/>
          <w:spacing w:val="0"/>
          <w:w w:val="100"/>
          <w:position w:val="0"/>
          <w:sz w:val="22"/>
          <w:szCs w:val="22"/>
        </w:rPr>
        <w:t>年第三期短期融 资券以及</w:t>
      </w:r>
      <w:r>
        <w:rPr>
          <w:rFonts w:ascii="Arial" w:eastAsia="Arial" w:hAnsi="Arial" w:cs="Arial"/>
          <w:color w:val="000000"/>
          <w:spacing w:val="0"/>
          <w:w w:val="100"/>
          <w:position w:val="0"/>
          <w:sz w:val="22"/>
          <w:szCs w:val="22"/>
        </w:rPr>
        <w:t>2013</w:t>
      </w:r>
      <w:r>
        <w:rPr>
          <w:color w:val="000000"/>
          <w:spacing w:val="0"/>
          <w:w w:val="100"/>
          <w:position w:val="0"/>
          <w:sz w:val="22"/>
          <w:szCs w:val="22"/>
        </w:rPr>
        <w:t>年第一期超短期融资券均已到期并全额还本付息。</w:t>
      </w:r>
    </w:p>
    <w:p>
      <w:pPr>
        <w:widowControl w:val="0"/>
        <w:spacing w:after="279" w:line="1" w:lineRule="exact"/>
      </w:pPr>
    </w:p>
    <w:p>
      <w:pPr>
        <w:pStyle w:val="Style76"/>
        <w:keepNext w:val="0"/>
        <w:keepLines w:val="0"/>
        <w:widowControl w:val="0"/>
        <w:shd w:val="clear" w:color="auto" w:fill="auto"/>
        <w:bidi w:val="0"/>
        <w:spacing w:before="0" w:after="0" w:line="269" w:lineRule="auto"/>
        <w:ind w:left="0" w:right="0" w:firstLine="0"/>
        <w:jc w:val="both"/>
        <w:rPr>
          <w:sz w:val="22"/>
          <w:szCs w:val="22"/>
        </w:rPr>
      </w:pPr>
      <w:bookmarkStart w:id="415" w:name="bookmark415"/>
      <w:r>
        <w:rPr>
          <w:rFonts w:ascii="Arial" w:eastAsia="Arial" w:hAnsi="Arial" w:cs="Arial"/>
          <w:color w:val="000000"/>
          <w:spacing w:val="0"/>
          <w:w w:val="100"/>
          <w:position w:val="0"/>
          <w:sz w:val="22"/>
          <w:szCs w:val="22"/>
        </w:rPr>
        <w:t>1</w:t>
      </w:r>
      <w:bookmarkEnd w:id="415"/>
      <w:r>
        <w:rPr>
          <w:rFonts w:ascii="Arial" w:eastAsia="Arial" w:hAnsi="Arial" w:cs="Arial"/>
          <w:color w:val="000000"/>
          <w:spacing w:val="0"/>
          <w:w w:val="100"/>
          <w:position w:val="0"/>
          <w:sz w:val="22"/>
          <w:szCs w:val="22"/>
        </w:rPr>
        <w:t>8</w:t>
      </w:r>
      <w:r>
        <w:rPr>
          <w:color w:val="000000"/>
          <w:spacing w:val="0"/>
          <w:w w:val="100"/>
          <w:position w:val="0"/>
          <w:sz w:val="22"/>
          <w:szCs w:val="22"/>
        </w:rPr>
        <w:t>、应付票据</w:t>
      </w:r>
    </w:p>
    <w:p>
      <w:pPr>
        <w:pStyle w:val="Style53"/>
        <w:keepNext w:val="0"/>
        <w:keepLines w:val="0"/>
        <w:widowControl w:val="0"/>
        <w:shd w:val="clear" w:color="auto" w:fill="auto"/>
        <w:tabs>
          <w:tab w:pos="5246" w:val="left"/>
          <w:tab w:pos="7834" w:val="left"/>
        </w:tabs>
        <w:bidi w:val="0"/>
        <w:spacing w:before="0" w:after="0" w:line="576" w:lineRule="exact"/>
        <w:ind w:left="0" w:right="0" w:firstLine="0"/>
        <w:jc w:val="right"/>
        <w:rPr>
          <w:sz w:val="22"/>
          <w:szCs w:val="22"/>
        </w:rPr>
      </w:pPr>
      <w:r>
        <w:rPr>
          <w:color w:val="000000"/>
          <w:spacing w:val="0"/>
          <w:w w:val="100"/>
          <w:position w:val="0"/>
          <w:sz w:val="22"/>
          <w:szCs w:val="22"/>
          <w:u w:val="single"/>
        </w:rPr>
        <w:t>2013</w:t>
      </w:r>
      <w:r>
        <w:rPr>
          <w:rFonts w:ascii="SimSun" w:eastAsia="SimSun" w:hAnsi="SimSun" w:cs="SimSun"/>
          <w:color w:val="000000"/>
          <w:spacing w:val="0"/>
          <w:w w:val="100"/>
          <w:position w:val="0"/>
          <w:sz w:val="22"/>
          <w:szCs w:val="22"/>
          <w:u w:val="single"/>
        </w:rPr>
        <w:t>年</w:t>
      </w:r>
      <w:r>
        <w:rPr>
          <w:color w:val="000000"/>
          <w:spacing w:val="0"/>
          <w:w w:val="100"/>
          <w:position w:val="0"/>
          <w:sz w:val="22"/>
          <w:szCs w:val="22"/>
          <w:u w:val="single"/>
        </w:rPr>
        <w:t>12</w:t>
      </w:r>
      <w:r>
        <w:rPr>
          <w:rFonts w:ascii="SimSun" w:eastAsia="SimSun" w:hAnsi="SimSun" w:cs="SimSun"/>
          <w:color w:val="000000"/>
          <w:spacing w:val="0"/>
          <w:w w:val="100"/>
          <w:position w:val="0"/>
          <w:sz w:val="22"/>
          <w:szCs w:val="22"/>
          <w:u w:val="single"/>
        </w:rPr>
        <w:t>月</w:t>
      </w:r>
      <w:r>
        <w:rPr>
          <w:color w:val="000000"/>
          <w:spacing w:val="0"/>
          <w:w w:val="100"/>
          <w:position w:val="0"/>
          <w:sz w:val="22"/>
          <w:szCs w:val="22"/>
          <w:u w:val="single"/>
        </w:rPr>
        <w:t>31</w:t>
      </w:r>
      <w:r>
        <w:rPr>
          <w:rFonts w:ascii="SimSun" w:eastAsia="SimSun" w:hAnsi="SimSun" w:cs="SimSun"/>
          <w:color w:val="000000"/>
          <w:spacing w:val="0"/>
          <w:w w:val="100"/>
          <w:position w:val="0"/>
          <w:sz w:val="22"/>
          <w:szCs w:val="22"/>
          <w:u w:val="single"/>
        </w:rPr>
        <w:t xml:space="preserve">日 </w:t>
      </w:r>
      <w:r>
        <w:rPr>
          <w:color w:val="000000"/>
          <w:spacing w:val="0"/>
          <w:w w:val="100"/>
          <w:position w:val="0"/>
          <w:sz w:val="22"/>
          <w:szCs w:val="22"/>
          <w:u w:val="single"/>
        </w:rPr>
        <w:t>2012</w:t>
      </w:r>
      <w:r>
        <w:rPr>
          <w:rFonts w:ascii="SimSun" w:eastAsia="SimSun" w:hAnsi="SimSun" w:cs="SimSun"/>
          <w:color w:val="000000"/>
          <w:spacing w:val="0"/>
          <w:w w:val="100"/>
          <w:position w:val="0"/>
          <w:sz w:val="22"/>
          <w:szCs w:val="22"/>
          <w:u w:val="single"/>
        </w:rPr>
        <w:t>年</w:t>
      </w:r>
      <w:r>
        <w:rPr>
          <w:color w:val="000000"/>
          <w:spacing w:val="0"/>
          <w:w w:val="100"/>
          <w:position w:val="0"/>
          <w:sz w:val="22"/>
          <w:szCs w:val="22"/>
          <w:u w:val="single"/>
        </w:rPr>
        <w:t>12</w:t>
      </w:r>
      <w:r>
        <w:rPr>
          <w:rFonts w:ascii="SimSun" w:eastAsia="SimSun" w:hAnsi="SimSun" w:cs="SimSun"/>
          <w:color w:val="000000"/>
          <w:spacing w:val="0"/>
          <w:w w:val="100"/>
          <w:position w:val="0"/>
          <w:sz w:val="22"/>
          <w:szCs w:val="22"/>
          <w:u w:val="single"/>
        </w:rPr>
        <w:t>月</w:t>
      </w:r>
      <w:r>
        <w:rPr>
          <w:color w:val="000000"/>
          <w:spacing w:val="0"/>
          <w:w w:val="100"/>
          <w:position w:val="0"/>
          <w:sz w:val="22"/>
          <w:szCs w:val="22"/>
          <w:u w:val="single"/>
        </w:rPr>
        <w:t>31</w:t>
      </w:r>
      <w:r>
        <w:rPr>
          <w:rFonts w:ascii="SimSun" w:eastAsia="SimSun" w:hAnsi="SimSun" w:cs="SimSun"/>
          <w:color w:val="000000"/>
          <w:spacing w:val="0"/>
          <w:w w:val="100"/>
          <w:position w:val="0"/>
          <w:sz w:val="22"/>
          <w:szCs w:val="22"/>
          <w:u w:val="single"/>
        </w:rPr>
        <w:t xml:space="preserve">日 </w:t>
      </w:r>
      <w:r>
        <w:rPr>
          <w:rFonts w:ascii="SimSun" w:eastAsia="SimSun" w:hAnsi="SimSun" w:cs="SimSun"/>
          <w:color w:val="000000"/>
          <w:spacing w:val="0"/>
          <w:w w:val="100"/>
          <w:position w:val="0"/>
          <w:sz w:val="22"/>
          <w:szCs w:val="22"/>
        </w:rPr>
        <w:t>商业承兑汇票</w:t>
        <w:tab/>
      </w:r>
      <w:r>
        <w:rPr>
          <w:color w:val="000000"/>
          <w:spacing w:val="0"/>
          <w:w w:val="100"/>
          <w:position w:val="0"/>
          <w:sz w:val="22"/>
          <w:szCs w:val="22"/>
          <w:u w:val="single"/>
        </w:rPr>
        <w:t>406,317,719</w:t>
        <w:tab/>
        <w:t>285,077,142</w:t>
      </w:r>
    </w:p>
    <w:p>
      <w:pPr>
        <w:pStyle w:val="Style76"/>
        <w:keepNext w:val="0"/>
        <w:keepLines w:val="0"/>
        <w:widowControl w:val="0"/>
        <w:shd w:val="clear" w:color="auto" w:fill="auto"/>
        <w:bidi w:val="0"/>
        <w:spacing w:before="0" w:after="280" w:line="576" w:lineRule="exact"/>
        <w:ind w:left="0" w:right="0" w:firstLine="460"/>
        <w:jc w:val="both"/>
        <w:rPr>
          <w:sz w:val="22"/>
          <w:szCs w:val="22"/>
        </w:rPr>
        <w:sectPr>
          <w:headerReference w:type="default" r:id="rId40"/>
          <w:footerReference w:type="default" r:id="rId41"/>
          <w:footnotePr>
            <w:pos w:val="pageBottom"/>
            <w:numFmt w:val="decimal"/>
            <w:numRestart w:val="continuous"/>
          </w:footnotePr>
          <w:pgSz w:w="11900" w:h="16840"/>
          <w:pgMar w:top="1702" w:right="918" w:bottom="1712" w:left="1334" w:header="0" w:footer="3" w:gutter="0"/>
          <w:cols w:space="720"/>
          <w:noEndnote/>
          <w:rtlGutter w:val="0"/>
          <w:docGrid w:linePitch="360"/>
        </w:sect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日，本集团应付票据均在一年内到期。</w:t>
      </w:r>
    </w:p>
    <w:p>
      <w:pPr>
        <w:pStyle w:val="Style68"/>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80" w:line="240" w:lineRule="auto"/>
        <w:ind w:left="0" w:right="0" w:firstLine="0"/>
        <w:jc w:val="both"/>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80" w:line="240" w:lineRule="auto"/>
        <w:ind w:left="0" w:right="0" w:firstLine="0"/>
        <w:jc w:val="both"/>
      </w:pPr>
      <w:r>
        <w:rPr>
          <w:color w:val="000000"/>
          <w:spacing w:val="0"/>
          <w:w w:val="100"/>
          <w:position w:val="0"/>
        </w:rPr>
        <w:t>五 合并财务报表项目附注（续）</w:t>
      </w:r>
    </w:p>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19</w:t>
      </w:r>
      <w:r>
        <w:rPr>
          <w:color w:val="000000"/>
          <w:spacing w:val="0"/>
          <w:w w:val="100"/>
          <w:position w:val="0"/>
          <w:sz w:val="22"/>
          <w:szCs w:val="22"/>
        </w:rPr>
        <w:t>、应付账款</w:t>
      </w:r>
    </w:p>
    <w:tbl>
      <w:tblPr>
        <w:tblOverlap w:val="never"/>
        <w:jc w:val="center"/>
        <w:tblLayout w:type="fixed"/>
      </w:tblPr>
      <w:tblGrid>
        <w:gridCol w:w="4306"/>
        <w:gridCol w:w="5222"/>
      </w:tblGrid>
      <w:tr>
        <w:trPr>
          <w:trHeight w:val="41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tabs>
                <w:tab w:pos="3220" w:val="left"/>
              </w:tabs>
              <w:bidi w:val="0"/>
              <w:spacing w:before="0" w:after="0" w:line="240" w:lineRule="auto"/>
              <w:ind w:left="0" w:right="0" w:firstLine="820"/>
              <w:jc w:val="left"/>
              <w:rPr>
                <w:sz w:val="22"/>
                <w:szCs w:val="22"/>
              </w:rPr>
            </w:pPr>
            <w:r>
              <w:rPr>
                <w:rFonts w:ascii="Arial" w:eastAsia="Arial" w:hAnsi="Arial" w:cs="Arial"/>
                <w:color w:val="000000"/>
                <w:spacing w:val="0"/>
                <w:w w:val="100"/>
                <w:position w:val="0"/>
                <w:sz w:val="22"/>
                <w:szCs w:val="22"/>
                <w:u w:val="single"/>
              </w:rPr>
              <w:t>2013</w:t>
            </w:r>
            <w:r>
              <w:rPr>
                <w:color w:val="000000"/>
                <w:spacing w:val="0"/>
                <w:w w:val="100"/>
                <w:position w:val="0"/>
                <w:sz w:val="22"/>
                <w:szCs w:val="22"/>
                <w:u w:val="single"/>
              </w:rPr>
              <w:t>年</w:t>
            </w:r>
            <w:r>
              <w:rPr>
                <w:rFonts w:ascii="Arial" w:eastAsia="Arial" w:hAnsi="Arial" w:cs="Arial"/>
                <w:color w:val="000000"/>
                <w:spacing w:val="0"/>
                <w:w w:val="100"/>
                <w:position w:val="0"/>
                <w:sz w:val="22"/>
                <w:szCs w:val="22"/>
                <w:u w:val="single"/>
              </w:rPr>
              <w:t>12</w:t>
            </w:r>
            <w:r>
              <w:rPr>
                <w:color w:val="000000"/>
                <w:spacing w:val="0"/>
                <w:w w:val="100"/>
                <w:position w:val="0"/>
                <w:sz w:val="22"/>
                <w:szCs w:val="22"/>
                <w:u w:val="single"/>
              </w:rPr>
              <w:t>月</w:t>
            </w:r>
            <w:r>
              <w:rPr>
                <w:rFonts w:ascii="Arial" w:eastAsia="Arial" w:hAnsi="Arial" w:cs="Arial"/>
                <w:color w:val="000000"/>
                <w:spacing w:val="0"/>
                <w:w w:val="100"/>
                <w:position w:val="0"/>
                <w:sz w:val="22"/>
                <w:szCs w:val="22"/>
                <w:u w:val="single"/>
              </w:rPr>
              <w:t>31</w:t>
            </w:r>
            <w:r>
              <w:rPr>
                <w:color w:val="000000"/>
                <w:spacing w:val="0"/>
                <w:w w:val="100"/>
                <w:position w:val="0"/>
                <w:sz w:val="22"/>
                <w:szCs w:val="22"/>
                <w:u w:val="single"/>
              </w:rPr>
              <w:t>日</w:t>
              <w:tab/>
            </w:r>
            <w:r>
              <w:rPr>
                <w:rFonts w:ascii="Arial" w:eastAsia="Arial" w:hAnsi="Arial" w:cs="Arial"/>
                <w:color w:val="000000"/>
                <w:spacing w:val="0"/>
                <w:w w:val="100"/>
                <w:position w:val="0"/>
                <w:sz w:val="22"/>
                <w:szCs w:val="22"/>
                <w:u w:val="single"/>
              </w:rPr>
              <w:t>2012</w:t>
            </w:r>
            <w:r>
              <w:rPr>
                <w:color w:val="000000"/>
                <w:spacing w:val="0"/>
                <w:w w:val="100"/>
                <w:position w:val="0"/>
                <w:sz w:val="22"/>
                <w:szCs w:val="22"/>
                <w:u w:val="single"/>
              </w:rPr>
              <w:t>年</w:t>
            </w:r>
            <w:r>
              <w:rPr>
                <w:rFonts w:ascii="Arial" w:eastAsia="Arial" w:hAnsi="Arial" w:cs="Arial"/>
                <w:color w:val="000000"/>
                <w:spacing w:val="0"/>
                <w:w w:val="100"/>
                <w:position w:val="0"/>
                <w:sz w:val="22"/>
                <w:szCs w:val="22"/>
                <w:u w:val="single"/>
              </w:rPr>
              <w:t>12</w:t>
            </w:r>
            <w:r>
              <w:rPr>
                <w:color w:val="000000"/>
                <w:spacing w:val="0"/>
                <w:w w:val="100"/>
                <w:position w:val="0"/>
                <w:sz w:val="22"/>
                <w:szCs w:val="22"/>
                <w:u w:val="single"/>
              </w:rPr>
              <w:t>月</w:t>
            </w:r>
            <w:r>
              <w:rPr>
                <w:rFonts w:ascii="Arial" w:eastAsia="Arial" w:hAnsi="Arial" w:cs="Arial"/>
                <w:color w:val="000000"/>
                <w:spacing w:val="0"/>
                <w:w w:val="100"/>
                <w:position w:val="0"/>
                <w:sz w:val="22"/>
                <w:szCs w:val="22"/>
                <w:u w:val="single"/>
              </w:rPr>
              <w:t>31</w:t>
            </w:r>
            <w:r>
              <w:rPr>
                <w:color w:val="000000"/>
                <w:spacing w:val="0"/>
                <w:w w:val="100"/>
                <w:position w:val="0"/>
                <w:sz w:val="22"/>
                <w:szCs w:val="22"/>
                <w:u w:val="single"/>
              </w:rPr>
              <w:t>日</w:t>
            </w:r>
          </w:p>
        </w:tc>
      </w:tr>
      <w:tr>
        <w:trPr>
          <w:trHeight w:val="2011" w:hRule="exact"/>
        </w:trPr>
        <w:tc>
          <w:tcPr>
            <w:tcBorders/>
            <w:shd w:val="clear" w:color="auto" w:fill="FFFFFF"/>
            <w:vAlign w:val="center"/>
          </w:tcPr>
          <w:p>
            <w:pPr>
              <w:pStyle w:val="Style2"/>
              <w:keepNext w:val="0"/>
              <w:keepLines w:val="0"/>
              <w:widowControl w:val="0"/>
              <w:shd w:val="clear" w:color="auto" w:fill="auto"/>
              <w:bidi w:val="0"/>
              <w:spacing w:before="0" w:after="0" w:line="286" w:lineRule="exact"/>
              <w:ind w:left="480" w:right="0" w:firstLine="0"/>
              <w:jc w:val="left"/>
              <w:rPr>
                <w:sz w:val="22"/>
                <w:szCs w:val="22"/>
              </w:rPr>
            </w:pPr>
            <w:r>
              <w:rPr>
                <w:color w:val="000000"/>
                <w:spacing w:val="0"/>
                <w:w w:val="100"/>
                <w:position w:val="0"/>
                <w:sz w:val="22"/>
                <w:szCs w:val="22"/>
              </w:rPr>
              <w:t>应付工程及设备款 应付网间结算及租赁费 应付采购通信终端款等 应付代理费及广告费 应付维修及维护费 其他</w:t>
            </w:r>
          </w:p>
        </w:tc>
        <w:tc>
          <w:tcPr>
            <w:tcBorders/>
            <w:shd w:val="clear" w:color="auto" w:fill="FFFFFF"/>
            <w:vAlign w:val="center"/>
          </w:tcPr>
          <w:p>
            <w:pPr>
              <w:pStyle w:val="Style2"/>
              <w:keepNext w:val="0"/>
              <w:keepLines w:val="0"/>
              <w:widowControl w:val="0"/>
              <w:shd w:val="clear" w:color="auto" w:fill="auto"/>
              <w:tabs>
                <w:tab w:pos="5057" w:val="right"/>
              </w:tabs>
              <w:bidi w:val="0"/>
              <w:spacing w:before="0" w:after="0" w:line="240" w:lineRule="auto"/>
              <w:ind w:left="1140" w:right="0" w:firstLine="0"/>
              <w:jc w:val="both"/>
              <w:rPr>
                <w:sz w:val="22"/>
                <w:szCs w:val="22"/>
              </w:rPr>
            </w:pPr>
            <w:r>
              <w:rPr>
                <w:rFonts w:ascii="Arial" w:eastAsia="Arial" w:hAnsi="Arial" w:cs="Arial"/>
                <w:color w:val="000000"/>
                <w:spacing w:val="0"/>
                <w:w w:val="100"/>
                <w:position w:val="0"/>
                <w:sz w:val="22"/>
                <w:szCs w:val="22"/>
              </w:rPr>
              <w:t>70,937,867,334</w:t>
              <w:tab/>
              <w:t>82,080,206,558</w:t>
            </w:r>
          </w:p>
          <w:p>
            <w:pPr>
              <w:pStyle w:val="Style2"/>
              <w:keepNext w:val="0"/>
              <w:keepLines w:val="0"/>
              <w:widowControl w:val="0"/>
              <w:shd w:val="clear" w:color="auto" w:fill="auto"/>
              <w:tabs>
                <w:tab w:pos="5057" w:val="right"/>
              </w:tabs>
              <w:bidi w:val="0"/>
              <w:spacing w:before="0" w:after="0" w:line="240" w:lineRule="auto"/>
              <w:ind w:left="1260" w:right="0" w:firstLine="0"/>
              <w:jc w:val="both"/>
              <w:rPr>
                <w:sz w:val="22"/>
                <w:szCs w:val="22"/>
              </w:rPr>
            </w:pPr>
            <w:r>
              <w:rPr>
                <w:rFonts w:ascii="Arial" w:eastAsia="Arial" w:hAnsi="Arial" w:cs="Arial"/>
                <w:color w:val="000000"/>
                <w:spacing w:val="0"/>
                <w:w w:val="100"/>
                <w:position w:val="0"/>
                <w:sz w:val="22"/>
                <w:szCs w:val="22"/>
              </w:rPr>
              <w:t>6,350,644,540</w:t>
              <w:tab/>
              <w:t>5,981,981,585</w:t>
            </w:r>
          </w:p>
          <w:p>
            <w:pPr>
              <w:pStyle w:val="Style2"/>
              <w:keepNext w:val="0"/>
              <w:keepLines w:val="0"/>
              <w:widowControl w:val="0"/>
              <w:shd w:val="clear" w:color="auto" w:fill="auto"/>
              <w:tabs>
                <w:tab w:pos="5023" w:val="right"/>
              </w:tabs>
              <w:bidi w:val="0"/>
              <w:spacing w:before="0" w:after="0" w:line="240" w:lineRule="auto"/>
              <w:ind w:left="1260" w:right="0" w:firstLine="0"/>
              <w:jc w:val="both"/>
              <w:rPr>
                <w:sz w:val="22"/>
                <w:szCs w:val="22"/>
              </w:rPr>
            </w:pPr>
            <w:r>
              <w:rPr>
                <w:rFonts w:ascii="Arial" w:eastAsia="Arial" w:hAnsi="Arial" w:cs="Arial"/>
                <w:color w:val="000000"/>
                <w:spacing w:val="0"/>
                <w:w w:val="100"/>
                <w:position w:val="0"/>
                <w:sz w:val="22"/>
                <w:szCs w:val="22"/>
              </w:rPr>
              <w:t>5,336,027,942</w:t>
              <w:tab/>
              <w:t>5,623,077,051</w:t>
            </w:r>
          </w:p>
          <w:p>
            <w:pPr>
              <w:pStyle w:val="Style2"/>
              <w:keepNext w:val="0"/>
              <w:keepLines w:val="0"/>
              <w:widowControl w:val="0"/>
              <w:shd w:val="clear" w:color="auto" w:fill="auto"/>
              <w:tabs>
                <w:tab w:pos="5052" w:val="right"/>
              </w:tabs>
              <w:bidi w:val="0"/>
              <w:spacing w:before="0" w:after="0" w:line="240" w:lineRule="auto"/>
              <w:ind w:left="1260" w:right="0" w:firstLine="0"/>
              <w:jc w:val="both"/>
              <w:rPr>
                <w:sz w:val="22"/>
                <w:szCs w:val="22"/>
              </w:rPr>
            </w:pPr>
            <w:r>
              <w:rPr>
                <w:rFonts w:ascii="Arial" w:eastAsia="Arial" w:hAnsi="Arial" w:cs="Arial"/>
                <w:color w:val="000000"/>
                <w:spacing w:val="0"/>
                <w:w w:val="100"/>
                <w:position w:val="0"/>
                <w:sz w:val="22"/>
                <w:szCs w:val="22"/>
              </w:rPr>
              <w:t>3,956,193,474</w:t>
              <w:tab/>
              <w:t>3,351,133,689</w:t>
            </w:r>
          </w:p>
          <w:p>
            <w:pPr>
              <w:pStyle w:val="Style2"/>
              <w:keepNext w:val="0"/>
              <w:keepLines w:val="0"/>
              <w:widowControl w:val="0"/>
              <w:shd w:val="clear" w:color="auto" w:fill="auto"/>
              <w:tabs>
                <w:tab w:pos="5052" w:val="right"/>
              </w:tabs>
              <w:bidi w:val="0"/>
              <w:spacing w:before="0" w:after="0" w:line="240" w:lineRule="auto"/>
              <w:ind w:left="1260" w:right="0" w:firstLine="0"/>
              <w:jc w:val="both"/>
              <w:rPr>
                <w:sz w:val="22"/>
                <w:szCs w:val="22"/>
              </w:rPr>
            </w:pPr>
            <w:r>
              <w:rPr>
                <w:rFonts w:ascii="Arial" w:eastAsia="Arial" w:hAnsi="Arial" w:cs="Arial"/>
                <w:color w:val="000000"/>
                <w:spacing w:val="0"/>
                <w:w w:val="100"/>
                <w:position w:val="0"/>
                <w:sz w:val="22"/>
                <w:szCs w:val="22"/>
              </w:rPr>
              <w:t>3,642,663,228</w:t>
              <w:tab/>
              <w:t>3,051,644,584</w:t>
            </w:r>
          </w:p>
          <w:p>
            <w:pPr>
              <w:pStyle w:val="Style2"/>
              <w:keepNext w:val="0"/>
              <w:keepLines w:val="0"/>
              <w:widowControl w:val="0"/>
              <w:shd w:val="clear" w:color="auto" w:fill="auto"/>
              <w:tabs>
                <w:tab w:leader="underscore" w:pos="806" w:val="left"/>
                <w:tab w:leader="underscore" w:pos="3206" w:val="left"/>
              </w:tabs>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ab/>
            </w:r>
            <w:r>
              <w:rPr>
                <w:rFonts w:ascii="Arial" w:eastAsia="Arial" w:hAnsi="Arial" w:cs="Arial"/>
                <w:color w:val="000000"/>
                <w:spacing w:val="0"/>
                <w:w w:val="100"/>
                <w:position w:val="0"/>
                <w:sz w:val="22"/>
                <w:szCs w:val="22"/>
                <w:u w:val="single"/>
              </w:rPr>
              <w:t>5,522,299,796</w:t>
            </w:r>
            <w:r>
              <w:rPr>
                <w:rFonts w:ascii="Arial" w:eastAsia="Arial" w:hAnsi="Arial" w:cs="Arial"/>
                <w:color w:val="000000"/>
                <w:spacing w:val="0"/>
                <w:w w:val="100"/>
                <w:position w:val="0"/>
                <w:sz w:val="22"/>
                <w:szCs w:val="22"/>
              </w:rPr>
              <w:tab/>
            </w:r>
            <w:r>
              <w:rPr>
                <w:rFonts w:ascii="Arial" w:eastAsia="Arial" w:hAnsi="Arial" w:cs="Arial"/>
                <w:color w:val="000000"/>
                <w:spacing w:val="0"/>
                <w:w w:val="100"/>
                <w:position w:val="0"/>
                <w:sz w:val="22"/>
                <w:szCs w:val="22"/>
                <w:u w:val="single"/>
              </w:rPr>
              <w:t>3,423,975,230</w:t>
            </w:r>
          </w:p>
        </w:tc>
      </w:tr>
      <w:tr>
        <w:trPr>
          <w:trHeight w:val="41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480" w:right="0" w:firstLine="0"/>
              <w:jc w:val="left"/>
              <w:rPr>
                <w:sz w:val="22"/>
                <w:szCs w:val="22"/>
              </w:rPr>
            </w:pPr>
            <w:r>
              <w:rPr>
                <w:color w:val="000000"/>
                <w:spacing w:val="0"/>
                <w:w w:val="100"/>
                <w:position w:val="0"/>
                <w:sz w:val="22"/>
                <w:szCs w:val="22"/>
              </w:rPr>
              <w:t>合计</w:t>
            </w:r>
          </w:p>
        </w:tc>
        <w:tc>
          <w:tcPr>
            <w:tcBorders>
              <w:bottom w:val="single" w:sz="4"/>
            </w:tcBorders>
            <w:shd w:val="clear" w:color="auto" w:fill="FFFFFF"/>
            <w:vAlign w:val="bottom"/>
          </w:tcPr>
          <w:p>
            <w:pPr>
              <w:pStyle w:val="Style2"/>
              <w:keepNext w:val="0"/>
              <w:keepLines w:val="0"/>
              <w:widowControl w:val="0"/>
              <w:shd w:val="clear" w:color="auto" w:fill="auto"/>
              <w:tabs>
                <w:tab w:pos="3430" w:val="left"/>
              </w:tabs>
              <w:bidi w:val="0"/>
              <w:spacing w:before="0" w:after="0" w:line="240" w:lineRule="auto"/>
              <w:ind w:left="1140" w:right="0" w:firstLine="0"/>
              <w:jc w:val="both"/>
              <w:rPr>
                <w:sz w:val="22"/>
                <w:szCs w:val="22"/>
              </w:rPr>
            </w:pPr>
            <w:r>
              <w:rPr>
                <w:rFonts w:ascii="Arial" w:eastAsia="Arial" w:hAnsi="Arial" w:cs="Arial"/>
                <w:color w:val="000000"/>
                <w:spacing w:val="0"/>
                <w:w w:val="100"/>
                <w:position w:val="0"/>
                <w:sz w:val="22"/>
                <w:szCs w:val="22"/>
              </w:rPr>
              <w:t>95,745,696,314</w:t>
              <w:tab/>
              <w:t>103,512,018,697</w:t>
            </w: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10" w:right="0" w:firstLine="0"/>
        <w:jc w:val="left"/>
        <w:rPr>
          <w:sz w:val="22"/>
          <w:szCs w:val="22"/>
        </w:rPr>
      </w:pPr>
      <w:r>
        <w:rPr>
          <w:rFonts w:ascii="Arial" w:eastAsia="Arial" w:hAnsi="Arial" w:cs="Arial"/>
          <w:color w:val="000000"/>
          <w:spacing w:val="0"/>
          <w:w w:val="100"/>
          <w:position w:val="0"/>
          <w:sz w:val="22"/>
          <w:szCs w:val="22"/>
        </w:rPr>
        <w:t>（a）</w:t>
      </w:r>
      <w:r>
        <w:rPr>
          <w:color w:val="000000"/>
          <w:spacing w:val="0"/>
          <w:w w:val="100"/>
          <w:position w:val="0"/>
          <w:sz w:val="22"/>
          <w:szCs w:val="22"/>
        </w:rPr>
        <w:t>应付持有本公司</w:t>
      </w:r>
      <w:r>
        <w:rPr>
          <w:rFonts w:ascii="Arial" w:eastAsia="Arial" w:hAnsi="Arial" w:cs="Arial"/>
          <w:color w:val="000000"/>
          <w:spacing w:val="0"/>
          <w:w w:val="100"/>
          <w:position w:val="0"/>
          <w:sz w:val="22"/>
          <w:szCs w:val="22"/>
        </w:rPr>
        <w:t xml:space="preserve">5% </w:t>
      </w:r>
      <w:r>
        <w:rPr>
          <w:color w:val="000000"/>
          <w:spacing w:val="0"/>
          <w:w w:val="100"/>
          <w:position w:val="0"/>
          <w:sz w:val="22"/>
          <w:szCs w:val="22"/>
        </w:rPr>
        <w:t>（含</w:t>
      </w:r>
      <w:r>
        <w:rPr>
          <w:rFonts w:ascii="Arial" w:eastAsia="Arial" w:hAnsi="Arial" w:cs="Arial"/>
          <w:color w:val="000000"/>
          <w:spacing w:val="0"/>
          <w:w w:val="100"/>
          <w:position w:val="0"/>
          <w:sz w:val="22"/>
          <w:szCs w:val="22"/>
        </w:rPr>
        <w:t>5%</w:t>
      </w:r>
      <w:r>
        <w:rPr>
          <w:color w:val="000000"/>
          <w:spacing w:val="0"/>
          <w:w w:val="100"/>
          <w:position w:val="0"/>
          <w:sz w:val="22"/>
          <w:szCs w:val="22"/>
        </w:rPr>
        <w:t>）以上表决权股份的股东单位的应付账款:</w:t>
      </w:r>
    </w:p>
    <w:tbl>
      <w:tblPr>
        <w:tblOverlap w:val="never"/>
        <w:jc w:val="center"/>
        <w:tblLayout w:type="fixed"/>
      </w:tblPr>
      <w:tblGrid>
        <w:gridCol w:w="4306"/>
        <w:gridCol w:w="5222"/>
      </w:tblGrid>
      <w:tr>
        <w:trPr>
          <w:trHeight w:val="41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tabs>
                <w:tab w:pos="3258" w:val="left"/>
              </w:tabs>
              <w:bidi w:val="0"/>
              <w:spacing w:before="0" w:after="0" w:line="240" w:lineRule="auto"/>
              <w:ind w:left="0" w:right="0" w:firstLine="820"/>
              <w:jc w:val="left"/>
              <w:rPr>
                <w:sz w:val="22"/>
                <w:szCs w:val="22"/>
              </w:rPr>
            </w:pPr>
            <w:r>
              <w:rPr>
                <w:rFonts w:ascii="Arial" w:eastAsia="Arial" w:hAnsi="Arial" w:cs="Arial"/>
                <w:color w:val="000000"/>
                <w:spacing w:val="0"/>
                <w:w w:val="100"/>
                <w:position w:val="0"/>
                <w:sz w:val="22"/>
                <w:szCs w:val="22"/>
                <w:u w:val="single"/>
              </w:rPr>
              <w:t>2013</w:t>
            </w:r>
            <w:r>
              <w:rPr>
                <w:color w:val="000000"/>
                <w:spacing w:val="0"/>
                <w:w w:val="100"/>
                <w:position w:val="0"/>
                <w:sz w:val="22"/>
                <w:szCs w:val="22"/>
                <w:u w:val="single"/>
              </w:rPr>
              <w:t>年</w:t>
            </w:r>
            <w:r>
              <w:rPr>
                <w:rFonts w:ascii="Arial" w:eastAsia="Arial" w:hAnsi="Arial" w:cs="Arial"/>
                <w:color w:val="000000"/>
                <w:spacing w:val="0"/>
                <w:w w:val="100"/>
                <w:position w:val="0"/>
                <w:sz w:val="22"/>
                <w:szCs w:val="22"/>
                <w:u w:val="single"/>
              </w:rPr>
              <w:t>12</w:t>
            </w:r>
            <w:r>
              <w:rPr>
                <w:color w:val="000000"/>
                <w:spacing w:val="0"/>
                <w:w w:val="100"/>
                <w:position w:val="0"/>
                <w:sz w:val="22"/>
                <w:szCs w:val="22"/>
                <w:u w:val="single"/>
              </w:rPr>
              <w:t>月</w:t>
            </w:r>
            <w:r>
              <w:rPr>
                <w:rFonts w:ascii="Arial" w:eastAsia="Arial" w:hAnsi="Arial" w:cs="Arial"/>
                <w:color w:val="000000"/>
                <w:spacing w:val="0"/>
                <w:w w:val="100"/>
                <w:position w:val="0"/>
                <w:sz w:val="22"/>
                <w:szCs w:val="22"/>
                <w:u w:val="single"/>
              </w:rPr>
              <w:t>31</w:t>
            </w:r>
            <w:r>
              <w:rPr>
                <w:color w:val="000000"/>
                <w:spacing w:val="0"/>
                <w:w w:val="100"/>
                <w:position w:val="0"/>
                <w:sz w:val="22"/>
                <w:szCs w:val="22"/>
                <w:u w:val="single"/>
              </w:rPr>
              <w:t>日</w:t>
              <w:tab/>
            </w:r>
            <w:r>
              <w:rPr>
                <w:rFonts w:ascii="Arial" w:eastAsia="Arial" w:hAnsi="Arial" w:cs="Arial"/>
                <w:color w:val="000000"/>
                <w:spacing w:val="0"/>
                <w:w w:val="100"/>
                <w:position w:val="0"/>
                <w:sz w:val="22"/>
                <w:szCs w:val="22"/>
                <w:u w:val="single"/>
              </w:rPr>
              <w:t>2012</w:t>
            </w:r>
            <w:r>
              <w:rPr>
                <w:color w:val="000000"/>
                <w:spacing w:val="0"/>
                <w:w w:val="100"/>
                <w:position w:val="0"/>
                <w:sz w:val="22"/>
                <w:szCs w:val="22"/>
                <w:u w:val="single"/>
              </w:rPr>
              <w:t>年</w:t>
            </w:r>
            <w:r>
              <w:rPr>
                <w:rFonts w:ascii="Arial" w:eastAsia="Arial" w:hAnsi="Arial" w:cs="Arial"/>
                <w:color w:val="000000"/>
                <w:spacing w:val="0"/>
                <w:w w:val="100"/>
                <w:position w:val="0"/>
                <w:sz w:val="22"/>
                <w:szCs w:val="22"/>
                <w:u w:val="single"/>
              </w:rPr>
              <w:t>12</w:t>
            </w:r>
            <w:r>
              <w:rPr>
                <w:color w:val="000000"/>
                <w:spacing w:val="0"/>
                <w:w w:val="100"/>
                <w:position w:val="0"/>
                <w:sz w:val="22"/>
                <w:szCs w:val="22"/>
                <w:u w:val="single"/>
              </w:rPr>
              <w:t>月</w:t>
            </w:r>
            <w:r>
              <w:rPr>
                <w:rFonts w:ascii="Arial" w:eastAsia="Arial" w:hAnsi="Arial" w:cs="Arial"/>
                <w:color w:val="000000"/>
                <w:spacing w:val="0"/>
                <w:w w:val="100"/>
                <w:position w:val="0"/>
                <w:sz w:val="22"/>
                <w:szCs w:val="22"/>
                <w:u w:val="single"/>
              </w:rPr>
              <w:t>31</w:t>
            </w:r>
            <w:r>
              <w:rPr>
                <w:color w:val="000000"/>
                <w:spacing w:val="0"/>
                <w:w w:val="100"/>
                <w:position w:val="0"/>
                <w:sz w:val="22"/>
                <w:szCs w:val="22"/>
                <w:u w:val="single"/>
              </w:rPr>
              <w:t>日</w:t>
            </w:r>
          </w:p>
        </w:tc>
      </w:tr>
      <w:tr>
        <w:trPr>
          <w:trHeight w:val="4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联通集团</w:t>
            </w:r>
          </w:p>
        </w:tc>
        <w:tc>
          <w:tcPr>
            <w:tcBorders>
              <w:bottom w:val="single" w:sz="4"/>
            </w:tcBorders>
            <w:shd w:val="clear" w:color="auto" w:fill="FFFFFF"/>
            <w:vAlign w:val="bottom"/>
          </w:tcPr>
          <w:p>
            <w:pPr>
              <w:pStyle w:val="Style2"/>
              <w:keepNext w:val="0"/>
              <w:keepLines w:val="0"/>
              <w:widowControl w:val="0"/>
              <w:shd w:val="clear" w:color="auto" w:fill="auto"/>
              <w:tabs>
                <w:tab w:pos="2395" w:val="left"/>
              </w:tabs>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52,411,243</w:t>
              <w:tab/>
              <w:t>61,112,889</w:t>
            </w:r>
          </w:p>
        </w:tc>
      </w:tr>
    </w:tbl>
    <w:p>
      <w:pPr>
        <w:pStyle w:val="Style16"/>
        <w:keepNext w:val="0"/>
        <w:keepLines w:val="0"/>
        <w:widowControl w:val="0"/>
        <w:shd w:val="clear" w:color="auto" w:fill="auto"/>
        <w:bidi w:val="0"/>
        <w:spacing w:before="0" w:after="0" w:line="240" w:lineRule="auto"/>
        <w:ind w:left="10" w:right="0" w:firstLine="0"/>
        <w:jc w:val="left"/>
        <w:rPr>
          <w:sz w:val="22"/>
          <w:szCs w:val="22"/>
        </w:rPr>
      </w:pPr>
      <w:r>
        <w:rPr>
          <w:rFonts w:ascii="Arial" w:eastAsia="Arial" w:hAnsi="Arial" w:cs="Arial"/>
          <w:color w:val="000000"/>
          <w:spacing w:val="0"/>
          <w:w w:val="100"/>
          <w:position w:val="0"/>
          <w:sz w:val="22"/>
          <w:szCs w:val="22"/>
        </w:rPr>
        <w:t>（b）</w:t>
      </w:r>
      <w:r>
        <w:rPr>
          <w:color w:val="000000"/>
          <w:spacing w:val="0"/>
          <w:w w:val="100"/>
          <w:position w:val="0"/>
          <w:sz w:val="22"/>
          <w:szCs w:val="22"/>
        </w:rPr>
        <w:t>应付关联方的应付账款:</w:t>
      </w:r>
    </w:p>
    <w:p>
      <w:pPr>
        <w:widowControl w:val="0"/>
        <w:spacing w:after="219" w:line="1" w:lineRule="exact"/>
      </w:pPr>
    </w:p>
    <w:p>
      <w:pPr>
        <w:pStyle w:val="Style16"/>
        <w:keepNext w:val="0"/>
        <w:keepLines w:val="0"/>
        <w:widowControl w:val="0"/>
        <w:shd w:val="clear" w:color="auto" w:fill="auto"/>
        <w:bidi w:val="0"/>
        <w:spacing w:before="0" w:after="0" w:line="240" w:lineRule="auto"/>
        <w:ind w:left="4579" w:right="0" w:firstLine="0"/>
        <w:jc w:val="left"/>
        <w:rPr>
          <w:sz w:val="22"/>
          <w:szCs w:val="22"/>
        </w:rPr>
      </w:pPr>
      <w:r>
        <w:rPr>
          <w:rFonts w:ascii="Arial" w:eastAsia="Arial" w:hAnsi="Arial" w:cs="Arial"/>
          <w:color w:val="000000"/>
          <w:spacing w:val="0"/>
          <w:w w:val="100"/>
          <w:position w:val="0"/>
          <w:sz w:val="22"/>
          <w:szCs w:val="22"/>
          <w:u w:val="single"/>
        </w:rPr>
        <w:t>2013</w:t>
      </w:r>
      <w:r>
        <w:rPr>
          <w:color w:val="000000"/>
          <w:spacing w:val="0"/>
          <w:w w:val="100"/>
          <w:position w:val="0"/>
          <w:sz w:val="22"/>
          <w:szCs w:val="22"/>
          <w:u w:val="single"/>
        </w:rPr>
        <w:t>年</w:t>
      </w:r>
      <w:r>
        <w:rPr>
          <w:rFonts w:ascii="Arial" w:eastAsia="Arial" w:hAnsi="Arial" w:cs="Arial"/>
          <w:color w:val="000000"/>
          <w:spacing w:val="0"/>
          <w:w w:val="100"/>
          <w:position w:val="0"/>
          <w:sz w:val="22"/>
          <w:szCs w:val="22"/>
          <w:u w:val="single"/>
        </w:rPr>
        <w:t>12</w:t>
      </w:r>
      <w:r>
        <w:rPr>
          <w:color w:val="000000"/>
          <w:spacing w:val="0"/>
          <w:w w:val="100"/>
          <w:position w:val="0"/>
          <w:sz w:val="22"/>
          <w:szCs w:val="22"/>
          <w:u w:val="single"/>
        </w:rPr>
        <w:t>月</w:t>
      </w:r>
      <w:r>
        <w:rPr>
          <w:rFonts w:ascii="Arial" w:eastAsia="Arial" w:hAnsi="Arial" w:cs="Arial"/>
          <w:color w:val="000000"/>
          <w:spacing w:val="0"/>
          <w:w w:val="100"/>
          <w:position w:val="0"/>
          <w:sz w:val="22"/>
          <w:szCs w:val="22"/>
          <w:u w:val="single"/>
        </w:rPr>
        <w:t>31</w:t>
      </w:r>
      <w:r>
        <w:rPr>
          <w:color w:val="000000"/>
          <w:spacing w:val="0"/>
          <w:w w:val="100"/>
          <w:position w:val="0"/>
          <w:sz w:val="22"/>
          <w:szCs w:val="22"/>
          <w:u w:val="single"/>
        </w:rPr>
        <w:t xml:space="preserve">日 </w:t>
      </w:r>
      <w:r>
        <w:rPr>
          <w:rFonts w:ascii="Arial" w:eastAsia="Arial" w:hAnsi="Arial" w:cs="Arial"/>
          <w:color w:val="000000"/>
          <w:spacing w:val="0"/>
          <w:w w:val="100"/>
          <w:position w:val="0"/>
          <w:sz w:val="22"/>
          <w:szCs w:val="22"/>
          <w:u w:val="single"/>
        </w:rPr>
        <w:t>2012</w:t>
      </w:r>
      <w:r>
        <w:rPr>
          <w:color w:val="000000"/>
          <w:spacing w:val="0"/>
          <w:w w:val="100"/>
          <w:position w:val="0"/>
          <w:sz w:val="22"/>
          <w:szCs w:val="22"/>
          <w:u w:val="single"/>
        </w:rPr>
        <w:t>年</w:t>
      </w:r>
      <w:r>
        <w:rPr>
          <w:rFonts w:ascii="Arial" w:eastAsia="Arial" w:hAnsi="Arial" w:cs="Arial"/>
          <w:color w:val="000000"/>
          <w:spacing w:val="0"/>
          <w:w w:val="100"/>
          <w:position w:val="0"/>
          <w:sz w:val="22"/>
          <w:szCs w:val="22"/>
          <w:u w:val="single"/>
        </w:rPr>
        <w:t>12</w:t>
      </w:r>
      <w:r>
        <w:rPr>
          <w:color w:val="000000"/>
          <w:spacing w:val="0"/>
          <w:w w:val="100"/>
          <w:position w:val="0"/>
          <w:sz w:val="22"/>
          <w:szCs w:val="22"/>
          <w:u w:val="single"/>
        </w:rPr>
        <w:t>月</w:t>
      </w:r>
      <w:r>
        <w:rPr>
          <w:rFonts w:ascii="Arial" w:eastAsia="Arial" w:hAnsi="Arial" w:cs="Arial"/>
          <w:color w:val="000000"/>
          <w:spacing w:val="0"/>
          <w:w w:val="100"/>
          <w:position w:val="0"/>
          <w:sz w:val="22"/>
          <w:szCs w:val="22"/>
          <w:u w:val="single"/>
        </w:rPr>
        <w:t>31</w:t>
      </w:r>
      <w:r>
        <w:rPr>
          <w:color w:val="000000"/>
          <w:spacing w:val="0"/>
          <w:w w:val="100"/>
          <w:position w:val="0"/>
          <w:sz w:val="22"/>
          <w:szCs w:val="22"/>
          <w:u w:val="single"/>
        </w:rPr>
        <w:t>日</w:t>
      </w:r>
    </w:p>
    <w:tbl>
      <w:tblPr>
        <w:tblOverlap w:val="never"/>
        <w:jc w:val="center"/>
        <w:tblLayout w:type="fixed"/>
      </w:tblPr>
      <w:tblGrid>
        <w:gridCol w:w="3922"/>
        <w:gridCol w:w="3077"/>
        <w:gridCol w:w="1939"/>
      </w:tblGrid>
      <w:tr>
        <w:trPr>
          <w:trHeight w:val="29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联通集团</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22"/>
                <w:szCs w:val="22"/>
              </w:rPr>
            </w:pPr>
            <w:r>
              <w:rPr>
                <w:rFonts w:ascii="Arial" w:eastAsia="Arial" w:hAnsi="Arial" w:cs="Arial"/>
                <w:color w:val="000000"/>
                <w:spacing w:val="0"/>
                <w:w w:val="100"/>
                <w:position w:val="0"/>
                <w:sz w:val="22"/>
                <w:szCs w:val="22"/>
              </w:rPr>
              <w:t>52,411,243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61,112,889</w:t>
            </w:r>
          </w:p>
        </w:tc>
      </w:tr>
      <w:tr>
        <w:trPr>
          <w:trHeight w:val="26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联通进出口</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580" w:right="0" w:firstLine="0"/>
              <w:jc w:val="left"/>
              <w:rPr>
                <w:sz w:val="22"/>
                <w:szCs w:val="22"/>
              </w:rPr>
            </w:pPr>
            <w:r>
              <w:rPr>
                <w:rFonts w:ascii="Arial" w:eastAsia="Arial" w:hAnsi="Arial" w:cs="Arial"/>
                <w:color w:val="000000"/>
                <w:spacing w:val="0"/>
                <w:w w:val="100"/>
                <w:position w:val="0"/>
                <w:sz w:val="22"/>
                <w:szCs w:val="22"/>
              </w:rPr>
              <w:t>1,744,611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1,825,954</w:t>
            </w:r>
          </w:p>
        </w:tc>
      </w:tr>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联通时科（北京）信息技术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有限公司（“联通时科”）</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22"/>
                <w:szCs w:val="22"/>
              </w:rPr>
            </w:pPr>
            <w:r>
              <w:rPr>
                <w:rFonts w:ascii="Arial" w:eastAsia="Arial" w:hAnsi="Arial" w:cs="Arial"/>
                <w:color w:val="000000"/>
                <w:spacing w:val="0"/>
                <w:w w:val="100"/>
                <w:position w:val="0"/>
                <w:sz w:val="22"/>
                <w:szCs w:val="22"/>
              </w:rPr>
              <w:t>24,644,669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25,262,154</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联通集团其他附属公司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22"/>
                <w:szCs w:val="22"/>
              </w:rPr>
            </w:pPr>
            <w:r>
              <w:rPr>
                <w:rFonts w:ascii="Arial" w:eastAsia="Arial" w:hAnsi="Arial" w:cs="Arial"/>
                <w:color w:val="000000"/>
                <w:spacing w:val="0"/>
                <w:w w:val="100"/>
                <w:position w:val="0"/>
                <w:sz w:val="22"/>
                <w:szCs w:val="22"/>
              </w:rPr>
              <w:t>2,298,720,427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22"/>
                <w:szCs w:val="22"/>
              </w:rPr>
            </w:pPr>
            <w:r>
              <w:rPr>
                <w:rFonts w:ascii="Arial" w:eastAsia="Arial" w:hAnsi="Arial" w:cs="Arial"/>
                <w:color w:val="000000"/>
                <w:spacing w:val="0"/>
                <w:w w:val="100"/>
                <w:position w:val="0"/>
                <w:sz w:val="22"/>
                <w:szCs w:val="22"/>
              </w:rPr>
              <w:t>2,645,066,747</w:t>
            </w:r>
          </w:p>
        </w:tc>
      </w:tr>
      <w:tr>
        <w:trPr>
          <w:trHeight w:val="56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left"/>
              <w:rPr>
                <w:sz w:val="22"/>
                <w:szCs w:val="22"/>
              </w:rPr>
            </w:pPr>
            <w:r>
              <w:rPr>
                <w:rFonts w:ascii="Arial" w:eastAsia="Arial" w:hAnsi="Arial" w:cs="Arial"/>
                <w:color w:val="000000"/>
                <w:spacing w:val="0"/>
                <w:w w:val="100"/>
                <w:position w:val="0"/>
                <w:sz w:val="22"/>
                <w:szCs w:val="22"/>
              </w:rPr>
              <w:t>2,377,520,950</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22"/>
                <w:szCs w:val="22"/>
              </w:rPr>
            </w:pPr>
            <w:r>
              <w:rPr>
                <w:rFonts w:ascii="Arial" w:eastAsia="Arial" w:hAnsi="Arial" w:cs="Arial"/>
                <w:color w:val="000000"/>
                <w:spacing w:val="0"/>
                <w:w w:val="100"/>
                <w:position w:val="0"/>
                <w:sz w:val="22"/>
                <w:szCs w:val="22"/>
              </w:rPr>
              <w:t>2,733,267,744</w:t>
            </w:r>
          </w:p>
        </w:tc>
      </w:tr>
    </w:tbl>
    <w:p>
      <w:pPr>
        <w:pStyle w:val="Style16"/>
        <w:keepNext w:val="0"/>
        <w:keepLines w:val="0"/>
        <w:widowControl w:val="0"/>
        <w:shd w:val="clear" w:color="auto" w:fill="auto"/>
        <w:tabs>
          <w:tab w:pos="-5" w:val="left"/>
        </w:tabs>
        <w:bidi w:val="0"/>
        <w:spacing w:before="0" w:after="0" w:line="293" w:lineRule="exact"/>
        <w:ind w:left="0" w:right="0" w:firstLine="0"/>
        <w:jc w:val="left"/>
        <w:rPr>
          <w:sz w:val="22"/>
          <w:szCs w:val="22"/>
        </w:rPr>
      </w:pPr>
      <w:r>
        <w:rPr>
          <w:rFonts w:ascii="Arial" w:eastAsia="Arial" w:hAnsi="Arial" w:cs="Arial"/>
          <w:color w:val="000000"/>
          <w:spacing w:val="0"/>
          <w:w w:val="100"/>
          <w:position w:val="0"/>
          <w:sz w:val="22"/>
          <w:szCs w:val="22"/>
        </w:rPr>
        <w:t>（c）</w:t>
        <w:tab/>
      </w: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日，账龄超过</w:t>
      </w:r>
      <w:r>
        <w:rPr>
          <w:rFonts w:ascii="Arial" w:eastAsia="Arial" w:hAnsi="Arial" w:cs="Arial"/>
          <w:color w:val="000000"/>
          <w:spacing w:val="0"/>
          <w:w w:val="100"/>
          <w:position w:val="0"/>
          <w:sz w:val="22"/>
          <w:szCs w:val="22"/>
        </w:rPr>
        <w:t>1</w:t>
      </w:r>
      <w:r>
        <w:rPr>
          <w:color w:val="000000"/>
          <w:spacing w:val="0"/>
          <w:w w:val="100"/>
          <w:position w:val="0"/>
          <w:sz w:val="22"/>
          <w:szCs w:val="22"/>
        </w:rPr>
        <w:t>年的应付账款约人民币</w:t>
      </w:r>
      <w:r>
        <w:rPr>
          <w:rFonts w:ascii="Arial" w:eastAsia="Arial" w:hAnsi="Arial" w:cs="Arial"/>
          <w:color w:val="000000"/>
          <w:spacing w:val="0"/>
          <w:w w:val="100"/>
          <w:position w:val="0"/>
          <w:sz w:val="22"/>
          <w:szCs w:val="22"/>
        </w:rPr>
        <w:t>99.07</w:t>
      </w:r>
      <w:r>
        <w:rPr>
          <w:color w:val="000000"/>
          <w:spacing w:val="0"/>
          <w:w w:val="100"/>
          <w:position w:val="0"/>
          <w:sz w:val="22"/>
          <w:szCs w:val="22"/>
        </w:rPr>
        <w:t>亿元（</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 约人民币</w:t>
      </w:r>
      <w:r>
        <w:rPr>
          <w:rFonts w:ascii="Arial" w:eastAsia="Arial" w:hAnsi="Arial" w:cs="Arial"/>
          <w:color w:val="000000"/>
          <w:spacing w:val="0"/>
          <w:w w:val="100"/>
          <w:position w:val="0"/>
          <w:sz w:val="22"/>
          <w:szCs w:val="22"/>
        </w:rPr>
        <w:t>83.54</w:t>
      </w:r>
      <w:r>
        <w:rPr>
          <w:color w:val="000000"/>
          <w:spacing w:val="0"/>
          <w:w w:val="100"/>
          <w:position w:val="0"/>
          <w:sz w:val="22"/>
          <w:szCs w:val="22"/>
        </w:rPr>
        <w:t>亿元），主要为应付工程及设备款，包括账龄超过一年尚未支付的工程或设备 质保金等，鉴于债权债务双方仍继续发生业务往来，该项账款尚未结清。</w:t>
      </w:r>
    </w:p>
    <w:p>
      <w:pPr>
        <w:widowControl w:val="0"/>
        <w:spacing w:after="279" w:line="1" w:lineRule="exact"/>
      </w:pPr>
    </w:p>
    <w:p>
      <w:pPr>
        <w:pStyle w:val="Style76"/>
        <w:keepNext w:val="0"/>
        <w:keepLines w:val="0"/>
        <w:widowControl w:val="0"/>
        <w:shd w:val="clear" w:color="auto" w:fill="auto"/>
        <w:tabs>
          <w:tab w:pos="475" w:val="left"/>
        </w:tabs>
        <w:bidi w:val="0"/>
        <w:spacing w:before="0" w:after="280" w:line="293" w:lineRule="exact"/>
        <w:ind w:left="0" w:right="0" w:firstLine="0"/>
        <w:jc w:val="both"/>
        <w:rPr>
          <w:sz w:val="22"/>
          <w:szCs w:val="22"/>
        </w:rPr>
      </w:pPr>
      <w:bookmarkStart w:id="416" w:name="bookmark416"/>
      <w:r>
        <w:rPr>
          <w:rFonts w:ascii="Arial" w:eastAsia="Arial" w:hAnsi="Arial" w:cs="Arial"/>
          <w:color w:val="000000"/>
          <w:spacing w:val="0"/>
          <w:w w:val="100"/>
          <w:position w:val="0"/>
          <w:sz w:val="22"/>
          <w:szCs w:val="22"/>
        </w:rPr>
        <w:t>（</w:t>
      </w:r>
      <w:bookmarkEnd w:id="416"/>
      <w:r>
        <w:rPr>
          <w:rFonts w:ascii="Arial" w:eastAsia="Arial" w:hAnsi="Arial" w:cs="Arial"/>
          <w:color w:val="000000"/>
          <w:spacing w:val="0"/>
          <w:w w:val="100"/>
          <w:position w:val="0"/>
          <w:sz w:val="22"/>
          <w:szCs w:val="22"/>
        </w:rPr>
        <w:t>d）</w:t>
        <w:tab/>
      </w: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日及</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日，本集团应付账款中以外币计价的余额并不重大。</w:t>
      </w:r>
      <w:r>
        <w:br w:type="page"/>
      </w:r>
    </w:p>
    <w:p>
      <w:pPr>
        <w:pStyle w:val="Style68"/>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80" w:line="240" w:lineRule="auto"/>
        <w:ind w:left="0" w:right="0" w:firstLine="0"/>
        <w:jc w:val="both"/>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20" w:line="240" w:lineRule="auto"/>
        <w:ind w:left="0" w:right="0" w:firstLine="0"/>
        <w:jc w:val="both"/>
      </w:pPr>
      <w:r>
        <w:rPr>
          <w:color w:val="000000"/>
          <w:spacing w:val="0"/>
          <w:w w:val="100"/>
          <w:position w:val="0"/>
        </w:rPr>
        <w:t>五 合并财务报表项目附注（续）</w:t>
      </w:r>
    </w:p>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20</w:t>
      </w:r>
      <w:r>
        <w:rPr>
          <w:color w:val="000000"/>
          <w:spacing w:val="0"/>
          <w:w w:val="100"/>
          <w:position w:val="0"/>
          <w:sz w:val="22"/>
          <w:szCs w:val="22"/>
        </w:rPr>
        <w:t>、预收款项</w:t>
      </w:r>
    </w:p>
    <w:p>
      <w:pPr>
        <w:pStyle w:val="Style16"/>
        <w:keepNext w:val="0"/>
        <w:keepLines w:val="0"/>
        <w:widowControl w:val="0"/>
        <w:shd w:val="clear" w:color="auto" w:fill="auto"/>
        <w:bidi w:val="0"/>
        <w:spacing w:before="0" w:after="0" w:line="240" w:lineRule="auto"/>
        <w:ind w:left="4603" w:right="0" w:firstLine="0"/>
        <w:jc w:val="left"/>
        <w:rPr>
          <w:sz w:val="22"/>
          <w:szCs w:val="22"/>
        </w:rPr>
      </w:pPr>
      <w:r>
        <w:rPr>
          <w:rFonts w:ascii="Arial" w:eastAsia="Arial" w:hAnsi="Arial" w:cs="Arial"/>
          <w:color w:val="000000"/>
          <w:spacing w:val="0"/>
          <w:w w:val="100"/>
          <w:position w:val="0"/>
          <w:sz w:val="22"/>
          <w:szCs w:val="22"/>
          <w:u w:val="single"/>
        </w:rPr>
        <w:t>2013</w:t>
      </w:r>
      <w:r>
        <w:rPr>
          <w:color w:val="000000"/>
          <w:spacing w:val="0"/>
          <w:w w:val="100"/>
          <w:position w:val="0"/>
          <w:sz w:val="22"/>
          <w:szCs w:val="22"/>
          <w:u w:val="single"/>
        </w:rPr>
        <w:t>年</w:t>
      </w:r>
      <w:r>
        <w:rPr>
          <w:rFonts w:ascii="Arial" w:eastAsia="Arial" w:hAnsi="Arial" w:cs="Arial"/>
          <w:color w:val="000000"/>
          <w:spacing w:val="0"/>
          <w:w w:val="100"/>
          <w:position w:val="0"/>
          <w:sz w:val="22"/>
          <w:szCs w:val="22"/>
          <w:u w:val="single"/>
        </w:rPr>
        <w:t>12</w:t>
      </w:r>
      <w:r>
        <w:rPr>
          <w:color w:val="000000"/>
          <w:spacing w:val="0"/>
          <w:w w:val="100"/>
          <w:position w:val="0"/>
          <w:sz w:val="22"/>
          <w:szCs w:val="22"/>
          <w:u w:val="single"/>
        </w:rPr>
        <w:t>月</w:t>
      </w:r>
      <w:r>
        <w:rPr>
          <w:rFonts w:ascii="Arial" w:eastAsia="Arial" w:hAnsi="Arial" w:cs="Arial"/>
          <w:color w:val="000000"/>
          <w:spacing w:val="0"/>
          <w:w w:val="100"/>
          <w:position w:val="0"/>
          <w:sz w:val="22"/>
          <w:szCs w:val="22"/>
          <w:u w:val="single"/>
        </w:rPr>
        <w:t>31</w:t>
      </w:r>
      <w:r>
        <w:rPr>
          <w:color w:val="000000"/>
          <w:spacing w:val="0"/>
          <w:w w:val="100"/>
          <w:position w:val="0"/>
          <w:sz w:val="22"/>
          <w:szCs w:val="22"/>
          <w:u w:val="single"/>
        </w:rPr>
        <w:t xml:space="preserve">日 </w:t>
      </w:r>
      <w:r>
        <w:rPr>
          <w:rFonts w:ascii="Arial" w:eastAsia="Arial" w:hAnsi="Arial" w:cs="Arial"/>
          <w:color w:val="000000"/>
          <w:spacing w:val="0"/>
          <w:w w:val="100"/>
          <w:position w:val="0"/>
          <w:sz w:val="22"/>
          <w:szCs w:val="22"/>
          <w:u w:val="single"/>
        </w:rPr>
        <w:t>2012</w:t>
      </w:r>
      <w:r>
        <w:rPr>
          <w:color w:val="000000"/>
          <w:spacing w:val="0"/>
          <w:w w:val="100"/>
          <w:position w:val="0"/>
          <w:sz w:val="22"/>
          <w:szCs w:val="22"/>
          <w:u w:val="single"/>
        </w:rPr>
        <w:t>年</w:t>
      </w:r>
      <w:r>
        <w:rPr>
          <w:rFonts w:ascii="Arial" w:eastAsia="Arial" w:hAnsi="Arial" w:cs="Arial"/>
          <w:color w:val="000000"/>
          <w:spacing w:val="0"/>
          <w:w w:val="100"/>
          <w:position w:val="0"/>
          <w:sz w:val="22"/>
          <w:szCs w:val="22"/>
          <w:u w:val="single"/>
        </w:rPr>
        <w:t>12</w:t>
      </w:r>
      <w:r>
        <w:rPr>
          <w:color w:val="000000"/>
          <w:spacing w:val="0"/>
          <w:w w:val="100"/>
          <w:position w:val="0"/>
          <w:sz w:val="22"/>
          <w:szCs w:val="22"/>
          <w:u w:val="single"/>
        </w:rPr>
        <w:t>月</w:t>
      </w:r>
      <w:r>
        <w:rPr>
          <w:rFonts w:ascii="Arial" w:eastAsia="Arial" w:hAnsi="Arial" w:cs="Arial"/>
          <w:color w:val="000000"/>
          <w:spacing w:val="0"/>
          <w:w w:val="100"/>
          <w:position w:val="0"/>
          <w:sz w:val="22"/>
          <w:szCs w:val="22"/>
          <w:u w:val="single"/>
        </w:rPr>
        <w:t>31</w:t>
      </w:r>
      <w:r>
        <w:rPr>
          <w:color w:val="000000"/>
          <w:spacing w:val="0"/>
          <w:w w:val="100"/>
          <w:position w:val="0"/>
          <w:sz w:val="22"/>
          <w:szCs w:val="22"/>
          <w:u w:val="single"/>
        </w:rPr>
        <w:t>日</w:t>
      </w:r>
    </w:p>
    <w:tbl>
      <w:tblPr>
        <w:tblOverlap w:val="never"/>
        <w:jc w:val="center"/>
        <w:tblLayout w:type="fixed"/>
      </w:tblPr>
      <w:tblGrid>
        <w:gridCol w:w="4094"/>
        <w:gridCol w:w="2909"/>
        <w:gridCol w:w="2059"/>
      </w:tblGrid>
      <w:tr>
        <w:trPr>
          <w:trHeight w:val="57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预收用户预存通信服务费</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rPr>
                <w:sz w:val="22"/>
                <w:szCs w:val="22"/>
              </w:rPr>
            </w:pPr>
            <w:r>
              <w:rPr>
                <w:rFonts w:ascii="Arial" w:eastAsia="Arial" w:hAnsi="Arial" w:cs="Arial"/>
                <w:color w:val="000000"/>
                <w:spacing w:val="0"/>
                <w:w w:val="100"/>
                <w:position w:val="0"/>
                <w:sz w:val="22"/>
                <w:szCs w:val="22"/>
              </w:rPr>
              <w:t>48,994,097,747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2"/>
                <w:szCs w:val="22"/>
              </w:rPr>
            </w:pPr>
            <w:r>
              <w:rPr>
                <w:rFonts w:ascii="Arial" w:eastAsia="Arial" w:hAnsi="Arial" w:cs="Arial"/>
                <w:color w:val="000000"/>
                <w:spacing w:val="0"/>
                <w:w w:val="100"/>
                <w:position w:val="0"/>
                <w:sz w:val="22"/>
                <w:szCs w:val="22"/>
              </w:rPr>
              <w:t>41,418,154,692</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预收工程款</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22"/>
                <w:szCs w:val="22"/>
              </w:rPr>
            </w:pPr>
            <w:r>
              <w:rPr>
                <w:rFonts w:ascii="Arial" w:eastAsia="Arial" w:hAnsi="Arial" w:cs="Arial"/>
                <w:color w:val="000000"/>
                <w:spacing w:val="0"/>
                <w:w w:val="100"/>
                <w:position w:val="0"/>
                <w:sz w:val="22"/>
                <w:szCs w:val="22"/>
              </w:rPr>
              <w:t>329,360,374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2"/>
                <w:szCs w:val="22"/>
              </w:rPr>
            </w:pPr>
            <w:r>
              <w:rPr>
                <w:rFonts w:ascii="Arial" w:eastAsia="Arial" w:hAnsi="Arial" w:cs="Arial"/>
                <w:color w:val="000000"/>
                <w:spacing w:val="0"/>
                <w:w w:val="100"/>
                <w:position w:val="0"/>
                <w:sz w:val="22"/>
                <w:szCs w:val="22"/>
              </w:rPr>
              <w:t>296,691,910</w:t>
            </w: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递延收益流动部分（附注五</w:t>
            </w:r>
            <w:r>
              <w:rPr>
                <w:rFonts w:ascii="Arial" w:eastAsia="Arial" w:hAnsi="Arial" w:cs="Arial"/>
                <w:color w:val="000000"/>
                <w:spacing w:val="0"/>
                <w:w w:val="100"/>
                <w:position w:val="0"/>
                <w:sz w:val="22"/>
                <w:szCs w:val="22"/>
              </w:rPr>
              <w:t>（30）</w:t>
            </w:r>
            <w:r>
              <w:rPr>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22"/>
                <w:szCs w:val="22"/>
              </w:rPr>
            </w:pPr>
            <w:r>
              <w:rPr>
                <w:rFonts w:ascii="Arial" w:eastAsia="Arial" w:hAnsi="Arial" w:cs="Arial"/>
                <w:color w:val="000000"/>
                <w:spacing w:val="0"/>
                <w:w w:val="100"/>
                <w:position w:val="0"/>
                <w:sz w:val="22"/>
                <w:szCs w:val="22"/>
              </w:rPr>
              <w:t>452,022,978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2"/>
                <w:szCs w:val="22"/>
              </w:rPr>
            </w:pPr>
            <w:r>
              <w:rPr>
                <w:rFonts w:ascii="Arial" w:eastAsia="Arial" w:hAnsi="Arial" w:cs="Arial"/>
                <w:color w:val="000000"/>
                <w:spacing w:val="0"/>
                <w:w w:val="100"/>
                <w:position w:val="0"/>
                <w:sz w:val="22"/>
                <w:szCs w:val="22"/>
              </w:rPr>
              <w:t>728,637,450</w:t>
            </w:r>
          </w:p>
        </w:tc>
      </w:tr>
      <w:tr>
        <w:trPr>
          <w:trHeight w:val="26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240" w:right="0" w:firstLine="0"/>
              <w:jc w:val="left"/>
              <w:rPr>
                <w:sz w:val="22"/>
                <w:szCs w:val="22"/>
              </w:rPr>
            </w:pPr>
            <w:r>
              <w:rPr>
                <w:rFonts w:ascii="Arial" w:eastAsia="Arial" w:hAnsi="Arial" w:cs="Arial"/>
                <w:color w:val="000000"/>
                <w:spacing w:val="0"/>
                <w:w w:val="100"/>
                <w:position w:val="0"/>
                <w:sz w:val="22"/>
                <w:szCs w:val="22"/>
              </w:rPr>
              <w:t>576,999,336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2"/>
                <w:szCs w:val="22"/>
              </w:rPr>
            </w:pPr>
            <w:r>
              <w:rPr>
                <w:rFonts w:ascii="Arial" w:eastAsia="Arial" w:hAnsi="Arial" w:cs="Arial"/>
                <w:color w:val="000000"/>
                <w:spacing w:val="0"/>
                <w:w w:val="100"/>
                <w:position w:val="0"/>
                <w:sz w:val="22"/>
                <w:szCs w:val="22"/>
              </w:rPr>
              <w:t>639,691,657</w:t>
            </w:r>
          </w:p>
        </w:tc>
      </w:tr>
      <w:tr>
        <w:trPr>
          <w:trHeight w:val="62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left"/>
              <w:rPr>
                <w:sz w:val="22"/>
                <w:szCs w:val="22"/>
              </w:rPr>
            </w:pPr>
            <w:r>
              <w:rPr>
                <w:rFonts w:ascii="Arial" w:eastAsia="Arial" w:hAnsi="Arial" w:cs="Arial"/>
                <w:color w:val="000000"/>
                <w:spacing w:val="0"/>
                <w:w w:val="100"/>
                <w:position w:val="0"/>
                <w:sz w:val="22"/>
                <w:szCs w:val="22"/>
                <w:u w:val="single"/>
              </w:rPr>
              <w:t>50,352,480,435</w:t>
            </w:r>
            <w:r>
              <w:rPr>
                <w:rFonts w:ascii="Arial" w:eastAsia="Arial" w:hAnsi="Arial" w:cs="Arial"/>
                <w:color w:val="000000"/>
                <w:spacing w:val="0"/>
                <w:w w:val="100"/>
                <w:position w:val="0"/>
                <w:sz w:val="22"/>
                <w:szCs w:val="22"/>
              </w:rPr>
              <w:t xml:space="preserve"> </w:t>
            </w:r>
            <w:r>
              <w:rPr>
                <w:rFonts w:ascii="Arial" w:eastAsia="Arial" w:hAnsi="Arial" w:cs="Arial"/>
                <w:color w:val="000000"/>
                <w:spacing w:val="0"/>
                <w:w w:val="100"/>
                <w:position w:val="0"/>
                <w:sz w:val="22"/>
                <w:szCs w:val="22"/>
                <w:vertAlign w:val="subscript"/>
              </w:rPr>
              <w:t>=</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2"/>
                <w:szCs w:val="22"/>
              </w:rPr>
            </w:pPr>
            <w:r>
              <w:rPr>
                <w:rFonts w:ascii="Arial" w:eastAsia="Arial" w:hAnsi="Arial" w:cs="Arial"/>
                <w:color w:val="000000"/>
                <w:spacing w:val="0"/>
                <w:w w:val="100"/>
                <w:position w:val="0"/>
                <w:sz w:val="22"/>
                <w:szCs w:val="22"/>
              </w:rPr>
              <w:t>43,083,175,709</w:t>
            </w:r>
          </w:p>
        </w:tc>
      </w:tr>
    </w:tbl>
    <w:p>
      <w:pPr>
        <w:pStyle w:val="Style16"/>
        <w:keepNext w:val="0"/>
        <w:keepLines w:val="0"/>
        <w:widowControl w:val="0"/>
        <w:shd w:val="clear" w:color="auto" w:fill="auto"/>
        <w:tabs>
          <w:tab w:pos="2" w:val="left"/>
        </w:tabs>
        <w:bidi w:val="0"/>
        <w:spacing w:before="0" w:after="0" w:line="302" w:lineRule="exact"/>
        <w:ind w:left="0" w:right="0" w:firstLine="0"/>
        <w:jc w:val="left"/>
        <w:rPr>
          <w:sz w:val="22"/>
          <w:szCs w:val="22"/>
        </w:rPr>
      </w:pPr>
      <w:r>
        <w:rPr>
          <w:rFonts w:ascii="Arial" w:eastAsia="Arial" w:hAnsi="Arial" w:cs="Arial"/>
          <w:color w:val="000000"/>
          <w:spacing w:val="0"/>
          <w:w w:val="100"/>
          <w:position w:val="0"/>
          <w:sz w:val="22"/>
          <w:szCs w:val="22"/>
        </w:rPr>
        <w:t>（a）</w:t>
        <w:tab/>
      </w: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日，预收款项中无预收持有本公司</w:t>
      </w:r>
      <w:r>
        <w:rPr>
          <w:rFonts w:ascii="Arial" w:eastAsia="Arial" w:hAnsi="Arial" w:cs="Arial"/>
          <w:color w:val="000000"/>
          <w:spacing w:val="0"/>
          <w:w w:val="100"/>
          <w:position w:val="0"/>
          <w:sz w:val="22"/>
          <w:szCs w:val="22"/>
        </w:rPr>
        <w:t xml:space="preserve">5% </w:t>
      </w:r>
      <w:r>
        <w:rPr>
          <w:color w:val="000000"/>
          <w:spacing w:val="0"/>
          <w:w w:val="100"/>
          <w:position w:val="0"/>
          <w:sz w:val="22"/>
          <w:szCs w:val="22"/>
        </w:rPr>
        <w:t>（含</w:t>
      </w:r>
      <w:r>
        <w:rPr>
          <w:rFonts w:ascii="Arial" w:eastAsia="Arial" w:hAnsi="Arial" w:cs="Arial"/>
          <w:color w:val="000000"/>
          <w:spacing w:val="0"/>
          <w:w w:val="100"/>
          <w:position w:val="0"/>
          <w:sz w:val="22"/>
          <w:szCs w:val="22"/>
        </w:rPr>
        <w:t>5%</w:t>
      </w:r>
      <w:r>
        <w:rPr>
          <w:color w:val="000000"/>
          <w:spacing w:val="0"/>
          <w:w w:val="100"/>
          <w:position w:val="0"/>
          <w:sz w:val="22"/>
          <w:szCs w:val="22"/>
        </w:rPr>
        <w:t>）以上表决权股份股东的款 项。</w:t>
      </w:r>
    </w:p>
    <w:p>
      <w:pPr>
        <w:widowControl w:val="0"/>
        <w:spacing w:after="219" w:line="1" w:lineRule="exact"/>
      </w:pPr>
    </w:p>
    <w:p>
      <w:pPr>
        <w:pStyle w:val="Style76"/>
        <w:keepNext w:val="0"/>
        <w:keepLines w:val="0"/>
        <w:widowControl w:val="0"/>
        <w:shd w:val="clear" w:color="auto" w:fill="auto"/>
        <w:tabs>
          <w:tab w:pos="440" w:val="left"/>
        </w:tabs>
        <w:bidi w:val="0"/>
        <w:spacing w:before="0" w:after="220" w:line="299" w:lineRule="exact"/>
        <w:ind w:left="0" w:right="0" w:firstLine="0"/>
        <w:jc w:val="both"/>
        <w:rPr>
          <w:sz w:val="22"/>
          <w:szCs w:val="22"/>
        </w:rPr>
      </w:pPr>
      <w:bookmarkStart w:id="417" w:name="bookmark417"/>
      <w:r>
        <w:rPr>
          <w:rFonts w:ascii="Arial" w:eastAsia="Arial" w:hAnsi="Arial" w:cs="Arial"/>
          <w:color w:val="000000"/>
          <w:spacing w:val="0"/>
          <w:w w:val="100"/>
          <w:position w:val="0"/>
          <w:sz w:val="22"/>
          <w:szCs w:val="22"/>
        </w:rPr>
        <w:t>（</w:t>
      </w:r>
      <w:bookmarkEnd w:id="417"/>
      <w:r>
        <w:rPr>
          <w:rFonts w:ascii="Arial" w:eastAsia="Arial" w:hAnsi="Arial" w:cs="Arial"/>
          <w:color w:val="000000"/>
          <w:spacing w:val="0"/>
          <w:w w:val="100"/>
          <w:position w:val="0"/>
          <w:sz w:val="22"/>
          <w:szCs w:val="22"/>
        </w:rPr>
        <w:t>b）</w:t>
        <w:tab/>
      </w: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日，预收款项中无预收关联方的款项。</w:t>
      </w:r>
    </w:p>
    <w:p>
      <w:pPr>
        <w:pStyle w:val="Style76"/>
        <w:keepNext w:val="0"/>
        <w:keepLines w:val="0"/>
        <w:widowControl w:val="0"/>
        <w:shd w:val="clear" w:color="auto" w:fill="auto"/>
        <w:tabs>
          <w:tab w:pos="440" w:val="left"/>
        </w:tabs>
        <w:bidi w:val="0"/>
        <w:spacing w:before="0" w:after="220" w:line="295" w:lineRule="exact"/>
        <w:ind w:left="440" w:right="0" w:hanging="440"/>
        <w:jc w:val="left"/>
        <w:rPr>
          <w:sz w:val="22"/>
          <w:szCs w:val="22"/>
        </w:rPr>
      </w:pPr>
      <w:bookmarkStart w:id="418" w:name="bookmark418"/>
      <w:r>
        <w:rPr>
          <w:rFonts w:ascii="Arial" w:eastAsia="Arial" w:hAnsi="Arial" w:cs="Arial"/>
          <w:color w:val="000000"/>
          <w:spacing w:val="0"/>
          <w:w w:val="100"/>
          <w:position w:val="0"/>
          <w:sz w:val="22"/>
          <w:szCs w:val="22"/>
        </w:rPr>
        <w:t>（</w:t>
      </w:r>
      <w:bookmarkEnd w:id="418"/>
      <w:r>
        <w:rPr>
          <w:rFonts w:ascii="Arial" w:eastAsia="Arial" w:hAnsi="Arial" w:cs="Arial"/>
          <w:color w:val="000000"/>
          <w:spacing w:val="0"/>
          <w:w w:val="100"/>
          <w:position w:val="0"/>
          <w:sz w:val="22"/>
          <w:szCs w:val="22"/>
        </w:rPr>
        <w:t>c）</w:t>
        <w:tab/>
      </w: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日，账龄超过</w:t>
      </w:r>
      <w:r>
        <w:rPr>
          <w:rFonts w:ascii="Arial" w:eastAsia="Arial" w:hAnsi="Arial" w:cs="Arial"/>
          <w:color w:val="000000"/>
          <w:spacing w:val="0"/>
          <w:w w:val="100"/>
          <w:position w:val="0"/>
          <w:sz w:val="22"/>
          <w:szCs w:val="22"/>
        </w:rPr>
        <w:t>1</w:t>
      </w:r>
      <w:r>
        <w:rPr>
          <w:color w:val="000000"/>
          <w:spacing w:val="0"/>
          <w:w w:val="100"/>
          <w:position w:val="0"/>
          <w:sz w:val="22"/>
          <w:szCs w:val="22"/>
        </w:rPr>
        <w:t>年的预收款项约人民币</w:t>
      </w:r>
      <w:r>
        <w:rPr>
          <w:rFonts w:ascii="Arial" w:eastAsia="Arial" w:hAnsi="Arial" w:cs="Arial"/>
          <w:color w:val="000000"/>
          <w:spacing w:val="0"/>
          <w:w w:val="100"/>
          <w:position w:val="0"/>
          <w:sz w:val="22"/>
          <w:szCs w:val="22"/>
        </w:rPr>
        <w:t>19.08</w:t>
      </w:r>
      <w:r>
        <w:rPr>
          <w:color w:val="000000"/>
          <w:spacing w:val="0"/>
          <w:w w:val="100"/>
          <w:position w:val="0"/>
          <w:sz w:val="22"/>
          <w:szCs w:val="22"/>
        </w:rPr>
        <w:t>亿元（</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 约人民币</w:t>
      </w:r>
      <w:r>
        <w:rPr>
          <w:rFonts w:ascii="Arial" w:eastAsia="Arial" w:hAnsi="Arial" w:cs="Arial"/>
          <w:color w:val="000000"/>
          <w:spacing w:val="0"/>
          <w:w w:val="100"/>
          <w:position w:val="0"/>
          <w:sz w:val="22"/>
          <w:szCs w:val="22"/>
        </w:rPr>
        <w:t>5.98</w:t>
      </w:r>
      <w:r>
        <w:rPr>
          <w:color w:val="000000"/>
          <w:spacing w:val="0"/>
          <w:w w:val="100"/>
          <w:position w:val="0"/>
          <w:sz w:val="22"/>
          <w:szCs w:val="22"/>
        </w:rPr>
        <w:t>亿元），这些预收款主要为部分用户交纳的未消费完毕的预存通信服务费，属于 正常情况结余的预收款项。</w:t>
      </w:r>
    </w:p>
    <w:p>
      <w:pPr>
        <w:pStyle w:val="Style76"/>
        <w:keepNext w:val="0"/>
        <w:keepLines w:val="0"/>
        <w:widowControl w:val="0"/>
        <w:shd w:val="clear" w:color="auto" w:fill="auto"/>
        <w:tabs>
          <w:tab w:pos="440" w:val="left"/>
        </w:tabs>
        <w:bidi w:val="0"/>
        <w:spacing w:before="0" w:after="220" w:line="299" w:lineRule="exact"/>
        <w:ind w:left="0" w:right="0" w:firstLine="0"/>
        <w:jc w:val="both"/>
        <w:rPr>
          <w:sz w:val="22"/>
          <w:szCs w:val="22"/>
        </w:rPr>
      </w:pPr>
      <w:bookmarkStart w:id="419" w:name="bookmark419"/>
      <w:r>
        <w:rPr>
          <w:rFonts w:ascii="Arial" w:eastAsia="Arial" w:hAnsi="Arial" w:cs="Arial"/>
          <w:color w:val="000000"/>
          <w:spacing w:val="0"/>
          <w:w w:val="100"/>
          <w:position w:val="0"/>
          <w:sz w:val="22"/>
          <w:szCs w:val="22"/>
        </w:rPr>
        <w:t>（</w:t>
      </w:r>
      <w:bookmarkEnd w:id="419"/>
      <w:r>
        <w:rPr>
          <w:rFonts w:ascii="Arial" w:eastAsia="Arial" w:hAnsi="Arial" w:cs="Arial"/>
          <w:color w:val="000000"/>
          <w:spacing w:val="0"/>
          <w:w w:val="100"/>
          <w:position w:val="0"/>
          <w:sz w:val="22"/>
          <w:szCs w:val="22"/>
        </w:rPr>
        <w:t>d）</w:t>
        <w:tab/>
      </w: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日及</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日，本集团预收款项中以外币计价的余额并不重大。</w:t>
      </w:r>
    </w:p>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21</w:t>
      </w:r>
      <w:r>
        <w:rPr>
          <w:color w:val="000000"/>
          <w:spacing w:val="0"/>
          <w:w w:val="100"/>
          <w:position w:val="0"/>
          <w:sz w:val="22"/>
          <w:szCs w:val="22"/>
        </w:rPr>
        <w:t>、应付职工薪酬</w:t>
      </w:r>
    </w:p>
    <w:tbl>
      <w:tblPr>
        <w:tblOverlap w:val="never"/>
        <w:jc w:val="center"/>
        <w:tblLayout w:type="fixed"/>
      </w:tblPr>
      <w:tblGrid>
        <w:gridCol w:w="2798"/>
        <w:gridCol w:w="1474"/>
        <w:gridCol w:w="1584"/>
        <w:gridCol w:w="1709"/>
        <w:gridCol w:w="1469"/>
      </w:tblGrid>
      <w:tr>
        <w:trPr>
          <w:trHeight w:val="51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 xml:space="preserve">2012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本年增加</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本年减少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59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工资、奖金、津贴和补贴</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817,382,041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22,354,784,278</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(22,258,681,106)</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913,485,213</w:t>
            </w:r>
          </w:p>
        </w:tc>
      </w:tr>
      <w:tr>
        <w:trPr>
          <w:trHeight w:val="26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职工福利费</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1,221,747,031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(1,221,747,031)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5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311,213,287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6,213,673,044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(5,338,524,319)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1,186,362,012</w:t>
            </w:r>
          </w:p>
        </w:tc>
      </w:tr>
      <w:tr>
        <w:trPr>
          <w:trHeight w:val="25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46,803,287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1,371,932,348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(1,370,904,962)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47,830,673</w:t>
            </w:r>
          </w:p>
        </w:tc>
      </w:tr>
      <w:tr>
        <w:trPr>
          <w:trHeight w:val="25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养老保险费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217,229,934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4,362,868,998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(3,488,154,559)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1,091,944,373</w:t>
            </w:r>
          </w:p>
        </w:tc>
      </w:tr>
      <w:tr>
        <w:trPr>
          <w:trHeight w:val="25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其中：年金缴费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878,049,988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878,049,988</w:t>
            </w:r>
          </w:p>
        </w:tc>
      </w:tr>
      <w:tr>
        <w:trPr>
          <w:trHeight w:val="26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失业保险费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32,198,976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264,585,566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(264,874,730)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31,909,812</w:t>
            </w:r>
          </w:p>
        </w:tc>
      </w:tr>
      <w:tr>
        <w:trPr>
          <w:trHeight w:val="25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工伤保险费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4,571,201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92,892,927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(92,784,003)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4,680,125</w:t>
            </w:r>
          </w:p>
        </w:tc>
      </w:tr>
      <w:tr>
        <w:trPr>
          <w:trHeight w:val="25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生育保险费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5,905,229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116,592,892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(115,427,691)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7,070,430</w:t>
            </w:r>
          </w:p>
        </w:tc>
      </w:tr>
      <w:tr>
        <w:trPr>
          <w:trHeight w:val="25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住房公积金</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62,729,839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1,952,989,365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(1,953,922,355)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61,796,849</w:t>
            </w:r>
          </w:p>
        </w:tc>
      </w:tr>
      <w:tr>
        <w:trPr>
          <w:trHeight w:val="25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工会经费和职工教育经费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147,065,220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688,114,396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(628,094,246)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207,085,370</w:t>
            </w:r>
          </w:p>
        </w:tc>
      </w:tr>
      <w:tr>
        <w:trPr>
          <w:trHeight w:val="518" w:hRule="exact"/>
        </w:trPr>
        <w:tc>
          <w:tcPr>
            <w:tcBorders/>
            <w:shd w:val="clear" w:color="auto" w:fill="FFFFFF"/>
            <w:vAlign w:val="bottom"/>
          </w:tcPr>
          <w:p>
            <w:pPr>
              <w:pStyle w:val="Style2"/>
              <w:keepNext w:val="0"/>
              <w:keepLines w:val="0"/>
              <w:widowControl w:val="0"/>
              <w:shd w:val="clear" w:color="auto" w:fill="auto"/>
              <w:bidi w:val="0"/>
              <w:spacing w:before="0" w:after="0" w:line="259" w:lineRule="exact"/>
              <w:ind w:left="0" w:right="0" w:firstLine="0"/>
              <w:jc w:val="left"/>
            </w:pPr>
            <w:r>
              <w:rPr>
                <w:color w:val="000000"/>
                <w:spacing w:val="0"/>
                <w:w w:val="100"/>
                <w:position w:val="0"/>
              </w:rPr>
              <w:t>一次性货币住房补贴（注</w:t>
            </w:r>
            <w:r>
              <w:rPr>
                <w:rFonts w:ascii="Arial" w:eastAsia="Arial" w:hAnsi="Arial" w:cs="Arial"/>
                <w:color w:val="000000"/>
                <w:spacing w:val="0"/>
                <w:w w:val="100"/>
                <w:position w:val="0"/>
              </w:rPr>
              <w:t>1</w:t>
            </w:r>
            <w:r>
              <w:rPr>
                <w:color w:val="000000"/>
                <w:spacing w:val="0"/>
                <w:w w:val="100"/>
                <w:position w:val="0"/>
              </w:rPr>
              <w:t>） 内退员工补偿费（流动部分）</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2,508,341,201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160" w:firstLine="0"/>
              <w:jc w:val="right"/>
            </w:pPr>
            <w:r>
              <w:rPr>
                <w:rFonts w:ascii="Arial" w:eastAsia="Arial" w:hAnsi="Arial" w:cs="Arial"/>
                <w:color w:val="000000"/>
                <w:spacing w:val="0"/>
                <w:w w:val="100"/>
                <w:position w:val="0"/>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2,508,341,201</w:t>
            </w:r>
          </w:p>
        </w:tc>
      </w:tr>
      <w:tr>
        <w:trPr>
          <w:trHeight w:val="518" w:hRule="exact"/>
        </w:trPr>
        <w:tc>
          <w:tcPr>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220"/>
              <w:jc w:val="left"/>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离退休后补充福利（流动部分）</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9,965,212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4,589,194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(5,226,729)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9,327,677</w:t>
            </w:r>
          </w:p>
        </w:tc>
      </w:tr>
      <w:tr>
        <w:trPr>
          <w:trHeight w:val="26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w:t>
            </w:r>
            <w:r>
              <w:rPr>
                <w:rFonts w:ascii="Arial" w:eastAsia="Arial" w:hAnsi="Arial" w:cs="Arial"/>
                <w:color w:val="000000"/>
                <w:spacing w:val="0"/>
                <w:w w:val="100"/>
                <w:position w:val="0"/>
              </w:rPr>
              <w:t>3</w:t>
            </w:r>
            <w:r>
              <w:rPr>
                <w:color w:val="000000"/>
                <w:spacing w:val="0"/>
                <w:w w:val="100"/>
                <w:position w:val="0"/>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10,715,788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9,026,625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(12,168,911)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7,573,502</w:t>
            </w:r>
          </w:p>
        </w:tc>
      </w:tr>
      <w:tr>
        <w:trPr>
          <w:trHeight w:val="384" w:hRule="exact"/>
        </w:trPr>
        <w:tc>
          <w:tcPr>
            <w:tcBorders/>
            <w:shd w:val="clear" w:color="auto" w:fill="FFFFFF"/>
            <w:vAlign w:val="top"/>
          </w:tcPr>
          <w:p>
            <w:pPr>
              <w:pStyle w:val="Style2"/>
              <w:keepNext w:val="0"/>
              <w:keepLines w:val="0"/>
              <w:widowControl w:val="0"/>
              <w:shd w:val="clear" w:color="auto" w:fill="auto"/>
              <w:tabs>
                <w:tab w:pos="2736" w:val="left"/>
              </w:tabs>
              <w:bidi w:val="0"/>
              <w:spacing w:before="0" w:after="0" w:line="240" w:lineRule="auto"/>
              <w:ind w:left="0" w:right="0" w:firstLine="0"/>
              <w:jc w:val="both"/>
            </w:pPr>
            <w:r>
              <w:rPr>
                <w:color w:val="000000"/>
                <w:spacing w:val="0"/>
                <w:w w:val="100"/>
                <w:position w:val="0"/>
              </w:rPr>
              <w:t>其他</w:t>
              <w:tab/>
            </w:r>
            <w:r>
              <w:rPr>
                <w:color w:val="000000"/>
                <w:spacing w:val="0"/>
                <w:w w:val="100"/>
                <w:position w:val="0"/>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49,536,378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136,875,159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(153,312,889)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33,098,648</w:t>
            </w:r>
          </w:p>
        </w:tc>
      </w:tr>
      <w:tr>
        <w:trPr>
          <w:trHeight w:val="432" w:hRule="exact"/>
        </w:trPr>
        <w:tc>
          <w:tcPr>
            <w:tcBorders/>
            <w:shd w:val="clear" w:color="auto" w:fill="FFFFFF"/>
            <w:vAlign w:val="bottom"/>
          </w:tcPr>
          <w:p>
            <w:pPr>
              <w:pStyle w:val="Style2"/>
              <w:keepNext w:val="0"/>
              <w:keepLines w:val="0"/>
              <w:widowControl w:val="0"/>
              <w:shd w:val="clear" w:color="auto" w:fill="auto"/>
              <w:tabs>
                <w:tab w:pos="2722" w:val="left"/>
              </w:tabs>
              <w:bidi w:val="0"/>
              <w:spacing w:before="0" w:after="0" w:line="240" w:lineRule="auto"/>
              <w:ind w:left="0" w:right="0" w:firstLine="0"/>
              <w:jc w:val="both"/>
            </w:pPr>
            <w:r>
              <w:rPr>
                <w:color w:val="000000"/>
                <w:spacing w:val="0"/>
                <w:w w:val="100"/>
                <w:position w:val="0"/>
              </w:rPr>
              <w:t>合计</w:t>
              <w:tab/>
              <w:t>_</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3,916,948,966</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32,581,799,092</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(31,571,677,586)</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4,927,070,472</w:t>
            </w:r>
          </w:p>
        </w:tc>
      </w:tr>
    </w:tbl>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8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480" w:line="240" w:lineRule="auto"/>
        <w:ind w:left="0" w:right="0" w:firstLine="0"/>
        <w:jc w:val="left"/>
      </w:pPr>
      <w:r>
        <w:rPr>
          <w:color w:val="000000"/>
          <w:spacing w:val="0"/>
          <w:w w:val="100"/>
          <w:position w:val="0"/>
        </w:rPr>
        <w:t>五 合并财务报表项目附注（续）</w:t>
      </w:r>
    </w:p>
    <w:p>
      <w:pPr>
        <w:pStyle w:val="Style76"/>
        <w:keepNext w:val="0"/>
        <w:keepLines w:val="0"/>
        <w:widowControl w:val="0"/>
        <w:shd w:val="clear" w:color="auto" w:fill="auto"/>
        <w:tabs>
          <w:tab w:pos="497" w:val="left"/>
        </w:tabs>
        <w:bidi w:val="0"/>
        <w:spacing w:before="0" w:after="220" w:line="288" w:lineRule="exact"/>
        <w:ind w:left="0" w:right="0" w:firstLine="0"/>
        <w:jc w:val="left"/>
        <w:rPr>
          <w:sz w:val="22"/>
          <w:szCs w:val="22"/>
        </w:rPr>
      </w:pPr>
      <w:bookmarkStart w:id="420" w:name="bookmark420"/>
      <w:r>
        <w:rPr>
          <w:rFonts w:ascii="Arial" w:eastAsia="Arial" w:hAnsi="Arial" w:cs="Arial"/>
          <w:color w:val="000000"/>
          <w:spacing w:val="0"/>
          <w:w w:val="100"/>
          <w:position w:val="0"/>
          <w:sz w:val="22"/>
          <w:szCs w:val="22"/>
        </w:rPr>
        <w:t>2</w:t>
      </w:r>
      <w:bookmarkEnd w:id="420"/>
      <w:r>
        <w:rPr>
          <w:rFonts w:ascii="Arial" w:eastAsia="Arial" w:hAnsi="Arial" w:cs="Arial"/>
          <w:color w:val="000000"/>
          <w:spacing w:val="0"/>
          <w:w w:val="100"/>
          <w:position w:val="0"/>
          <w:sz w:val="22"/>
          <w:szCs w:val="22"/>
        </w:rPr>
        <w:t>1</w:t>
      </w:r>
      <w:r>
        <w:rPr>
          <w:color w:val="000000"/>
          <w:spacing w:val="0"/>
          <w:w w:val="100"/>
          <w:position w:val="0"/>
          <w:sz w:val="22"/>
          <w:szCs w:val="22"/>
        </w:rPr>
        <w:t>、</w:t>
        <w:tab/>
        <w:t>应付职工薪酬（续）</w:t>
      </w:r>
    </w:p>
    <w:p>
      <w:pPr>
        <w:pStyle w:val="Style76"/>
        <w:keepNext w:val="0"/>
        <w:keepLines w:val="0"/>
        <w:widowControl w:val="0"/>
        <w:shd w:val="clear" w:color="auto" w:fill="auto"/>
        <w:bidi w:val="0"/>
        <w:spacing w:before="0" w:after="220" w:line="307" w:lineRule="exact"/>
        <w:ind w:left="440" w:right="0" w:firstLine="2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日，应付职工薪酬中没有属于拖欠性质的应付款，本集团</w:t>
      </w:r>
      <w:r>
        <w:rPr>
          <w:rFonts w:ascii="Arial" w:eastAsia="Arial" w:hAnsi="Arial" w:cs="Arial"/>
          <w:color w:val="000000"/>
          <w:spacing w:val="0"/>
          <w:w w:val="100"/>
          <w:position w:val="0"/>
          <w:sz w:val="22"/>
          <w:szCs w:val="22"/>
        </w:rPr>
        <w:t>2013</w:t>
      </w:r>
      <w:r>
        <w:rPr>
          <w:color w:val="000000"/>
          <w:spacing w:val="0"/>
          <w:w w:val="100"/>
          <w:position w:val="0"/>
          <w:sz w:val="22"/>
          <w:szCs w:val="22"/>
        </w:rPr>
        <w:t>年度并无重 大非货币性职工福利支出。</w:t>
      </w:r>
    </w:p>
    <w:p>
      <w:pPr>
        <w:pStyle w:val="Style76"/>
        <w:keepNext w:val="0"/>
        <w:keepLines w:val="0"/>
        <w:widowControl w:val="0"/>
        <w:shd w:val="clear" w:color="auto" w:fill="auto"/>
        <w:bidi w:val="0"/>
        <w:spacing w:before="0" w:after="220" w:line="290" w:lineRule="exact"/>
        <w:ind w:left="1040" w:right="0" w:hanging="580"/>
        <w:jc w:val="both"/>
        <w:rPr>
          <w:sz w:val="22"/>
          <w:szCs w:val="22"/>
        </w:rPr>
      </w:pPr>
      <w:r>
        <w:rPr>
          <w:color w:val="000000"/>
          <w:spacing w:val="0"/>
          <w:w w:val="100"/>
          <w:position w:val="0"/>
          <w:sz w:val="22"/>
          <w:szCs w:val="22"/>
        </w:rPr>
        <w:t>注</w:t>
      </w:r>
      <w:r>
        <w:rPr>
          <w:rFonts w:ascii="Arial" w:eastAsia="Arial" w:hAnsi="Arial" w:cs="Arial"/>
          <w:color w:val="000000"/>
          <w:spacing w:val="0"/>
          <w:w w:val="100"/>
          <w:position w:val="0"/>
          <w:sz w:val="22"/>
          <w:szCs w:val="22"/>
        </w:rPr>
        <w:t>1</w:t>
      </w:r>
      <w:r>
        <w:rPr>
          <w:color w:val="000000"/>
          <w:spacing w:val="0"/>
          <w:w w:val="100"/>
          <w:position w:val="0"/>
          <w:sz w:val="22"/>
          <w:szCs w:val="22"/>
        </w:rPr>
        <w:t>：国务院</w:t>
      </w:r>
      <w:r>
        <w:rPr>
          <w:rFonts w:ascii="Arial" w:eastAsia="Arial" w:hAnsi="Arial" w:cs="Arial"/>
          <w:color w:val="000000"/>
          <w:spacing w:val="0"/>
          <w:w w:val="100"/>
          <w:position w:val="0"/>
          <w:sz w:val="22"/>
          <w:szCs w:val="22"/>
        </w:rPr>
        <w:t>1998</w:t>
      </w:r>
      <w:r>
        <w:rPr>
          <w:color w:val="000000"/>
          <w:spacing w:val="0"/>
          <w:w w:val="100"/>
          <w:position w:val="0"/>
          <w:sz w:val="22"/>
          <w:szCs w:val="22"/>
        </w:rPr>
        <w:t>年公布的住房改革政策，企业应停止向员工进行实物分房，而应采用现金补 贴形式实行货币分房。在住房改革政策实施中，企业可按照自身实际情况及财务能力考虑 制定适合本企业的房改方案。另外，还需按属地化原则在各省市内执行当地政府的房改条 例。</w:t>
      </w:r>
    </w:p>
    <w:p>
      <w:pPr>
        <w:pStyle w:val="Style76"/>
        <w:keepNext w:val="0"/>
        <w:keepLines w:val="0"/>
        <w:widowControl w:val="0"/>
        <w:shd w:val="clear" w:color="auto" w:fill="auto"/>
        <w:bidi w:val="0"/>
        <w:spacing w:before="0" w:after="0" w:line="286" w:lineRule="exact"/>
        <w:ind w:left="1040" w:right="0" w:firstLine="0"/>
        <w:jc w:val="both"/>
        <w:rPr>
          <w:sz w:val="22"/>
          <w:szCs w:val="22"/>
        </w:rPr>
      </w:pPr>
      <w:r>
        <w:rPr>
          <w:rFonts w:ascii="Arial" w:eastAsia="Arial" w:hAnsi="Arial" w:cs="Arial"/>
          <w:color w:val="000000"/>
          <w:spacing w:val="0"/>
          <w:w w:val="100"/>
          <w:position w:val="0"/>
          <w:sz w:val="22"/>
          <w:szCs w:val="22"/>
        </w:rPr>
        <w:t>1998</w:t>
      </w:r>
      <w:r>
        <w:rPr>
          <w:color w:val="000000"/>
          <w:spacing w:val="0"/>
          <w:w w:val="100"/>
          <w:position w:val="0"/>
          <w:sz w:val="22"/>
          <w:szCs w:val="22"/>
        </w:rPr>
        <w:t>年以前，网通运营公司以优惠价向其符合规定的员工出售员工住房（“优惠出售计 划”），根据国务院</w:t>
      </w:r>
      <w:r>
        <w:rPr>
          <w:rFonts w:ascii="Arial" w:eastAsia="Arial" w:hAnsi="Arial" w:cs="Arial"/>
          <w:color w:val="000000"/>
          <w:spacing w:val="0"/>
          <w:w w:val="100"/>
          <w:position w:val="0"/>
          <w:sz w:val="22"/>
          <w:szCs w:val="22"/>
        </w:rPr>
        <w:t>1998</w:t>
      </w:r>
      <w:r>
        <w:rPr>
          <w:color w:val="000000"/>
          <w:spacing w:val="0"/>
          <w:w w:val="100"/>
          <w:position w:val="0"/>
          <w:sz w:val="22"/>
          <w:szCs w:val="22"/>
        </w:rPr>
        <w:t>年公布的住房改革政策，网通运营公司取消了优惠出售计划。</w:t>
      </w:r>
    </w:p>
    <w:p>
      <w:pPr>
        <w:pStyle w:val="Style76"/>
        <w:keepNext w:val="0"/>
        <w:keepLines w:val="0"/>
        <w:widowControl w:val="0"/>
        <w:shd w:val="clear" w:color="auto" w:fill="auto"/>
        <w:bidi w:val="0"/>
        <w:spacing w:before="0" w:after="220" w:line="286" w:lineRule="exact"/>
        <w:ind w:left="1040" w:right="0" w:firstLine="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2000</w:t>
      </w:r>
      <w:r>
        <w:rPr>
          <w:color w:val="000000"/>
          <w:spacing w:val="0"/>
          <w:w w:val="100"/>
          <w:position w:val="0"/>
          <w:sz w:val="22"/>
          <w:szCs w:val="22"/>
        </w:rPr>
        <w:t>年，国务院进一步发布通告，说明取消员工住房分配后，须给予符合条件的员工 现金补贴，故网通运营公司所属各省分公司按照当地政府颁布的相关详细条例采纳了现金 住房补贴计划。根据现金住房补贴计划，对于在优惠出售计划终止前未获分配住房或分配 住房不达标的符合资格员工，网通运营公司须支付一笔按其服务年份、职位和其他标准计 算的一次性货币住房补贴。网通运营公司据此全额计提了约人民币</w:t>
      </w:r>
      <w:r>
        <w:rPr>
          <w:rFonts w:ascii="Arial" w:eastAsia="Arial" w:hAnsi="Arial" w:cs="Arial"/>
          <w:color w:val="000000"/>
          <w:spacing w:val="0"/>
          <w:w w:val="100"/>
          <w:position w:val="0"/>
          <w:sz w:val="22"/>
          <w:szCs w:val="22"/>
        </w:rPr>
        <w:t>41.4</w:t>
      </w:r>
      <w:r>
        <w:rPr>
          <w:rFonts w:ascii="Arial" w:eastAsia="Arial" w:hAnsi="Arial" w:cs="Arial"/>
          <w:color w:val="000000"/>
          <w:spacing w:val="0"/>
          <w:w w:val="100"/>
          <w:position w:val="0"/>
          <w:sz w:val="22"/>
          <w:szCs w:val="22"/>
        </w:rPr>
        <w:t>2</w:t>
      </w:r>
      <w:r>
        <w:rPr>
          <w:color w:val="000000"/>
          <w:spacing w:val="0"/>
          <w:w w:val="100"/>
          <w:position w:val="0"/>
          <w:sz w:val="22"/>
          <w:szCs w:val="22"/>
        </w:rPr>
        <w:t>亿元的现金住房 补贴。于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日，尚有约人民币</w:t>
      </w:r>
      <w:r>
        <w:rPr>
          <w:rFonts w:ascii="Arial" w:eastAsia="Arial" w:hAnsi="Arial" w:cs="Arial"/>
          <w:color w:val="000000"/>
          <w:spacing w:val="0"/>
          <w:w w:val="100"/>
          <w:position w:val="0"/>
          <w:sz w:val="22"/>
          <w:szCs w:val="22"/>
        </w:rPr>
        <w:t>25.08</w:t>
      </w:r>
      <w:r>
        <w:rPr>
          <w:color w:val="000000"/>
          <w:spacing w:val="0"/>
          <w:w w:val="100"/>
          <w:position w:val="0"/>
          <w:sz w:val="22"/>
          <w:szCs w:val="22"/>
        </w:rPr>
        <w:t>亿元的一次性货币住房补贴尚未支付 完毕，对于实际支付金额多于已计提金额，网通集团将补发其差额，如果实际支付金额少 于已计提金额，网通运营公司将支付给网通集团。于</w:t>
      </w:r>
      <w:r>
        <w:rPr>
          <w:rFonts w:ascii="Arial" w:eastAsia="Arial" w:hAnsi="Arial" w:cs="Arial"/>
          <w:color w:val="000000"/>
          <w:spacing w:val="0"/>
          <w:w w:val="100"/>
          <w:position w:val="0"/>
          <w:sz w:val="22"/>
          <w:szCs w:val="22"/>
        </w:rPr>
        <w:t>2009</w:t>
      </w:r>
      <w:r>
        <w:rPr>
          <w:color w:val="000000"/>
          <w:spacing w:val="0"/>
          <w:w w:val="100"/>
          <w:position w:val="0"/>
          <w:sz w:val="22"/>
          <w:szCs w:val="22"/>
        </w:rPr>
        <w:t>年</w:t>
      </w:r>
      <w:r>
        <w:rPr>
          <w:rFonts w:ascii="Arial" w:eastAsia="Arial" w:hAnsi="Arial" w:cs="Arial"/>
          <w:color w:val="000000"/>
          <w:spacing w:val="0"/>
          <w:w w:val="100"/>
          <w:position w:val="0"/>
          <w:sz w:val="22"/>
          <w:szCs w:val="22"/>
        </w:rPr>
        <w:t>1</w:t>
      </w:r>
      <w:r>
        <w:rPr>
          <w:color w:val="000000"/>
          <w:spacing w:val="0"/>
          <w:w w:val="100"/>
          <w:position w:val="0"/>
          <w:sz w:val="22"/>
          <w:szCs w:val="22"/>
        </w:rPr>
        <w:t>月，由于网通运营公司已 被联通运营公司吸收合并，网通集团也被联通集团吸收合并，因此网通运营公司和网通集 团在上述一次性货币住房补贴中的权利和义务分别由联通运营公司和联通集团承继。</w:t>
      </w:r>
    </w:p>
    <w:p>
      <w:pPr>
        <w:pStyle w:val="Style76"/>
        <w:keepNext w:val="0"/>
        <w:keepLines w:val="0"/>
        <w:widowControl w:val="0"/>
        <w:shd w:val="clear" w:color="auto" w:fill="auto"/>
        <w:bidi w:val="0"/>
        <w:spacing w:before="0" w:after="220" w:line="293" w:lineRule="exact"/>
        <w:ind w:left="1040" w:right="0" w:hanging="580"/>
        <w:jc w:val="both"/>
        <w:rPr>
          <w:sz w:val="22"/>
          <w:szCs w:val="22"/>
        </w:rPr>
      </w:pPr>
      <w:r>
        <w:rPr>
          <w:color w:val="000000"/>
          <w:spacing w:val="0"/>
          <w:w w:val="100"/>
          <w:position w:val="0"/>
          <w:sz w:val="22"/>
          <w:szCs w:val="22"/>
        </w:rPr>
        <w:t>注</w:t>
      </w:r>
      <w:r>
        <w:rPr>
          <w:rFonts w:ascii="Arial" w:eastAsia="Arial" w:hAnsi="Arial" w:cs="Arial"/>
          <w:color w:val="000000"/>
          <w:spacing w:val="0"/>
          <w:w w:val="100"/>
          <w:position w:val="0"/>
          <w:sz w:val="22"/>
          <w:szCs w:val="22"/>
        </w:rPr>
        <w:t>2</w:t>
      </w:r>
      <w:r>
        <w:rPr>
          <w:color w:val="000000"/>
          <w:spacing w:val="0"/>
          <w:w w:val="100"/>
          <w:position w:val="0"/>
          <w:sz w:val="22"/>
          <w:szCs w:val="22"/>
        </w:rPr>
        <w:t>：根据联通运营公司及其子公司中讯设计院于以前年度与内退员工签署的内退协议，其将在 内退员工达到国家法定退休年龄前分期支付一定的经济补偿，该等经济补偿已于内退协议 签署期间折现后分别由联通运营公司和中讯设计院全额一次性计入签约期间的费用当中。</w:t>
      </w:r>
    </w:p>
    <w:p>
      <w:pPr>
        <w:pStyle w:val="Style76"/>
        <w:keepNext w:val="0"/>
        <w:keepLines w:val="0"/>
        <w:widowControl w:val="0"/>
        <w:shd w:val="clear" w:color="auto" w:fill="auto"/>
        <w:bidi w:val="0"/>
        <w:spacing w:before="0" w:after="220" w:line="288" w:lineRule="exact"/>
        <w:ind w:left="1040" w:right="0" w:hanging="580"/>
        <w:jc w:val="both"/>
        <w:rPr>
          <w:sz w:val="22"/>
          <w:szCs w:val="22"/>
        </w:rPr>
      </w:pPr>
      <w:r>
        <w:rPr>
          <w:color w:val="000000"/>
          <w:spacing w:val="0"/>
          <w:w w:val="100"/>
          <w:position w:val="0"/>
          <w:sz w:val="22"/>
          <w:szCs w:val="22"/>
        </w:rPr>
        <w:t>注</w:t>
      </w:r>
      <w:r>
        <w:rPr>
          <w:rFonts w:ascii="Arial" w:eastAsia="Arial" w:hAnsi="Arial" w:cs="Arial"/>
          <w:color w:val="000000"/>
          <w:spacing w:val="0"/>
          <w:w w:val="100"/>
          <w:position w:val="0"/>
          <w:sz w:val="22"/>
          <w:szCs w:val="22"/>
        </w:rPr>
        <w:t>3</w:t>
      </w:r>
      <w:r>
        <w:rPr>
          <w:color w:val="000000"/>
          <w:spacing w:val="0"/>
          <w:w w:val="100"/>
          <w:position w:val="0"/>
          <w:sz w:val="22"/>
          <w:szCs w:val="22"/>
        </w:rPr>
        <w:t>：本集团所属个别子公司向职工提供其他离退休后补充福利，主要包括补充退休金津贴，医 药费用报销及补充医疗保险，该等离退休后补充福利被视为设定受益计划。设定受益计划 的现值以到期日与有关离退休后补充福利预计支付期相近的政府债券的利率，按估计未来 现金流出折现确定。</w:t>
      </w:r>
    </w:p>
    <w:p>
      <w:pPr>
        <w:pStyle w:val="Style76"/>
        <w:keepNext w:val="0"/>
        <w:keepLines w:val="0"/>
        <w:widowControl w:val="0"/>
        <w:shd w:val="clear" w:color="auto" w:fill="auto"/>
        <w:tabs>
          <w:tab w:pos="497" w:val="left"/>
        </w:tabs>
        <w:bidi w:val="0"/>
        <w:spacing w:before="0" w:after="220" w:line="288" w:lineRule="exact"/>
        <w:ind w:left="0" w:right="0" w:firstLine="0"/>
        <w:jc w:val="left"/>
        <w:rPr>
          <w:sz w:val="22"/>
          <w:szCs w:val="22"/>
        </w:rPr>
      </w:pPr>
      <w:bookmarkStart w:id="421" w:name="bookmark421"/>
      <w:r>
        <w:rPr>
          <w:rFonts w:ascii="Arial" w:eastAsia="Arial" w:hAnsi="Arial" w:cs="Arial"/>
          <w:color w:val="000000"/>
          <w:spacing w:val="0"/>
          <w:w w:val="100"/>
          <w:position w:val="0"/>
          <w:sz w:val="22"/>
          <w:szCs w:val="22"/>
        </w:rPr>
        <w:t>2</w:t>
      </w:r>
      <w:bookmarkEnd w:id="421"/>
      <w:r>
        <w:rPr>
          <w:rFonts w:ascii="Arial" w:eastAsia="Arial" w:hAnsi="Arial" w:cs="Arial"/>
          <w:color w:val="000000"/>
          <w:spacing w:val="0"/>
          <w:w w:val="100"/>
          <w:position w:val="0"/>
          <w:sz w:val="22"/>
          <w:szCs w:val="22"/>
        </w:rPr>
        <w:t>2</w:t>
      </w:r>
      <w:r>
        <w:rPr>
          <w:color w:val="000000"/>
          <w:spacing w:val="0"/>
          <w:w w:val="100"/>
          <w:position w:val="0"/>
          <w:sz w:val="22"/>
          <w:szCs w:val="22"/>
        </w:rPr>
        <w:t>、</w:t>
        <w:tab/>
        <w:t>应交税费</w:t>
      </w:r>
    </w:p>
    <w:p>
      <w:pPr>
        <w:pStyle w:val="Style53"/>
        <w:keepNext w:val="0"/>
        <w:keepLines w:val="0"/>
        <w:widowControl w:val="0"/>
        <w:shd w:val="clear" w:color="auto" w:fill="auto"/>
        <w:bidi w:val="0"/>
        <w:spacing w:before="0" w:after="0" w:line="240" w:lineRule="auto"/>
        <w:ind w:left="5140" w:right="0" w:firstLine="0"/>
        <w:jc w:val="left"/>
        <w:rPr>
          <w:sz w:val="22"/>
          <w:szCs w:val="22"/>
        </w:rPr>
      </w:pPr>
      <w:r>
        <w:rPr>
          <w:color w:val="000000"/>
          <w:spacing w:val="0"/>
          <w:w w:val="100"/>
          <w:position w:val="0"/>
          <w:sz w:val="22"/>
          <w:szCs w:val="22"/>
          <w:u w:val="single"/>
        </w:rPr>
        <w:t>2013</w:t>
      </w:r>
      <w:r>
        <w:rPr>
          <w:rFonts w:ascii="SimSun" w:eastAsia="SimSun" w:hAnsi="SimSun" w:cs="SimSun"/>
          <w:color w:val="000000"/>
          <w:spacing w:val="0"/>
          <w:w w:val="100"/>
          <w:position w:val="0"/>
          <w:sz w:val="22"/>
          <w:szCs w:val="22"/>
          <w:u w:val="single"/>
        </w:rPr>
        <w:t>年</w:t>
      </w:r>
      <w:r>
        <w:rPr>
          <w:color w:val="000000"/>
          <w:spacing w:val="0"/>
          <w:w w:val="100"/>
          <w:position w:val="0"/>
          <w:sz w:val="22"/>
          <w:szCs w:val="22"/>
          <w:u w:val="single"/>
        </w:rPr>
        <w:t>12</w:t>
      </w:r>
      <w:r>
        <w:rPr>
          <w:rFonts w:ascii="SimSun" w:eastAsia="SimSun" w:hAnsi="SimSun" w:cs="SimSun"/>
          <w:color w:val="000000"/>
          <w:spacing w:val="0"/>
          <w:w w:val="100"/>
          <w:position w:val="0"/>
          <w:sz w:val="22"/>
          <w:szCs w:val="22"/>
          <w:u w:val="single"/>
        </w:rPr>
        <w:t>月</w:t>
      </w:r>
      <w:r>
        <w:rPr>
          <w:color w:val="000000"/>
          <w:spacing w:val="0"/>
          <w:w w:val="100"/>
          <w:position w:val="0"/>
          <w:sz w:val="22"/>
          <w:szCs w:val="22"/>
          <w:u w:val="single"/>
        </w:rPr>
        <w:t>31</w:t>
      </w:r>
      <w:r>
        <w:rPr>
          <w:rFonts w:ascii="SimSun" w:eastAsia="SimSun" w:hAnsi="SimSun" w:cs="SimSun"/>
          <w:color w:val="000000"/>
          <w:spacing w:val="0"/>
          <w:w w:val="100"/>
          <w:position w:val="0"/>
          <w:sz w:val="22"/>
          <w:szCs w:val="22"/>
          <w:u w:val="single"/>
        </w:rPr>
        <w:t xml:space="preserve">日 </w:t>
      </w:r>
      <w:r>
        <w:rPr>
          <w:color w:val="000000"/>
          <w:spacing w:val="0"/>
          <w:w w:val="100"/>
          <w:position w:val="0"/>
          <w:sz w:val="22"/>
          <w:szCs w:val="22"/>
          <w:u w:val="single"/>
        </w:rPr>
        <w:t>2012</w:t>
      </w:r>
      <w:r>
        <w:rPr>
          <w:rFonts w:ascii="SimSun" w:eastAsia="SimSun" w:hAnsi="SimSun" w:cs="SimSun"/>
          <w:color w:val="000000"/>
          <w:spacing w:val="0"/>
          <w:w w:val="100"/>
          <w:position w:val="0"/>
          <w:sz w:val="22"/>
          <w:szCs w:val="22"/>
          <w:u w:val="single"/>
        </w:rPr>
        <w:t>年</w:t>
      </w:r>
      <w:r>
        <w:rPr>
          <w:color w:val="000000"/>
          <w:spacing w:val="0"/>
          <w:w w:val="100"/>
          <w:position w:val="0"/>
          <w:sz w:val="22"/>
          <w:szCs w:val="22"/>
          <w:u w:val="single"/>
        </w:rPr>
        <w:t>12</w:t>
      </w:r>
      <w:r>
        <w:rPr>
          <w:rFonts w:ascii="SimSun" w:eastAsia="SimSun" w:hAnsi="SimSun" w:cs="SimSun"/>
          <w:color w:val="000000"/>
          <w:spacing w:val="0"/>
          <w:w w:val="100"/>
          <w:position w:val="0"/>
          <w:sz w:val="22"/>
          <w:szCs w:val="22"/>
          <w:u w:val="single"/>
        </w:rPr>
        <w:t>月</w:t>
      </w:r>
      <w:r>
        <w:rPr>
          <w:color w:val="000000"/>
          <w:spacing w:val="0"/>
          <w:w w:val="100"/>
          <w:position w:val="0"/>
          <w:sz w:val="22"/>
          <w:szCs w:val="22"/>
          <w:u w:val="single"/>
        </w:rPr>
        <w:t>31</w:t>
      </w:r>
      <w:r>
        <w:rPr>
          <w:rFonts w:ascii="SimSun" w:eastAsia="SimSun" w:hAnsi="SimSun" w:cs="SimSun"/>
          <w:color w:val="000000"/>
          <w:spacing w:val="0"/>
          <w:w w:val="100"/>
          <w:position w:val="0"/>
          <w:sz w:val="22"/>
          <w:szCs w:val="22"/>
          <w:u w:val="single"/>
        </w:rPr>
        <w:t>日</w:t>
      </w:r>
    </w:p>
    <w:tbl>
      <w:tblPr>
        <w:tblOverlap w:val="never"/>
        <w:jc w:val="center"/>
        <w:tblLayout w:type="fixed"/>
      </w:tblPr>
      <w:tblGrid>
        <w:gridCol w:w="3691"/>
        <w:gridCol w:w="3350"/>
        <w:gridCol w:w="2021"/>
      </w:tblGrid>
      <w:tr>
        <w:trPr>
          <w:trHeight w:val="56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应交营业税</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rPr>
                <w:sz w:val="22"/>
                <w:szCs w:val="22"/>
              </w:rPr>
            </w:pPr>
            <w:r>
              <w:rPr>
                <w:rFonts w:ascii="Arial" w:eastAsia="Arial" w:hAnsi="Arial" w:cs="Arial"/>
                <w:color w:val="000000"/>
                <w:spacing w:val="0"/>
                <w:w w:val="100"/>
                <w:position w:val="0"/>
                <w:sz w:val="22"/>
                <w:szCs w:val="22"/>
              </w:rPr>
              <w:t>735,740,306</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22"/>
                <w:szCs w:val="22"/>
              </w:rPr>
            </w:pPr>
            <w:r>
              <w:rPr>
                <w:rFonts w:ascii="Arial" w:eastAsia="Arial" w:hAnsi="Arial" w:cs="Arial"/>
                <w:color w:val="000000"/>
                <w:spacing w:val="0"/>
                <w:w w:val="100"/>
                <w:position w:val="0"/>
                <w:sz w:val="22"/>
                <w:szCs w:val="22"/>
              </w:rPr>
              <w:t>707,375,297</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应交增值税（注</w:t>
            </w:r>
            <w:r>
              <w:rPr>
                <w:rFonts w:ascii="Arial" w:eastAsia="Arial" w:hAnsi="Arial" w:cs="Arial"/>
                <w:color w:val="000000"/>
                <w:spacing w:val="0"/>
                <w:w w:val="100"/>
                <w:position w:val="0"/>
                <w:sz w:val="22"/>
                <w:szCs w:val="22"/>
              </w:rPr>
              <w:t>1</w:t>
            </w:r>
            <w:r>
              <w:rPr>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740" w:right="0" w:firstLine="0"/>
              <w:jc w:val="left"/>
              <w:rPr>
                <w:sz w:val="22"/>
                <w:szCs w:val="22"/>
              </w:rPr>
            </w:pPr>
            <w:r>
              <w:rPr>
                <w:rFonts w:ascii="Arial" w:eastAsia="Arial" w:hAnsi="Arial" w:cs="Arial"/>
                <w:color w:val="000000"/>
                <w:spacing w:val="0"/>
                <w:w w:val="100"/>
                <w:position w:val="0"/>
                <w:sz w:val="22"/>
                <w:szCs w:val="22"/>
              </w:rPr>
              <w:t>16,614,282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2"/>
                <w:szCs w:val="22"/>
              </w:rPr>
            </w:pPr>
            <w:r>
              <w:rPr>
                <w:rFonts w:ascii="Arial" w:eastAsia="Arial" w:hAnsi="Arial" w:cs="Arial"/>
                <w:color w:val="000000"/>
                <w:spacing w:val="0"/>
                <w:w w:val="100"/>
                <w:position w:val="0"/>
                <w:sz w:val="22"/>
                <w:szCs w:val="22"/>
              </w:rPr>
              <w:t>(150,446,795)</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应交企业所得税（注</w:t>
            </w:r>
            <w:r>
              <w:rPr>
                <w:rFonts w:ascii="Arial" w:eastAsia="Arial" w:hAnsi="Arial" w:cs="Arial"/>
                <w:color w:val="000000"/>
                <w:spacing w:val="0"/>
                <w:w w:val="100"/>
                <w:position w:val="0"/>
                <w:sz w:val="22"/>
                <w:szCs w:val="22"/>
              </w:rPr>
              <w:t>2</w:t>
            </w:r>
            <w:r>
              <w:rPr>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480" w:firstLine="0"/>
              <w:jc w:val="right"/>
              <w:rPr>
                <w:sz w:val="22"/>
                <w:szCs w:val="22"/>
              </w:rPr>
            </w:pPr>
            <w:r>
              <w:rPr>
                <w:rFonts w:ascii="Arial" w:eastAsia="Arial" w:hAnsi="Arial" w:cs="Arial"/>
                <w:color w:val="000000"/>
                <w:spacing w:val="0"/>
                <w:w w:val="100"/>
                <w:position w:val="0"/>
                <w:sz w:val="22"/>
                <w:szCs w:val="22"/>
              </w:rPr>
              <w:t>1,099,542,417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22"/>
                <w:szCs w:val="22"/>
              </w:rPr>
            </w:pPr>
            <w:r>
              <w:rPr>
                <w:rFonts w:ascii="Arial" w:eastAsia="Arial" w:hAnsi="Arial" w:cs="Arial"/>
                <w:color w:val="000000"/>
                <w:spacing w:val="0"/>
                <w:w w:val="100"/>
                <w:position w:val="0"/>
                <w:sz w:val="22"/>
                <w:szCs w:val="22"/>
              </w:rPr>
              <w:t>590,511,379</w:t>
            </w:r>
          </w:p>
        </w:tc>
      </w:tr>
      <w:tr>
        <w:trPr>
          <w:trHeight w:val="29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应交个人所得税</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rPr>
                <w:sz w:val="22"/>
                <w:szCs w:val="22"/>
              </w:rPr>
            </w:pPr>
            <w:r>
              <w:rPr>
                <w:rFonts w:ascii="Arial" w:eastAsia="Arial" w:hAnsi="Arial" w:cs="Arial"/>
                <w:color w:val="000000"/>
                <w:spacing w:val="0"/>
                <w:w w:val="100"/>
                <w:position w:val="0"/>
                <w:sz w:val="22"/>
                <w:szCs w:val="22"/>
              </w:rPr>
              <w:t>275,242,661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22"/>
                <w:szCs w:val="22"/>
              </w:rPr>
            </w:pPr>
            <w:r>
              <w:rPr>
                <w:rFonts w:ascii="Arial" w:eastAsia="Arial" w:hAnsi="Arial" w:cs="Arial"/>
                <w:color w:val="000000"/>
                <w:spacing w:val="0"/>
                <w:w w:val="100"/>
                <w:position w:val="0"/>
                <w:sz w:val="22"/>
                <w:szCs w:val="22"/>
              </w:rPr>
              <w:t>225,112,605</w:t>
            </w:r>
          </w:p>
        </w:tc>
      </w:tr>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应交房产税</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740" w:right="0" w:firstLine="0"/>
              <w:jc w:val="left"/>
              <w:rPr>
                <w:sz w:val="22"/>
                <w:szCs w:val="22"/>
              </w:rPr>
            </w:pPr>
            <w:r>
              <w:rPr>
                <w:rFonts w:ascii="Arial" w:eastAsia="Arial" w:hAnsi="Arial" w:cs="Arial"/>
                <w:color w:val="000000"/>
                <w:spacing w:val="0"/>
                <w:w w:val="100"/>
                <w:position w:val="0"/>
                <w:sz w:val="22"/>
                <w:szCs w:val="22"/>
              </w:rPr>
              <w:t>58,934,284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22"/>
                <w:szCs w:val="22"/>
              </w:rPr>
            </w:pPr>
            <w:r>
              <w:rPr>
                <w:rFonts w:ascii="Arial" w:eastAsia="Arial" w:hAnsi="Arial" w:cs="Arial"/>
                <w:color w:val="000000"/>
                <w:spacing w:val="0"/>
                <w:w w:val="100"/>
                <w:position w:val="0"/>
                <w:sz w:val="22"/>
                <w:szCs w:val="22"/>
              </w:rPr>
              <w:t>49,399,506</w:t>
            </w:r>
          </w:p>
        </w:tc>
      </w:tr>
      <w:tr>
        <w:trPr>
          <w:trHeight w:val="26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rPr>
                <w:sz w:val="22"/>
                <w:szCs w:val="22"/>
              </w:rPr>
            </w:pPr>
            <w:r>
              <w:rPr>
                <w:rFonts w:ascii="Arial" w:eastAsia="Arial" w:hAnsi="Arial" w:cs="Arial"/>
                <w:color w:val="000000"/>
                <w:spacing w:val="0"/>
                <w:w w:val="100"/>
                <w:position w:val="0"/>
                <w:sz w:val="22"/>
                <w:szCs w:val="22"/>
              </w:rPr>
              <w:t>448,035,992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22"/>
                <w:szCs w:val="22"/>
              </w:rPr>
            </w:pPr>
            <w:r>
              <w:rPr>
                <w:rFonts w:ascii="Arial" w:eastAsia="Arial" w:hAnsi="Arial" w:cs="Arial"/>
                <w:color w:val="000000"/>
                <w:spacing w:val="0"/>
                <w:w w:val="100"/>
                <w:position w:val="0"/>
                <w:sz w:val="22"/>
                <w:szCs w:val="22"/>
              </w:rPr>
              <w:t>410,159,714</w:t>
            </w:r>
          </w:p>
        </w:tc>
      </w:tr>
      <w:tr>
        <w:trPr>
          <w:trHeight w:val="59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22"/>
                <w:szCs w:val="22"/>
              </w:rPr>
            </w:pPr>
            <w:r>
              <w:rPr>
                <w:rFonts w:ascii="Arial" w:eastAsia="Arial" w:hAnsi="Arial" w:cs="Arial"/>
                <w:color w:val="000000"/>
                <w:spacing w:val="0"/>
                <w:w w:val="100"/>
                <w:position w:val="0"/>
                <w:sz w:val="22"/>
                <w:szCs w:val="22"/>
              </w:rPr>
              <w:t xml:space="preserve">2,634,109,942 </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1,832,111,706</w:t>
            </w:r>
          </w:p>
        </w:tc>
      </w:tr>
    </w:tbl>
    <w:p>
      <w:pPr>
        <w:pStyle w:val="Style68"/>
        <w:keepNext w:val="0"/>
        <w:keepLines w:val="0"/>
        <w:widowControl w:val="0"/>
        <w:shd w:val="clear" w:color="auto" w:fill="auto"/>
        <w:bidi w:val="0"/>
        <w:spacing w:before="0" w:after="0" w:line="292" w:lineRule="exact"/>
        <w:ind w:left="0" w:right="0" w:firstLine="0"/>
        <w:jc w:val="both"/>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20" w:line="292" w:lineRule="exact"/>
        <w:ind w:left="0" w:right="0" w:firstLine="0"/>
        <w:jc w:val="both"/>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20" w:line="292" w:lineRule="exact"/>
        <w:ind w:left="0" w:right="0" w:firstLine="0"/>
        <w:jc w:val="both"/>
      </w:pPr>
      <w:r>
        <w:rPr>
          <w:color w:val="000000"/>
          <w:spacing w:val="0"/>
          <w:w w:val="100"/>
          <w:position w:val="0"/>
        </w:rPr>
        <w:t>五 合并财务报表项目附注（续）</w:t>
      </w:r>
    </w:p>
    <w:p>
      <w:pPr>
        <w:pStyle w:val="Style76"/>
        <w:keepNext w:val="0"/>
        <w:keepLines w:val="0"/>
        <w:widowControl w:val="0"/>
        <w:shd w:val="clear" w:color="auto" w:fill="auto"/>
        <w:tabs>
          <w:tab w:pos="522" w:val="left"/>
        </w:tabs>
        <w:bidi w:val="0"/>
        <w:spacing w:before="0" w:after="220" w:line="292" w:lineRule="exact"/>
        <w:ind w:left="0" w:right="0" w:firstLine="0"/>
        <w:jc w:val="both"/>
        <w:rPr>
          <w:sz w:val="22"/>
          <w:szCs w:val="22"/>
        </w:rPr>
      </w:pPr>
      <w:bookmarkStart w:id="422" w:name="bookmark422"/>
      <w:r>
        <w:rPr>
          <w:rFonts w:ascii="Arial" w:eastAsia="Arial" w:hAnsi="Arial" w:cs="Arial"/>
          <w:color w:val="000000"/>
          <w:spacing w:val="0"/>
          <w:w w:val="100"/>
          <w:position w:val="0"/>
          <w:sz w:val="22"/>
          <w:szCs w:val="22"/>
        </w:rPr>
        <w:t>2</w:t>
      </w:r>
      <w:bookmarkEnd w:id="422"/>
      <w:r>
        <w:rPr>
          <w:rFonts w:ascii="Arial" w:eastAsia="Arial" w:hAnsi="Arial" w:cs="Arial"/>
          <w:color w:val="000000"/>
          <w:spacing w:val="0"/>
          <w:w w:val="100"/>
          <w:position w:val="0"/>
          <w:sz w:val="22"/>
          <w:szCs w:val="22"/>
        </w:rPr>
        <w:t>2</w:t>
      </w:r>
      <w:r>
        <w:rPr>
          <w:color w:val="000000"/>
          <w:spacing w:val="0"/>
          <w:w w:val="100"/>
          <w:position w:val="0"/>
          <w:sz w:val="22"/>
          <w:szCs w:val="22"/>
        </w:rPr>
        <w:t>、</w:t>
        <w:tab/>
        <w:t>应交税费（续）</w:t>
      </w:r>
    </w:p>
    <w:p>
      <w:pPr>
        <w:pStyle w:val="Style76"/>
        <w:keepNext w:val="0"/>
        <w:keepLines w:val="0"/>
        <w:widowControl w:val="0"/>
        <w:shd w:val="clear" w:color="auto" w:fill="auto"/>
        <w:bidi w:val="0"/>
        <w:spacing w:before="0" w:after="220" w:line="288" w:lineRule="exact"/>
        <w:ind w:left="1080" w:right="0" w:hanging="620"/>
        <w:jc w:val="both"/>
        <w:rPr>
          <w:sz w:val="22"/>
          <w:szCs w:val="22"/>
        </w:rPr>
      </w:pPr>
      <w:r>
        <w:rPr>
          <w:color w:val="000000"/>
          <w:spacing w:val="0"/>
          <w:w w:val="100"/>
          <w:position w:val="0"/>
          <w:sz w:val="22"/>
          <w:szCs w:val="22"/>
        </w:rPr>
        <w:t>注</w:t>
      </w:r>
      <w:r>
        <w:rPr>
          <w:rFonts w:ascii="Arial" w:eastAsia="Arial" w:hAnsi="Arial" w:cs="Arial"/>
          <w:color w:val="000000"/>
          <w:spacing w:val="0"/>
          <w:w w:val="100"/>
          <w:position w:val="0"/>
          <w:sz w:val="22"/>
          <w:szCs w:val="22"/>
        </w:rPr>
        <w:t>1</w:t>
      </w: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日，联通运营公司所属部分子公司应交税费</w:t>
      </w:r>
      <w:r>
        <w:rPr>
          <w:rFonts w:ascii="Arial" w:eastAsia="Arial" w:hAnsi="Arial" w:cs="Arial"/>
          <w:color w:val="000000"/>
          <w:spacing w:val="0"/>
          <w:w w:val="100"/>
          <w:position w:val="0"/>
          <w:sz w:val="22"/>
          <w:szCs w:val="22"/>
        </w:rPr>
        <w:t>-</w:t>
      </w:r>
      <w:r>
        <w:rPr>
          <w:color w:val="000000"/>
          <w:spacing w:val="0"/>
          <w:w w:val="100"/>
          <w:position w:val="0"/>
          <w:sz w:val="22"/>
          <w:szCs w:val="22"/>
        </w:rPr>
        <w:t>应交增值税借方余额约 人民币</w:t>
      </w:r>
      <w:r>
        <w:rPr>
          <w:rFonts w:ascii="Arial" w:eastAsia="Arial" w:hAnsi="Arial" w:cs="Arial"/>
          <w:color w:val="000000"/>
          <w:spacing w:val="0"/>
          <w:w w:val="100"/>
          <w:position w:val="0"/>
          <w:sz w:val="22"/>
          <w:szCs w:val="22"/>
        </w:rPr>
        <w:t>1.50</w:t>
      </w:r>
      <w:r>
        <w:rPr>
          <w:color w:val="000000"/>
          <w:spacing w:val="0"/>
          <w:w w:val="100"/>
          <w:position w:val="0"/>
          <w:sz w:val="22"/>
          <w:szCs w:val="22"/>
        </w:rPr>
        <w:t>亿元被记录于其他流动资产。于</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日，联通运营公司所属子 公司有约人民币</w:t>
      </w:r>
      <w:r>
        <w:rPr>
          <w:rFonts w:ascii="Arial" w:eastAsia="Arial" w:hAnsi="Arial" w:cs="Arial"/>
          <w:color w:val="000000"/>
          <w:spacing w:val="0"/>
          <w:w w:val="100"/>
          <w:position w:val="0"/>
          <w:sz w:val="22"/>
          <w:szCs w:val="22"/>
        </w:rPr>
        <w:t>1.80</w:t>
      </w:r>
      <w:r>
        <w:rPr>
          <w:color w:val="000000"/>
          <w:spacing w:val="0"/>
          <w:w w:val="100"/>
          <w:position w:val="0"/>
          <w:sz w:val="22"/>
          <w:szCs w:val="22"/>
        </w:rPr>
        <w:t>亿元增值税进项税余额尚未进行抵扣。</w:t>
      </w:r>
    </w:p>
    <w:p>
      <w:pPr>
        <w:pStyle w:val="Style76"/>
        <w:keepNext w:val="0"/>
        <w:keepLines w:val="0"/>
        <w:widowControl w:val="0"/>
        <w:shd w:val="clear" w:color="auto" w:fill="auto"/>
        <w:bidi w:val="0"/>
        <w:spacing w:before="0" w:after="220" w:line="295" w:lineRule="exact"/>
        <w:ind w:left="1080" w:right="0" w:hanging="620"/>
        <w:jc w:val="both"/>
        <w:rPr>
          <w:sz w:val="22"/>
          <w:szCs w:val="22"/>
        </w:rPr>
      </w:pPr>
      <w:r>
        <w:rPr>
          <w:color w:val="000000"/>
          <w:spacing w:val="0"/>
          <w:w w:val="100"/>
          <w:position w:val="0"/>
          <w:sz w:val="22"/>
          <w:szCs w:val="22"/>
        </w:rPr>
        <w:t>注</w:t>
      </w:r>
      <w:r>
        <w:rPr>
          <w:rFonts w:ascii="Arial" w:eastAsia="Arial" w:hAnsi="Arial" w:cs="Arial"/>
          <w:color w:val="000000"/>
          <w:spacing w:val="0"/>
          <w:w w:val="100"/>
          <w:position w:val="0"/>
          <w:sz w:val="22"/>
          <w:szCs w:val="22"/>
        </w:rPr>
        <w:t>2</w:t>
      </w: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日及</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日，联通运营公司所属部分子公司实际预缴的 企业所得税超过预计应缴纳的企业所得税分别约人民币</w:t>
      </w:r>
      <w:r>
        <w:rPr>
          <w:rFonts w:ascii="Arial" w:eastAsia="Arial" w:hAnsi="Arial" w:cs="Arial"/>
          <w:color w:val="000000"/>
          <w:spacing w:val="0"/>
          <w:w w:val="100"/>
          <w:position w:val="0"/>
          <w:sz w:val="22"/>
          <w:szCs w:val="22"/>
        </w:rPr>
        <w:t>0.11</w:t>
      </w:r>
      <w:r>
        <w:rPr>
          <w:color w:val="000000"/>
          <w:spacing w:val="0"/>
          <w:w w:val="100"/>
          <w:position w:val="0"/>
          <w:sz w:val="22"/>
          <w:szCs w:val="22"/>
        </w:rPr>
        <w:t>亿元及人民币</w:t>
      </w:r>
      <w:r>
        <w:rPr>
          <w:rFonts w:ascii="Arial" w:eastAsia="Arial" w:hAnsi="Arial" w:cs="Arial"/>
          <w:color w:val="000000"/>
          <w:spacing w:val="0"/>
          <w:w w:val="100"/>
          <w:position w:val="0"/>
          <w:sz w:val="22"/>
          <w:szCs w:val="22"/>
        </w:rPr>
        <w:t>0.42</w:t>
      </w:r>
      <w:r>
        <w:rPr>
          <w:color w:val="000000"/>
          <w:spacing w:val="0"/>
          <w:w w:val="100"/>
          <w:position w:val="0"/>
          <w:sz w:val="22"/>
          <w:szCs w:val="22"/>
        </w:rPr>
        <w:t>亿元被记 录于其他流动资产。</w:t>
      </w:r>
    </w:p>
    <w:p>
      <w:pPr>
        <w:pStyle w:val="Style76"/>
        <w:keepNext w:val="0"/>
        <w:keepLines w:val="0"/>
        <w:widowControl w:val="0"/>
        <w:shd w:val="clear" w:color="auto" w:fill="auto"/>
        <w:tabs>
          <w:tab w:pos="522" w:val="left"/>
        </w:tabs>
        <w:bidi w:val="0"/>
        <w:spacing w:before="0" w:after="220" w:line="292" w:lineRule="exact"/>
        <w:ind w:left="0" w:right="0" w:firstLine="0"/>
        <w:jc w:val="both"/>
        <w:rPr>
          <w:sz w:val="22"/>
          <w:szCs w:val="22"/>
        </w:rPr>
      </w:pPr>
      <w:bookmarkStart w:id="423" w:name="bookmark423"/>
      <w:r>
        <w:rPr>
          <w:rFonts w:ascii="Arial" w:eastAsia="Arial" w:hAnsi="Arial" w:cs="Arial"/>
          <w:color w:val="000000"/>
          <w:spacing w:val="0"/>
          <w:w w:val="100"/>
          <w:position w:val="0"/>
          <w:sz w:val="22"/>
          <w:szCs w:val="22"/>
        </w:rPr>
        <w:t>2</w:t>
      </w:r>
      <w:bookmarkEnd w:id="423"/>
      <w:r>
        <w:rPr>
          <w:rFonts w:ascii="Arial" w:eastAsia="Arial" w:hAnsi="Arial" w:cs="Arial"/>
          <w:color w:val="000000"/>
          <w:spacing w:val="0"/>
          <w:w w:val="100"/>
          <w:position w:val="0"/>
          <w:sz w:val="22"/>
          <w:szCs w:val="22"/>
        </w:rPr>
        <w:t>3</w:t>
      </w:r>
      <w:r>
        <w:rPr>
          <w:color w:val="000000"/>
          <w:spacing w:val="0"/>
          <w:w w:val="100"/>
          <w:position w:val="0"/>
          <w:sz w:val="22"/>
          <w:szCs w:val="22"/>
        </w:rPr>
        <w:t>、</w:t>
        <w:tab/>
        <w:t>应付利息</w:t>
      </w:r>
    </w:p>
    <w:tbl>
      <w:tblPr>
        <w:tblOverlap w:val="never"/>
        <w:jc w:val="center"/>
        <w:tblLayout w:type="fixed"/>
      </w:tblPr>
      <w:tblGrid>
        <w:gridCol w:w="3672"/>
        <w:gridCol w:w="3581"/>
        <w:gridCol w:w="2251"/>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1440" w:right="0" w:firstLine="0"/>
              <w:jc w:val="left"/>
              <w:rPr>
                <w:sz w:val="22"/>
                <w:szCs w:val="22"/>
              </w:rPr>
            </w:pP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22"/>
                <w:szCs w:val="22"/>
              </w:rPr>
            </w:pP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55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应付短期借款利息</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22"/>
                <w:szCs w:val="22"/>
              </w:rPr>
            </w:pPr>
            <w:r>
              <w:rPr>
                <w:rFonts w:ascii="Arial" w:eastAsia="Arial" w:hAnsi="Arial" w:cs="Arial"/>
                <w:color w:val="000000"/>
                <w:spacing w:val="0"/>
                <w:w w:val="100"/>
                <w:position w:val="0"/>
                <w:sz w:val="22"/>
                <w:szCs w:val="22"/>
              </w:rPr>
              <w:t>113,801,311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79,921,697</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应付长期借款利息</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280" w:firstLine="0"/>
              <w:jc w:val="right"/>
              <w:rPr>
                <w:sz w:val="22"/>
                <w:szCs w:val="22"/>
              </w:rPr>
            </w:pPr>
            <w:r>
              <w:rPr>
                <w:rFonts w:ascii="Arial" w:eastAsia="Arial" w:hAnsi="Arial" w:cs="Arial"/>
                <w:color w:val="000000"/>
                <w:spacing w:val="0"/>
                <w:w w:val="100"/>
                <w:position w:val="0"/>
                <w:sz w:val="22"/>
                <w:szCs w:val="22"/>
              </w:rPr>
              <w:t>5,145,423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2,449,910</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应付短期债券利息</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2040" w:right="0" w:firstLine="0"/>
              <w:jc w:val="left"/>
              <w:rPr>
                <w:sz w:val="22"/>
                <w:szCs w:val="22"/>
              </w:rPr>
            </w:pPr>
            <w:r>
              <w:rPr>
                <w:rFonts w:ascii="Arial" w:eastAsia="Arial" w:hAnsi="Arial" w:cs="Arial"/>
                <w:color w:val="000000"/>
                <w:spacing w:val="0"/>
                <w:w w:val="100"/>
                <w:position w:val="0"/>
                <w:sz w:val="22"/>
                <w:szCs w:val="22"/>
              </w:rPr>
              <w:t>397,865,753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rPr>
                <w:sz w:val="22"/>
                <w:szCs w:val="22"/>
              </w:rPr>
            </w:pPr>
            <w:r>
              <w:rPr>
                <w:rFonts w:ascii="Arial" w:eastAsia="Arial" w:hAnsi="Arial" w:cs="Arial"/>
                <w:color w:val="000000"/>
                <w:spacing w:val="0"/>
                <w:w w:val="100"/>
                <w:position w:val="0"/>
                <w:sz w:val="22"/>
                <w:szCs w:val="22"/>
              </w:rPr>
              <w:t>426,973,973</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应付长期债券利息</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280" w:firstLine="0"/>
              <w:jc w:val="right"/>
              <w:rPr>
                <w:sz w:val="22"/>
                <w:szCs w:val="22"/>
              </w:rPr>
            </w:pPr>
            <w:r>
              <w:rPr>
                <w:rFonts w:ascii="Arial" w:eastAsia="Arial" w:hAnsi="Arial" w:cs="Arial"/>
                <w:color w:val="000000"/>
                <w:spacing w:val="0"/>
                <w:w w:val="100"/>
                <w:position w:val="0"/>
                <w:sz w:val="22"/>
                <w:szCs w:val="22"/>
              </w:rPr>
              <w:t>51,287,671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rPr>
                <w:sz w:val="22"/>
                <w:szCs w:val="22"/>
              </w:rPr>
            </w:pPr>
            <w:r>
              <w:rPr>
                <w:rFonts w:ascii="Arial" w:eastAsia="Arial" w:hAnsi="Arial" w:cs="Arial"/>
                <w:color w:val="000000"/>
                <w:spacing w:val="0"/>
                <w:w w:val="100"/>
                <w:position w:val="0"/>
                <w:sz w:val="22"/>
                <w:szCs w:val="22"/>
              </w:rPr>
              <w:t>336,454,247</w:t>
            </w:r>
          </w:p>
        </w:tc>
      </w:tr>
      <w:tr>
        <w:trPr>
          <w:trHeight w:val="68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合计</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22"/>
                <w:szCs w:val="22"/>
              </w:rPr>
            </w:pPr>
            <w:r>
              <w:rPr>
                <w:rFonts w:ascii="Arial" w:eastAsia="Arial" w:hAnsi="Arial" w:cs="Arial"/>
                <w:color w:val="000000"/>
                <w:spacing w:val="0"/>
                <w:w w:val="100"/>
                <w:position w:val="0"/>
                <w:sz w:val="22"/>
                <w:szCs w:val="22"/>
                <w:u w:val="single"/>
              </w:rPr>
              <w:t>568,100,158</w:t>
            </w:r>
            <w:r>
              <w:rPr>
                <w:rFonts w:ascii="Arial" w:eastAsia="Arial" w:hAnsi="Arial" w:cs="Arial"/>
                <w:color w:val="000000"/>
                <w:spacing w:val="0"/>
                <w:w w:val="100"/>
                <w:position w:val="0"/>
                <w:sz w:val="22"/>
                <w:szCs w:val="22"/>
              </w:rPr>
              <w:t xml:space="preserve"> =</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22"/>
                <w:szCs w:val="22"/>
              </w:rPr>
            </w:pPr>
            <w:r>
              <w:rPr>
                <w:rFonts w:ascii="Arial" w:eastAsia="Arial" w:hAnsi="Arial" w:cs="Arial"/>
                <w:color w:val="000000"/>
                <w:spacing w:val="0"/>
                <w:w w:val="100"/>
                <w:position w:val="0"/>
                <w:sz w:val="22"/>
                <w:szCs w:val="22"/>
              </w:rPr>
              <w:t>845,799,827</w:t>
            </w:r>
          </w:p>
        </w:tc>
      </w:tr>
      <w:tr>
        <w:trPr>
          <w:trHeight w:val="54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24</w:t>
            </w:r>
            <w:r>
              <w:rPr>
                <w:color w:val="000000"/>
                <w:spacing w:val="0"/>
                <w:w w:val="100"/>
                <w:position w:val="0"/>
                <w:sz w:val="22"/>
                <w:szCs w:val="22"/>
              </w:rPr>
              <w:t>、应付股利</w:t>
            </w:r>
            <w:r>
              <w:rPr>
                <w:rFonts w:ascii="Arial" w:eastAsia="Arial" w:hAnsi="Arial" w:cs="Arial"/>
                <w:color w:val="000000"/>
                <w:spacing w:val="0"/>
                <w:w w:val="100"/>
                <w:position w:val="0"/>
                <w:sz w:val="22"/>
                <w:szCs w:val="22"/>
              </w:rPr>
              <w:t>/</w:t>
            </w:r>
            <w:r>
              <w:rPr>
                <w:color w:val="000000"/>
                <w:spacing w:val="0"/>
                <w:w w:val="100"/>
                <w:position w:val="0"/>
                <w:sz w:val="22"/>
                <w:szCs w:val="22"/>
              </w:rPr>
              <w:t>利润</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200" w:firstLine="0"/>
              <w:jc w:val="right"/>
              <w:rPr>
                <w:sz w:val="22"/>
                <w:szCs w:val="22"/>
              </w:rPr>
            </w:pP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22"/>
                <w:szCs w:val="22"/>
              </w:rPr>
            </w:pP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58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应付联通集团</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80" w:firstLine="0"/>
              <w:jc w:val="right"/>
              <w:rPr>
                <w:sz w:val="22"/>
                <w:szCs w:val="22"/>
              </w:rPr>
            </w:pPr>
            <w:r>
              <w:rPr>
                <w:rFonts w:ascii="Arial" w:eastAsia="Arial" w:hAnsi="Arial" w:cs="Arial"/>
                <w:color w:val="000000"/>
                <w:spacing w:val="0"/>
                <w:w w:val="100"/>
                <w:position w:val="0"/>
                <w:sz w:val="22"/>
                <w:szCs w:val="22"/>
              </w:rPr>
              <w:t>2,266,014</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both"/>
              <w:rPr>
                <w:sz w:val="22"/>
                <w:szCs w:val="22"/>
              </w:rPr>
            </w:pPr>
            <w:r>
              <w:rPr>
                <w:rFonts w:ascii="Arial" w:eastAsia="Arial" w:hAnsi="Arial" w:cs="Arial"/>
                <w:color w:val="000000"/>
                <w:spacing w:val="0"/>
                <w:w w:val="100"/>
                <w:position w:val="0"/>
                <w:sz w:val="22"/>
                <w:szCs w:val="22"/>
              </w:rPr>
              <w:t>8,940,742</w:t>
            </w:r>
          </w:p>
        </w:tc>
      </w:tr>
    </w:tbl>
    <w:p>
      <w:pPr>
        <w:widowControl w:val="0"/>
        <w:spacing w:after="479" w:line="1" w:lineRule="exact"/>
      </w:pPr>
    </w:p>
    <w:p>
      <w:pPr>
        <w:pStyle w:val="Style76"/>
        <w:keepNext w:val="0"/>
        <w:keepLines w:val="0"/>
        <w:widowControl w:val="0"/>
        <w:shd w:val="clear" w:color="auto" w:fill="auto"/>
        <w:bidi w:val="0"/>
        <w:spacing w:before="0" w:after="220" w:line="286" w:lineRule="exact"/>
        <w:ind w:left="460" w:right="0" w:firstLine="0"/>
        <w:jc w:val="both"/>
        <w:rPr>
          <w:sz w:val="22"/>
          <w:szCs w:val="22"/>
        </w:rPr>
        <w:sectPr>
          <w:footnotePr>
            <w:pos w:val="pageBottom"/>
            <w:numFmt w:val="decimal"/>
            <w:numRestart w:val="continuous"/>
          </w:footnotePr>
          <w:pgSz w:w="11900" w:h="16840"/>
          <w:pgMar w:top="1674" w:right="858" w:bottom="1069" w:left="1317" w:header="0" w:footer="3" w:gutter="0"/>
          <w:cols w:space="720"/>
          <w:noEndnote/>
          <w:rtlGutter w:val="0"/>
          <w:docGrid w:linePitch="360"/>
        </w:sectPr>
      </w:pPr>
      <w:r>
        <w:rPr>
          <w:color w:val="000000"/>
          <w:spacing w:val="0"/>
          <w:w w:val="100"/>
          <w:position w:val="0"/>
          <w:sz w:val="22"/>
          <w:szCs w:val="22"/>
        </w:rPr>
        <w:t>于</w:t>
      </w:r>
      <w:r>
        <w:rPr>
          <w:rFonts w:ascii="Arial" w:eastAsia="Arial" w:hAnsi="Arial" w:cs="Arial"/>
          <w:color w:val="000000"/>
          <w:spacing w:val="0"/>
          <w:w w:val="100"/>
          <w:position w:val="0"/>
          <w:sz w:val="22"/>
          <w:szCs w:val="22"/>
        </w:rPr>
        <w:t>2011</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1</w:t>
      </w:r>
      <w:r>
        <w:rPr>
          <w:color w:val="000000"/>
          <w:spacing w:val="0"/>
          <w:w w:val="100"/>
          <w:position w:val="0"/>
          <w:sz w:val="22"/>
          <w:szCs w:val="22"/>
        </w:rPr>
        <w:t>日，宽带在线与联通集团及联通新时讯签订了收购联通新时讯协议，根据该 协议，联通新时讯于</w:t>
      </w:r>
      <w:r>
        <w:rPr>
          <w:rFonts w:ascii="Arial" w:eastAsia="Arial" w:hAnsi="Arial" w:cs="Arial"/>
          <w:color w:val="000000"/>
          <w:spacing w:val="0"/>
          <w:w w:val="100"/>
          <w:position w:val="0"/>
          <w:sz w:val="22"/>
          <w:szCs w:val="22"/>
        </w:rPr>
        <w:t>2011</w:t>
      </w:r>
      <w:r>
        <w:rPr>
          <w:color w:val="000000"/>
          <w:spacing w:val="0"/>
          <w:w w:val="100"/>
          <w:position w:val="0"/>
          <w:sz w:val="22"/>
          <w:szCs w:val="22"/>
        </w:rPr>
        <w:t>年</w:t>
      </w:r>
      <w:r>
        <w:rPr>
          <w:rFonts w:ascii="Arial" w:eastAsia="Arial" w:hAnsi="Arial" w:cs="Arial"/>
          <w:color w:val="000000"/>
          <w:spacing w:val="0"/>
          <w:w w:val="100"/>
          <w:position w:val="0"/>
          <w:sz w:val="22"/>
          <w:szCs w:val="22"/>
        </w:rPr>
        <w:t>1</w:t>
      </w:r>
      <w:r>
        <w:rPr>
          <w:color w:val="000000"/>
          <w:spacing w:val="0"/>
          <w:w w:val="100"/>
          <w:position w:val="0"/>
          <w:sz w:val="22"/>
          <w:szCs w:val="22"/>
        </w:rPr>
        <w:t>月</w:t>
      </w:r>
      <w:r>
        <w:rPr>
          <w:rFonts w:ascii="Arial" w:eastAsia="Arial" w:hAnsi="Arial" w:cs="Arial"/>
          <w:color w:val="000000"/>
          <w:spacing w:val="0"/>
          <w:w w:val="100"/>
          <w:position w:val="0"/>
          <w:sz w:val="22"/>
          <w:szCs w:val="22"/>
        </w:rPr>
        <w:t>1</w:t>
      </w:r>
      <w:r>
        <w:rPr>
          <w:color w:val="000000"/>
          <w:spacing w:val="0"/>
          <w:w w:val="100"/>
          <w:position w:val="0"/>
          <w:sz w:val="22"/>
          <w:szCs w:val="22"/>
        </w:rPr>
        <w:t>日至</w:t>
      </w:r>
      <w:r>
        <w:rPr>
          <w:rFonts w:ascii="Arial" w:eastAsia="Arial" w:hAnsi="Arial" w:cs="Arial"/>
          <w:color w:val="000000"/>
          <w:spacing w:val="0"/>
          <w:w w:val="100"/>
          <w:position w:val="0"/>
          <w:sz w:val="22"/>
          <w:szCs w:val="22"/>
        </w:rPr>
        <w:t>2011</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1</w:t>
      </w:r>
      <w:r>
        <w:rPr>
          <w:color w:val="000000"/>
          <w:spacing w:val="0"/>
          <w:w w:val="100"/>
          <w:position w:val="0"/>
          <w:sz w:val="22"/>
          <w:szCs w:val="22"/>
        </w:rPr>
        <w:t>日止</w:t>
      </w:r>
      <w:r>
        <w:rPr>
          <w:rFonts w:ascii="Arial" w:eastAsia="Arial" w:hAnsi="Arial" w:cs="Arial"/>
          <w:color w:val="000000"/>
          <w:spacing w:val="0"/>
          <w:w w:val="100"/>
          <w:position w:val="0"/>
          <w:sz w:val="22"/>
          <w:szCs w:val="22"/>
        </w:rPr>
        <w:t>11</w:t>
      </w:r>
      <w:r>
        <w:rPr>
          <w:color w:val="000000"/>
          <w:spacing w:val="0"/>
          <w:w w:val="100"/>
          <w:position w:val="0"/>
          <w:sz w:val="22"/>
          <w:szCs w:val="22"/>
        </w:rPr>
        <w:t>个月期间的净利润归属于联通 集团，故联通新时讯将该期间净利润转出确认为应付联通集团利润，上述款项于</w:t>
      </w:r>
      <w:r>
        <w:rPr>
          <w:rFonts w:ascii="Arial" w:eastAsia="Arial" w:hAnsi="Arial" w:cs="Arial"/>
          <w:color w:val="000000"/>
          <w:spacing w:val="0"/>
          <w:w w:val="100"/>
          <w:position w:val="0"/>
          <w:sz w:val="22"/>
          <w:szCs w:val="22"/>
        </w:rPr>
        <w:t>2013</w:t>
      </w:r>
      <w:r>
        <w:rPr>
          <w:color w:val="000000"/>
          <w:spacing w:val="0"/>
          <w:w w:val="100"/>
          <w:position w:val="0"/>
          <w:sz w:val="22"/>
          <w:szCs w:val="22"/>
        </w:rPr>
        <w:t>年支付完 毕。于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日，余额为联通</w:t>
      </w:r>
      <w:r>
        <w:rPr>
          <w:rFonts w:ascii="Arial" w:eastAsia="Arial" w:hAnsi="Arial" w:cs="Arial"/>
          <w:color w:val="000000"/>
          <w:spacing w:val="0"/>
          <w:w w:val="100"/>
          <w:position w:val="0"/>
          <w:sz w:val="22"/>
          <w:szCs w:val="22"/>
        </w:rPr>
        <w:t>BVI</w:t>
      </w:r>
      <w:r>
        <w:rPr>
          <w:color w:val="000000"/>
          <w:spacing w:val="0"/>
          <w:w w:val="100"/>
          <w:position w:val="0"/>
          <w:sz w:val="22"/>
          <w:szCs w:val="22"/>
        </w:rPr>
        <w:t>公司应付联通集团</w:t>
      </w:r>
      <w:r>
        <w:rPr>
          <w:rFonts w:ascii="Arial" w:eastAsia="Arial" w:hAnsi="Arial" w:cs="Arial"/>
          <w:color w:val="000000"/>
          <w:spacing w:val="0"/>
          <w:w w:val="100"/>
          <w:position w:val="0"/>
          <w:sz w:val="22"/>
          <w:szCs w:val="22"/>
        </w:rPr>
        <w:t>2012</w:t>
      </w:r>
      <w:r>
        <w:rPr>
          <w:color w:val="000000"/>
          <w:spacing w:val="0"/>
          <w:w w:val="100"/>
          <w:position w:val="0"/>
          <w:sz w:val="22"/>
          <w:szCs w:val="22"/>
        </w:rPr>
        <w:t>年尚未支付部分股利。</w:t>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8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80" w:line="240" w:lineRule="auto"/>
        <w:ind w:left="0" w:right="0" w:firstLine="0"/>
        <w:jc w:val="left"/>
      </w:pPr>
      <w:r>
        <w:rPr>
          <w:color w:val="000000"/>
          <w:spacing w:val="0"/>
          <w:w w:val="100"/>
          <w:position w:val="0"/>
        </w:rPr>
        <w:t>五 合并财务报表项目附注(续)</w:t>
      </w:r>
    </w:p>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25</w:t>
      </w:r>
      <w:r>
        <w:rPr>
          <w:color w:val="000000"/>
          <w:spacing w:val="0"/>
          <w:w w:val="100"/>
          <w:position w:val="0"/>
          <w:sz w:val="22"/>
          <w:szCs w:val="22"/>
        </w:rPr>
        <w:t>、其他应付款</w:t>
      </w:r>
    </w:p>
    <w:p>
      <w:pPr>
        <w:pStyle w:val="Style16"/>
        <w:keepNext w:val="0"/>
        <w:keepLines w:val="0"/>
        <w:widowControl w:val="0"/>
        <w:shd w:val="clear" w:color="auto" w:fill="auto"/>
        <w:bidi w:val="0"/>
        <w:spacing w:before="0" w:after="0" w:line="240" w:lineRule="auto"/>
        <w:ind w:left="5088" w:right="0" w:firstLine="0"/>
        <w:jc w:val="left"/>
        <w:rPr>
          <w:sz w:val="22"/>
          <w:szCs w:val="22"/>
        </w:rPr>
      </w:pPr>
      <w:r>
        <w:rPr>
          <w:rFonts w:ascii="Arial" w:eastAsia="Arial" w:hAnsi="Arial" w:cs="Arial"/>
          <w:color w:val="000000"/>
          <w:spacing w:val="0"/>
          <w:w w:val="100"/>
          <w:position w:val="0"/>
          <w:sz w:val="22"/>
          <w:szCs w:val="22"/>
          <w:u w:val="single"/>
        </w:rPr>
        <w:t>2013</w:t>
      </w:r>
      <w:r>
        <w:rPr>
          <w:color w:val="000000"/>
          <w:spacing w:val="0"/>
          <w:w w:val="100"/>
          <w:position w:val="0"/>
          <w:sz w:val="22"/>
          <w:szCs w:val="22"/>
          <w:u w:val="single"/>
        </w:rPr>
        <w:t>年</w:t>
      </w:r>
      <w:r>
        <w:rPr>
          <w:rFonts w:ascii="Arial" w:eastAsia="Arial" w:hAnsi="Arial" w:cs="Arial"/>
          <w:color w:val="000000"/>
          <w:spacing w:val="0"/>
          <w:w w:val="100"/>
          <w:position w:val="0"/>
          <w:sz w:val="22"/>
          <w:szCs w:val="22"/>
          <w:u w:val="single"/>
        </w:rPr>
        <w:t>12</w:t>
      </w:r>
      <w:r>
        <w:rPr>
          <w:color w:val="000000"/>
          <w:spacing w:val="0"/>
          <w:w w:val="100"/>
          <w:position w:val="0"/>
          <w:sz w:val="22"/>
          <w:szCs w:val="22"/>
          <w:u w:val="single"/>
        </w:rPr>
        <w:t>月</w:t>
      </w:r>
      <w:r>
        <w:rPr>
          <w:rFonts w:ascii="Arial" w:eastAsia="Arial" w:hAnsi="Arial" w:cs="Arial"/>
          <w:color w:val="000000"/>
          <w:spacing w:val="0"/>
          <w:w w:val="100"/>
          <w:position w:val="0"/>
          <w:sz w:val="22"/>
          <w:szCs w:val="22"/>
          <w:u w:val="single"/>
        </w:rPr>
        <w:t>31</w:t>
      </w:r>
      <w:r>
        <w:rPr>
          <w:color w:val="000000"/>
          <w:spacing w:val="0"/>
          <w:w w:val="100"/>
          <w:position w:val="0"/>
          <w:sz w:val="22"/>
          <w:szCs w:val="22"/>
          <w:u w:val="single"/>
        </w:rPr>
        <w:t>日</w:t>
      </w:r>
      <w:r>
        <w:rPr>
          <w:rFonts w:ascii="Arial" w:eastAsia="Arial" w:hAnsi="Arial" w:cs="Arial"/>
          <w:color w:val="000000"/>
          <w:spacing w:val="0"/>
          <w:w w:val="100"/>
          <w:position w:val="0"/>
          <w:sz w:val="22"/>
          <w:szCs w:val="22"/>
          <w:u w:val="single"/>
        </w:rPr>
        <w:t>2012</w:t>
      </w:r>
      <w:r>
        <w:rPr>
          <w:color w:val="000000"/>
          <w:spacing w:val="0"/>
          <w:w w:val="100"/>
          <w:position w:val="0"/>
          <w:sz w:val="22"/>
          <w:szCs w:val="22"/>
          <w:u w:val="single"/>
        </w:rPr>
        <w:t>年</w:t>
      </w:r>
      <w:r>
        <w:rPr>
          <w:rFonts w:ascii="Arial" w:eastAsia="Arial" w:hAnsi="Arial" w:cs="Arial"/>
          <w:color w:val="000000"/>
          <w:spacing w:val="0"/>
          <w:w w:val="100"/>
          <w:position w:val="0"/>
          <w:sz w:val="22"/>
          <w:szCs w:val="22"/>
          <w:u w:val="single"/>
        </w:rPr>
        <w:t>12</w:t>
      </w:r>
      <w:r>
        <w:rPr>
          <w:color w:val="000000"/>
          <w:spacing w:val="0"/>
          <w:w w:val="100"/>
          <w:position w:val="0"/>
          <w:sz w:val="22"/>
          <w:szCs w:val="22"/>
          <w:u w:val="single"/>
        </w:rPr>
        <w:t>月</w:t>
      </w:r>
      <w:r>
        <w:rPr>
          <w:rFonts w:ascii="Arial" w:eastAsia="Arial" w:hAnsi="Arial" w:cs="Arial"/>
          <w:color w:val="000000"/>
          <w:spacing w:val="0"/>
          <w:w w:val="100"/>
          <w:position w:val="0"/>
          <w:sz w:val="22"/>
          <w:szCs w:val="22"/>
          <w:u w:val="single"/>
        </w:rPr>
        <w:t>31</w:t>
      </w:r>
      <w:r>
        <w:rPr>
          <w:color w:val="000000"/>
          <w:spacing w:val="0"/>
          <w:w w:val="100"/>
          <w:position w:val="0"/>
          <w:sz w:val="22"/>
          <w:szCs w:val="22"/>
          <w:u w:val="single"/>
        </w:rPr>
        <w:t>日</w:t>
      </w:r>
    </w:p>
    <w:tbl>
      <w:tblPr>
        <w:tblOverlap w:val="never"/>
        <w:jc w:val="center"/>
        <w:tblLayout w:type="fixed"/>
      </w:tblPr>
      <w:tblGrid>
        <w:gridCol w:w="5285"/>
        <w:gridCol w:w="1973"/>
        <w:gridCol w:w="1805"/>
      </w:tblGrid>
      <w:tr>
        <w:trPr>
          <w:trHeight w:val="56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押金及暂收款</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22"/>
                <w:szCs w:val="22"/>
              </w:rPr>
            </w:pPr>
            <w:r>
              <w:rPr>
                <w:rFonts w:ascii="Arial" w:eastAsia="Arial" w:hAnsi="Arial" w:cs="Arial"/>
                <w:color w:val="000000"/>
                <w:spacing w:val="0"/>
                <w:w w:val="100"/>
                <w:position w:val="0"/>
                <w:sz w:val="22"/>
                <w:szCs w:val="22"/>
              </w:rPr>
              <w:t>6,097,183,799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22"/>
                <w:szCs w:val="22"/>
              </w:rPr>
            </w:pPr>
            <w:r>
              <w:rPr>
                <w:rFonts w:ascii="Arial" w:eastAsia="Arial" w:hAnsi="Arial" w:cs="Arial"/>
                <w:color w:val="000000"/>
                <w:spacing w:val="0"/>
                <w:w w:val="100"/>
                <w:position w:val="0"/>
                <w:sz w:val="22"/>
                <w:szCs w:val="22"/>
              </w:rPr>
              <w:t>5,662,931,783</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应付联通集团及其非上市附属公司款项(附注七</w:t>
            </w:r>
            <w:r>
              <w:rPr>
                <w:rFonts w:ascii="Arial" w:eastAsia="Arial" w:hAnsi="Arial" w:cs="Arial"/>
                <w:color w:val="000000"/>
                <w:spacing w:val="0"/>
                <w:w w:val="100"/>
                <w:position w:val="0"/>
                <w:sz w:val="22"/>
                <w:szCs w:val="22"/>
              </w:rPr>
              <w:t>(5)</w:t>
            </w:r>
            <w:r>
              <w:rPr>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22"/>
                <w:szCs w:val="22"/>
              </w:rPr>
            </w:pPr>
            <w:r>
              <w:rPr>
                <w:rFonts w:ascii="Arial" w:eastAsia="Arial" w:hAnsi="Arial" w:cs="Arial"/>
                <w:color w:val="000000"/>
                <w:spacing w:val="0"/>
                <w:w w:val="100"/>
                <w:position w:val="0"/>
                <w:sz w:val="22"/>
                <w:szCs w:val="22"/>
              </w:rPr>
              <w:t>2,269,985,218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22"/>
                <w:szCs w:val="22"/>
              </w:rPr>
            </w:pPr>
            <w:r>
              <w:rPr>
                <w:rFonts w:ascii="Arial" w:eastAsia="Arial" w:hAnsi="Arial" w:cs="Arial"/>
                <w:color w:val="000000"/>
                <w:spacing w:val="0"/>
                <w:w w:val="100"/>
                <w:position w:val="0"/>
                <w:sz w:val="22"/>
                <w:szCs w:val="22"/>
              </w:rPr>
              <w:t>2,561,610,068</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应付关联公司借款利息(附注七</w:t>
            </w:r>
            <w:r>
              <w:rPr>
                <w:rFonts w:ascii="Arial" w:eastAsia="Arial" w:hAnsi="Arial" w:cs="Arial"/>
                <w:color w:val="000000"/>
                <w:spacing w:val="0"/>
                <w:w w:val="100"/>
                <w:position w:val="0"/>
                <w:sz w:val="22"/>
                <w:szCs w:val="22"/>
              </w:rPr>
              <w:t>(5)</w:t>
            </w:r>
            <w:r>
              <w:rPr>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22"/>
                <w:szCs w:val="22"/>
              </w:rPr>
            </w:pPr>
            <w:r>
              <w:rPr>
                <w:rFonts w:ascii="Arial" w:eastAsia="Arial" w:hAnsi="Arial" w:cs="Arial"/>
                <w:color w:val="000000"/>
                <w:spacing w:val="0"/>
                <w:w w:val="100"/>
                <w:position w:val="0"/>
                <w:sz w:val="22"/>
                <w:szCs w:val="22"/>
              </w:rPr>
              <w:t>64,590,249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2"/>
                <w:szCs w:val="22"/>
              </w:rPr>
            </w:pPr>
            <w:r>
              <w:rPr>
                <w:rFonts w:ascii="Arial" w:eastAsia="Arial" w:hAnsi="Arial" w:cs="Arial"/>
                <w:color w:val="000000"/>
                <w:spacing w:val="0"/>
                <w:w w:val="100"/>
                <w:position w:val="0"/>
                <w:sz w:val="22"/>
                <w:szCs w:val="22"/>
              </w:rPr>
              <w:t>66,619,167</w:t>
            </w: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代扣代缴员工社保支出</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141,126,170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2"/>
                <w:szCs w:val="22"/>
              </w:rPr>
            </w:pPr>
            <w:r>
              <w:rPr>
                <w:rFonts w:ascii="Arial" w:eastAsia="Arial" w:hAnsi="Arial" w:cs="Arial"/>
                <w:color w:val="000000"/>
                <w:spacing w:val="0"/>
                <w:w w:val="100"/>
                <w:position w:val="0"/>
                <w:sz w:val="22"/>
                <w:szCs w:val="22"/>
              </w:rPr>
              <w:t>178,330,311</w:t>
            </w:r>
          </w:p>
        </w:tc>
      </w:tr>
      <w:tr>
        <w:trPr>
          <w:trHeight w:val="274"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508,467,392</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2"/>
                <w:szCs w:val="22"/>
              </w:rPr>
            </w:pPr>
            <w:r>
              <w:rPr>
                <w:rFonts w:ascii="Arial" w:eastAsia="Arial" w:hAnsi="Arial" w:cs="Arial"/>
                <w:color w:val="000000"/>
                <w:spacing w:val="0"/>
                <w:w w:val="100"/>
                <w:position w:val="0"/>
                <w:sz w:val="22"/>
                <w:szCs w:val="22"/>
              </w:rPr>
              <w:t>490,039,651</w:t>
            </w:r>
          </w:p>
        </w:tc>
      </w:tr>
    </w:tbl>
    <w:p>
      <w:pPr>
        <w:pStyle w:val="Style16"/>
        <w:keepNext w:val="0"/>
        <w:keepLines w:val="0"/>
        <w:widowControl w:val="0"/>
        <w:shd w:val="clear" w:color="auto" w:fill="auto"/>
        <w:tabs>
          <w:tab w:pos="5554" w:val="left"/>
          <w:tab w:pos="7426" w:val="left"/>
        </w:tabs>
        <w:bidi w:val="0"/>
        <w:spacing w:before="0" w:after="0" w:line="240" w:lineRule="auto"/>
        <w:ind w:left="0" w:right="0" w:firstLine="0"/>
        <w:jc w:val="left"/>
        <w:rPr>
          <w:sz w:val="22"/>
          <w:szCs w:val="22"/>
        </w:rPr>
      </w:pPr>
      <w:r>
        <w:rPr>
          <w:color w:val="000000"/>
          <w:spacing w:val="0"/>
          <w:w w:val="100"/>
          <w:position w:val="0"/>
          <w:sz w:val="22"/>
          <w:szCs w:val="22"/>
        </w:rPr>
        <w:t>合计</w:t>
        <w:tab/>
      </w:r>
      <w:r>
        <w:rPr>
          <w:rFonts w:ascii="Arial" w:eastAsia="Arial" w:hAnsi="Arial" w:cs="Arial"/>
          <w:color w:val="000000"/>
          <w:spacing w:val="0"/>
          <w:w w:val="100"/>
          <w:position w:val="0"/>
          <w:sz w:val="22"/>
          <w:szCs w:val="22"/>
          <w:u w:val="single"/>
        </w:rPr>
        <w:t>9,081,352,828</w:t>
        <w:tab/>
        <w:t>8,959,530,980</w:t>
      </w:r>
    </w:p>
    <w:p>
      <w:pPr>
        <w:widowControl w:val="0"/>
        <w:spacing w:after="21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(a)</w:t>
      </w:r>
      <w:r>
        <w:rPr>
          <w:color w:val="000000"/>
          <w:spacing w:val="0"/>
          <w:w w:val="100"/>
          <w:position w:val="0"/>
          <w:sz w:val="22"/>
          <w:szCs w:val="22"/>
        </w:rPr>
        <w:t>应付持有本公司</w:t>
      </w:r>
      <w:r>
        <w:rPr>
          <w:rFonts w:ascii="Arial" w:eastAsia="Arial" w:hAnsi="Arial" w:cs="Arial"/>
          <w:color w:val="000000"/>
          <w:spacing w:val="0"/>
          <w:w w:val="100"/>
          <w:position w:val="0"/>
          <w:sz w:val="22"/>
          <w:szCs w:val="22"/>
        </w:rPr>
        <w:t xml:space="preserve">5% </w:t>
      </w:r>
      <w:r>
        <w:rPr>
          <w:color w:val="000000"/>
          <w:spacing w:val="0"/>
          <w:w w:val="100"/>
          <w:position w:val="0"/>
          <w:sz w:val="22"/>
          <w:szCs w:val="22"/>
        </w:rPr>
        <w:t>(含</w:t>
      </w:r>
      <w:r>
        <w:rPr>
          <w:rFonts w:ascii="Arial" w:eastAsia="Arial" w:hAnsi="Arial" w:cs="Arial"/>
          <w:color w:val="000000"/>
          <w:spacing w:val="0"/>
          <w:w w:val="100"/>
          <w:position w:val="0"/>
          <w:sz w:val="22"/>
          <w:szCs w:val="22"/>
        </w:rPr>
        <w:t>5%</w:t>
      </w:r>
      <w:r>
        <w:rPr>
          <w:color w:val="000000"/>
          <w:spacing w:val="0"/>
          <w:w w:val="100"/>
          <w:position w:val="0"/>
          <w:sz w:val="22"/>
          <w:szCs w:val="22"/>
        </w:rPr>
        <w:t>)以上表决权股份的股东单位的其他应付款:</w:t>
      </w:r>
    </w:p>
    <w:tbl>
      <w:tblPr>
        <w:tblOverlap w:val="never"/>
        <w:jc w:val="center"/>
        <w:tblLayout w:type="fixed"/>
      </w:tblPr>
      <w:tblGrid>
        <w:gridCol w:w="4214"/>
        <w:gridCol w:w="3288"/>
        <w:gridCol w:w="2016"/>
      </w:tblGrid>
      <w:tr>
        <w:trPr>
          <w:trHeight w:val="418"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u w:val="single"/>
              </w:rPr>
              <w:t>2013</w:t>
            </w:r>
            <w:r>
              <w:rPr>
                <w:color w:val="000000"/>
                <w:spacing w:val="0"/>
                <w:w w:val="100"/>
                <w:position w:val="0"/>
                <w:sz w:val="22"/>
                <w:szCs w:val="22"/>
                <w:u w:val="single"/>
              </w:rPr>
              <w:t>年</w:t>
            </w:r>
            <w:r>
              <w:rPr>
                <w:rFonts w:ascii="Arial" w:eastAsia="Arial" w:hAnsi="Arial" w:cs="Arial"/>
                <w:color w:val="000000"/>
                <w:spacing w:val="0"/>
                <w:w w:val="100"/>
                <w:position w:val="0"/>
                <w:sz w:val="22"/>
                <w:szCs w:val="22"/>
                <w:u w:val="single"/>
              </w:rPr>
              <w:t>12</w:t>
            </w:r>
            <w:r>
              <w:rPr>
                <w:color w:val="000000"/>
                <w:spacing w:val="0"/>
                <w:w w:val="100"/>
                <w:position w:val="0"/>
                <w:sz w:val="22"/>
                <w:szCs w:val="22"/>
                <w:u w:val="single"/>
              </w:rPr>
              <w:t>月</w:t>
            </w:r>
            <w:r>
              <w:rPr>
                <w:rFonts w:ascii="Arial" w:eastAsia="Arial" w:hAnsi="Arial" w:cs="Arial"/>
                <w:color w:val="000000"/>
                <w:spacing w:val="0"/>
                <w:w w:val="100"/>
                <w:position w:val="0"/>
                <w:sz w:val="22"/>
                <w:szCs w:val="22"/>
                <w:u w:val="single"/>
              </w:rPr>
              <w:t>31</w:t>
            </w:r>
            <w:r>
              <w:rPr>
                <w:color w:val="000000"/>
                <w:spacing w:val="0"/>
                <w:w w:val="100"/>
                <w:position w:val="0"/>
                <w:sz w:val="22"/>
                <w:szCs w:val="22"/>
                <w:u w:val="single"/>
              </w:rPr>
              <w:t>日</w:t>
            </w:r>
            <w:r>
              <w:rPr>
                <w:rFonts w:ascii="Arial" w:eastAsia="Arial" w:hAnsi="Arial" w:cs="Arial"/>
                <w:color w:val="000000"/>
                <w:spacing w:val="0"/>
                <w:w w:val="100"/>
                <w:position w:val="0"/>
                <w:sz w:val="22"/>
                <w:szCs w:val="22"/>
                <w:u w:val="single"/>
              </w:rPr>
              <w:t>2012</w:t>
            </w:r>
            <w:r>
              <w:rPr>
                <w:color w:val="000000"/>
                <w:spacing w:val="0"/>
                <w:w w:val="100"/>
                <w:position w:val="0"/>
                <w:sz w:val="22"/>
                <w:szCs w:val="22"/>
                <w:u w:val="single"/>
              </w:rPr>
              <w:t>年</w:t>
            </w:r>
            <w:r>
              <w:rPr>
                <w:rFonts w:ascii="Arial" w:eastAsia="Arial" w:hAnsi="Arial" w:cs="Arial"/>
                <w:color w:val="000000"/>
                <w:spacing w:val="0"/>
                <w:w w:val="100"/>
                <w:position w:val="0"/>
                <w:sz w:val="22"/>
                <w:szCs w:val="22"/>
                <w:u w:val="single"/>
              </w:rPr>
              <w:t>12</w:t>
            </w:r>
            <w:r>
              <w:rPr>
                <w:color w:val="000000"/>
                <w:spacing w:val="0"/>
                <w:w w:val="100"/>
                <w:position w:val="0"/>
                <w:sz w:val="22"/>
                <w:szCs w:val="22"/>
                <w:u w:val="single"/>
              </w:rPr>
              <w:t>月</w:t>
            </w:r>
            <w:r>
              <w:rPr>
                <w:rFonts w:ascii="Arial" w:eastAsia="Arial" w:hAnsi="Arial" w:cs="Arial"/>
                <w:color w:val="000000"/>
                <w:spacing w:val="0"/>
                <w:w w:val="100"/>
                <w:position w:val="0"/>
                <w:sz w:val="22"/>
                <w:szCs w:val="22"/>
                <w:u w:val="single"/>
              </w:rPr>
              <w:t>31</w:t>
            </w:r>
            <w:r>
              <w:rPr>
                <w:color w:val="000000"/>
                <w:spacing w:val="0"/>
                <w:w w:val="100"/>
                <w:position w:val="0"/>
                <w:sz w:val="22"/>
                <w:szCs w:val="22"/>
                <w:u w:val="single"/>
              </w:rPr>
              <w:t>日</w:t>
            </w:r>
          </w:p>
        </w:tc>
      </w:tr>
      <w:tr>
        <w:trPr>
          <w:trHeight w:val="43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联通集团</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331,611,035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22"/>
                <w:szCs w:val="22"/>
              </w:rPr>
            </w:pPr>
            <w:r>
              <w:rPr>
                <w:rFonts w:ascii="Arial" w:eastAsia="Arial" w:hAnsi="Arial" w:cs="Arial"/>
                <w:color w:val="000000"/>
                <w:spacing w:val="0"/>
                <w:w w:val="100"/>
                <w:position w:val="0"/>
                <w:sz w:val="22"/>
                <w:szCs w:val="22"/>
              </w:rPr>
              <w:t>518,944,551</w:t>
            </w:r>
          </w:p>
        </w:tc>
      </w:tr>
      <w:tr>
        <w:trPr>
          <w:trHeight w:val="66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(b)</w:t>
            </w:r>
            <w:r>
              <w:rPr>
                <w:color w:val="000000"/>
                <w:spacing w:val="0"/>
                <w:w w:val="100"/>
                <w:position w:val="0"/>
                <w:sz w:val="22"/>
                <w:szCs w:val="22"/>
              </w:rPr>
              <w:t>应付关联方的其他应付款：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2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43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联通集团</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331,611,035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22"/>
                <w:szCs w:val="22"/>
              </w:rPr>
            </w:pPr>
            <w:r>
              <w:rPr>
                <w:rFonts w:ascii="Arial" w:eastAsia="Arial" w:hAnsi="Arial" w:cs="Arial"/>
                <w:color w:val="000000"/>
                <w:spacing w:val="0"/>
                <w:w w:val="100"/>
                <w:position w:val="0"/>
                <w:sz w:val="22"/>
                <w:szCs w:val="22"/>
              </w:rPr>
              <w:t>518,944,551</w:t>
            </w:r>
          </w:p>
        </w:tc>
      </w:tr>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联通进出口</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1,895,994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both"/>
              <w:rPr>
                <w:sz w:val="22"/>
                <w:szCs w:val="22"/>
              </w:rPr>
            </w:pPr>
            <w:r>
              <w:rPr>
                <w:rFonts w:ascii="Arial" w:eastAsia="Arial" w:hAnsi="Arial" w:cs="Arial"/>
                <w:color w:val="000000"/>
                <w:spacing w:val="0"/>
                <w:w w:val="100"/>
                <w:position w:val="0"/>
                <w:sz w:val="22"/>
                <w:szCs w:val="22"/>
              </w:rPr>
              <w:t>1,895,994</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联通集团</w:t>
            </w:r>
            <w:r>
              <w:rPr>
                <w:rFonts w:ascii="Arial" w:eastAsia="Arial" w:hAnsi="Arial" w:cs="Arial"/>
                <w:color w:val="000000"/>
                <w:spacing w:val="0"/>
                <w:w w:val="100"/>
                <w:position w:val="0"/>
                <w:sz w:val="22"/>
                <w:szCs w:val="22"/>
              </w:rPr>
              <w:t>BVI</w:t>
            </w:r>
            <w:r>
              <w:rPr>
                <w:color w:val="000000"/>
                <w:spacing w:val="0"/>
                <w:w w:val="100"/>
                <w:position w:val="0"/>
                <w:sz w:val="22"/>
                <w:szCs w:val="22"/>
              </w:rPr>
              <w:t>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64,590,249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22"/>
                <w:szCs w:val="22"/>
              </w:rPr>
            </w:pPr>
            <w:r>
              <w:rPr>
                <w:rFonts w:ascii="Arial" w:eastAsia="Arial" w:hAnsi="Arial" w:cs="Arial"/>
                <w:color w:val="000000"/>
                <w:spacing w:val="0"/>
                <w:w w:val="100"/>
                <w:position w:val="0"/>
                <w:sz w:val="22"/>
                <w:szCs w:val="22"/>
              </w:rPr>
              <w:t>66,619,167</w:t>
            </w:r>
          </w:p>
        </w:tc>
      </w:tr>
      <w:tr>
        <w:trPr>
          <w:trHeight w:val="42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联通集团其他附属公司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1,936,478,189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22"/>
                <w:szCs w:val="22"/>
              </w:rPr>
            </w:pPr>
            <w:r>
              <w:rPr>
                <w:rFonts w:ascii="Arial" w:eastAsia="Arial" w:hAnsi="Arial" w:cs="Arial"/>
                <w:color w:val="000000"/>
                <w:spacing w:val="0"/>
                <w:w w:val="100"/>
                <w:position w:val="0"/>
                <w:sz w:val="22"/>
                <w:szCs w:val="22"/>
              </w:rPr>
              <w:t>2,040,769,523</w:t>
            </w:r>
          </w:p>
        </w:tc>
      </w:tr>
      <w:tr>
        <w:trPr>
          <w:trHeight w:val="47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2,334,575,467</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2"/>
                <w:szCs w:val="22"/>
              </w:rPr>
            </w:pPr>
            <w:r>
              <w:rPr>
                <w:rFonts w:ascii="Arial" w:eastAsia="Arial" w:hAnsi="Arial" w:cs="Arial"/>
                <w:color w:val="000000"/>
                <w:spacing w:val="0"/>
                <w:w w:val="100"/>
                <w:position w:val="0"/>
                <w:sz w:val="22"/>
                <w:szCs w:val="22"/>
              </w:rPr>
              <w:t>2,628,229,235</w:t>
            </w:r>
          </w:p>
        </w:tc>
      </w:tr>
    </w:tbl>
    <w:p>
      <w:pPr>
        <w:pStyle w:val="Style16"/>
        <w:keepNext w:val="0"/>
        <w:keepLines w:val="0"/>
        <w:widowControl w:val="0"/>
        <w:shd w:val="clear" w:color="auto" w:fill="auto"/>
        <w:bidi w:val="0"/>
        <w:spacing w:before="0" w:after="0" w:line="288" w:lineRule="exact"/>
        <w:ind w:left="0" w:right="0" w:firstLine="0"/>
        <w:jc w:val="left"/>
        <w:rPr>
          <w:sz w:val="22"/>
          <w:szCs w:val="22"/>
        </w:rPr>
      </w:pPr>
      <w:r>
        <w:rPr>
          <w:rFonts w:ascii="Arial" w:eastAsia="Arial" w:hAnsi="Arial" w:cs="Arial"/>
          <w:color w:val="000000"/>
          <w:spacing w:val="0"/>
          <w:w w:val="100"/>
          <w:position w:val="0"/>
          <w:sz w:val="22"/>
          <w:szCs w:val="22"/>
        </w:rPr>
        <w:t>(c)</w:t>
      </w: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日，账龄超过</w:t>
      </w:r>
      <w:r>
        <w:rPr>
          <w:rFonts w:ascii="Arial" w:eastAsia="Arial" w:hAnsi="Arial" w:cs="Arial"/>
          <w:color w:val="000000"/>
          <w:spacing w:val="0"/>
          <w:w w:val="100"/>
          <w:position w:val="0"/>
          <w:sz w:val="22"/>
          <w:szCs w:val="22"/>
        </w:rPr>
        <w:t>1</w:t>
      </w:r>
      <w:r>
        <w:rPr>
          <w:color w:val="000000"/>
          <w:spacing w:val="0"/>
          <w:w w:val="100"/>
          <w:position w:val="0"/>
          <w:sz w:val="22"/>
          <w:szCs w:val="22"/>
        </w:rPr>
        <w:t>年的其他应付款约人民币</w:t>
      </w:r>
      <w:r>
        <w:rPr>
          <w:rFonts w:ascii="Arial" w:eastAsia="Arial" w:hAnsi="Arial" w:cs="Arial"/>
          <w:color w:val="000000"/>
          <w:spacing w:val="0"/>
          <w:w w:val="100"/>
          <w:position w:val="0"/>
          <w:sz w:val="22"/>
          <w:szCs w:val="22"/>
        </w:rPr>
        <w:t>37.38</w:t>
      </w:r>
      <w:r>
        <w:rPr>
          <w:color w:val="000000"/>
          <w:spacing w:val="0"/>
          <w:w w:val="100"/>
          <w:position w:val="0"/>
          <w:sz w:val="22"/>
          <w:szCs w:val="22"/>
        </w:rPr>
        <w:t>亿元(</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 xml:space="preserve">31 </w:t>
      </w:r>
      <w:r>
        <w:rPr>
          <w:color w:val="000000"/>
          <w:spacing w:val="0"/>
          <w:w w:val="100"/>
          <w:position w:val="0"/>
          <w:sz w:val="22"/>
          <w:szCs w:val="22"/>
        </w:rPr>
        <w:t>日：约人民币</w:t>
      </w:r>
      <w:r>
        <w:rPr>
          <w:rFonts w:ascii="Arial" w:eastAsia="Arial" w:hAnsi="Arial" w:cs="Arial"/>
          <w:color w:val="000000"/>
          <w:spacing w:val="0"/>
          <w:w w:val="100"/>
          <w:position w:val="0"/>
          <w:sz w:val="22"/>
          <w:szCs w:val="22"/>
        </w:rPr>
        <w:t>35.34</w:t>
      </w:r>
      <w:r>
        <w:rPr>
          <w:color w:val="000000"/>
          <w:spacing w:val="0"/>
          <w:w w:val="100"/>
          <w:position w:val="0"/>
          <w:sz w:val="22"/>
          <w:szCs w:val="22"/>
        </w:rPr>
        <w:t>亿元)，主要为应付关联方的款项及本集团收取的押金和保证金，因交易 双方仍继续发生业务往来，故此项账款尚未完全结清。</w:t>
      </w:r>
    </w:p>
    <w:p>
      <w:pPr>
        <w:widowControl w:val="0"/>
        <w:spacing w:after="219" w:line="1" w:lineRule="exact"/>
      </w:pPr>
    </w:p>
    <w:p>
      <w:pPr>
        <w:pStyle w:val="Style76"/>
        <w:keepNext w:val="0"/>
        <w:keepLines w:val="0"/>
        <w:widowControl w:val="0"/>
        <w:shd w:val="clear" w:color="auto" w:fill="auto"/>
        <w:bidi w:val="0"/>
        <w:spacing w:before="0" w:after="220" w:line="307" w:lineRule="exact"/>
        <w:ind w:left="480" w:right="0" w:hanging="480"/>
        <w:jc w:val="left"/>
        <w:rPr>
          <w:sz w:val="22"/>
          <w:szCs w:val="22"/>
        </w:rPr>
      </w:pPr>
      <w:r>
        <w:rPr>
          <w:rFonts w:ascii="Arial" w:eastAsia="Arial" w:hAnsi="Arial" w:cs="Arial"/>
          <w:color w:val="000000"/>
          <w:spacing w:val="0"/>
          <w:w w:val="100"/>
          <w:position w:val="0"/>
          <w:sz w:val="22"/>
          <w:szCs w:val="22"/>
        </w:rPr>
        <w:t>(d)</w:t>
      </w: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日及</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日，本集团其他应付款中以外币计价的余额并不重 大。</w:t>
      </w:r>
      <w:r>
        <w:br w:type="page"/>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8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80" w:line="240" w:lineRule="auto"/>
        <w:ind w:left="0" w:right="0" w:firstLine="0"/>
        <w:jc w:val="left"/>
      </w:pPr>
      <w:r>
        <w:rPr>
          <w:color w:val="000000"/>
          <w:spacing w:val="0"/>
          <w:w w:val="100"/>
          <w:position w:val="0"/>
        </w:rPr>
        <w:t>五 合并财务报表项目附注(续)</w:t>
      </w:r>
    </w:p>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26</w:t>
      </w:r>
      <w:r>
        <w:rPr>
          <w:color w:val="000000"/>
          <w:spacing w:val="0"/>
          <w:w w:val="100"/>
          <w:position w:val="0"/>
          <w:sz w:val="22"/>
          <w:szCs w:val="22"/>
        </w:rPr>
        <w:t>、一年内到期的非流动负债</w:t>
      </w:r>
    </w:p>
    <w:tbl>
      <w:tblPr>
        <w:tblOverlap w:val="never"/>
        <w:jc w:val="center"/>
        <w:tblLayout w:type="fixed"/>
      </w:tblPr>
      <w:tblGrid>
        <w:gridCol w:w="4651"/>
        <w:gridCol w:w="2539"/>
        <w:gridCol w:w="2270"/>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22"/>
                <w:szCs w:val="22"/>
              </w:rPr>
            </w:pP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22"/>
                <w:szCs w:val="22"/>
              </w:rPr>
            </w:pP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55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一年内到期的长期借款(附注五</w:t>
            </w:r>
            <w:r>
              <w:rPr>
                <w:rFonts w:ascii="Arial" w:eastAsia="Arial" w:hAnsi="Arial" w:cs="Arial"/>
                <w:color w:val="000000"/>
                <w:spacing w:val="0"/>
                <w:w w:val="100"/>
                <w:position w:val="0"/>
                <w:sz w:val="22"/>
                <w:szCs w:val="22"/>
              </w:rPr>
              <w:t>(27)</w:t>
            </w:r>
            <w:r>
              <w:rPr>
                <w:color w:val="000000"/>
                <w:spacing w:val="0"/>
                <w:w w:val="100"/>
                <w:position w:val="0"/>
                <w:sz w:val="22"/>
                <w:szCs w:val="22"/>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20" w:firstLine="0"/>
              <w:jc w:val="right"/>
              <w:rPr>
                <w:sz w:val="22"/>
                <w:szCs w:val="22"/>
              </w:rPr>
            </w:pPr>
            <w:r>
              <w:rPr>
                <w:rFonts w:ascii="Arial" w:eastAsia="Arial" w:hAnsi="Arial" w:cs="Arial"/>
                <w:color w:val="000000"/>
                <w:spacing w:val="0"/>
                <w:w w:val="100"/>
                <w:position w:val="0"/>
                <w:sz w:val="22"/>
                <w:szCs w:val="22"/>
              </w:rPr>
              <w:t>48,258,827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rPr>
                <w:sz w:val="22"/>
                <w:szCs w:val="22"/>
              </w:rPr>
            </w:pPr>
            <w:r>
              <w:rPr>
                <w:rFonts w:ascii="Arial" w:eastAsia="Arial" w:hAnsi="Arial" w:cs="Arial"/>
                <w:color w:val="000000"/>
                <w:spacing w:val="0"/>
                <w:w w:val="100"/>
                <w:position w:val="0"/>
                <w:sz w:val="22"/>
                <w:szCs w:val="22"/>
              </w:rPr>
              <w:t>850,138,914</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一年内到期的应付债券(附注五</w:t>
            </w:r>
            <w:r>
              <w:rPr>
                <w:rFonts w:ascii="Arial" w:eastAsia="Arial" w:hAnsi="Arial" w:cs="Arial"/>
                <w:color w:val="000000"/>
                <w:spacing w:val="0"/>
                <w:w w:val="100"/>
                <w:position w:val="0"/>
                <w:sz w:val="22"/>
                <w:szCs w:val="22"/>
              </w:rPr>
              <w:t>(28)</w:t>
            </w:r>
            <w:r>
              <w:rPr>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220" w:firstLine="0"/>
              <w:jc w:val="right"/>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22"/>
                <w:szCs w:val="22"/>
              </w:rPr>
            </w:pPr>
            <w:r>
              <w:rPr>
                <w:rFonts w:ascii="Arial" w:eastAsia="Arial" w:hAnsi="Arial" w:cs="Arial"/>
                <w:color w:val="000000"/>
                <w:spacing w:val="0"/>
                <w:w w:val="100"/>
                <w:position w:val="0"/>
                <w:sz w:val="22"/>
                <w:szCs w:val="22"/>
              </w:rPr>
              <w:t>31,215,373,489</w:t>
            </w:r>
          </w:p>
        </w:tc>
      </w:tr>
      <w:tr>
        <w:trPr>
          <w:trHeight w:val="45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一年内到期的长期应付款(附注五</w:t>
            </w:r>
            <w:r>
              <w:rPr>
                <w:rFonts w:ascii="Arial" w:eastAsia="Arial" w:hAnsi="Arial" w:cs="Arial"/>
                <w:color w:val="000000"/>
                <w:spacing w:val="0"/>
                <w:w w:val="100"/>
                <w:position w:val="0"/>
                <w:sz w:val="22"/>
                <w:szCs w:val="22"/>
              </w:rPr>
              <w:t>(29)</w:t>
            </w:r>
            <w:r>
              <w:rPr>
                <w:color w:val="000000"/>
                <w:spacing w:val="0"/>
                <w:w w:val="100"/>
                <w:position w:val="0"/>
                <w:sz w:val="22"/>
                <w:szCs w:val="22"/>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 xml:space="preserve">161,474,459 </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both"/>
              <w:rPr>
                <w:sz w:val="22"/>
                <w:szCs w:val="22"/>
              </w:rPr>
            </w:pPr>
            <w:r>
              <w:rPr>
                <w:rFonts w:ascii="Arial" w:eastAsia="Arial" w:hAnsi="Arial" w:cs="Arial"/>
                <w:color w:val="000000"/>
                <w:spacing w:val="0"/>
                <w:w w:val="100"/>
                <w:position w:val="0"/>
                <w:sz w:val="22"/>
                <w:szCs w:val="22"/>
              </w:rPr>
              <w:t>127,508,142</w:t>
            </w:r>
          </w:p>
        </w:tc>
      </w:tr>
      <w:tr>
        <w:trPr>
          <w:trHeight w:val="57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 xml:space="preserve">209,733,286 </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22"/>
                <w:szCs w:val="22"/>
              </w:rPr>
            </w:pPr>
            <w:r>
              <w:rPr>
                <w:rFonts w:ascii="Arial" w:eastAsia="Arial" w:hAnsi="Arial" w:cs="Arial"/>
                <w:color w:val="000000"/>
                <w:spacing w:val="0"/>
                <w:w w:val="100"/>
                <w:position w:val="0"/>
                <w:sz w:val="22"/>
                <w:szCs w:val="22"/>
              </w:rPr>
              <w:t>32,193,020,545</w:t>
            </w:r>
          </w:p>
        </w:tc>
      </w:tr>
      <w:tr>
        <w:trPr>
          <w:trHeight w:val="55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 xml:space="preserve">(a) </w:t>
            </w:r>
            <w:r>
              <w:rPr>
                <w:color w:val="000000"/>
                <w:spacing w:val="0"/>
                <w:w w:val="100"/>
                <w:position w:val="0"/>
                <w:sz w:val="22"/>
                <w:szCs w:val="22"/>
              </w:rPr>
              <w:t>一年内到期的长期借款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22"/>
                <w:szCs w:val="22"/>
              </w:rPr>
            </w:pP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22"/>
                <w:szCs w:val="22"/>
              </w:rPr>
            </w:pP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56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保证借款</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20" w:firstLine="0"/>
              <w:jc w:val="right"/>
              <w:rPr>
                <w:sz w:val="22"/>
                <w:szCs w:val="22"/>
              </w:rPr>
            </w:pPr>
            <w:r>
              <w:rPr>
                <w:rFonts w:ascii="Arial" w:eastAsia="Arial" w:hAnsi="Arial" w:cs="Arial"/>
                <w:color w:val="000000"/>
                <w:spacing w:val="0"/>
                <w:w w:val="100"/>
                <w:position w:val="0"/>
                <w:sz w:val="22"/>
                <w:szCs w:val="22"/>
              </w:rPr>
              <w:t>7,012,446</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7,258,012</w:t>
            </w:r>
          </w:p>
        </w:tc>
      </w:tr>
      <w:tr>
        <w:trPr>
          <w:trHeight w:val="2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信用借款</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220" w:firstLine="0"/>
              <w:jc w:val="right"/>
              <w:rPr>
                <w:sz w:val="22"/>
                <w:szCs w:val="22"/>
              </w:rPr>
            </w:pPr>
            <w:r>
              <w:rPr>
                <w:rFonts w:ascii="Arial" w:eastAsia="Arial" w:hAnsi="Arial" w:cs="Arial"/>
                <w:color w:val="000000"/>
                <w:spacing w:val="0"/>
                <w:w w:val="100"/>
                <w:position w:val="0"/>
                <w:sz w:val="22"/>
                <w:szCs w:val="22"/>
              </w:rPr>
              <w:t>41,246,381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rPr>
                <w:sz w:val="22"/>
                <w:szCs w:val="22"/>
              </w:rPr>
            </w:pPr>
            <w:r>
              <w:rPr>
                <w:rFonts w:ascii="Arial" w:eastAsia="Arial" w:hAnsi="Arial" w:cs="Arial"/>
                <w:color w:val="000000"/>
                <w:spacing w:val="0"/>
                <w:w w:val="100"/>
                <w:position w:val="0"/>
                <w:sz w:val="22"/>
                <w:szCs w:val="22"/>
              </w:rPr>
              <w:t>842,880,902</w:t>
            </w:r>
          </w:p>
        </w:tc>
      </w:tr>
      <w:tr>
        <w:trPr>
          <w:trHeight w:val="59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 xml:space="preserve">48,258,827 </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rPr>
                <w:sz w:val="22"/>
                <w:szCs w:val="22"/>
              </w:rPr>
            </w:pPr>
            <w:r>
              <w:rPr>
                <w:rFonts w:ascii="Arial" w:eastAsia="Arial" w:hAnsi="Arial" w:cs="Arial"/>
                <w:color w:val="000000"/>
                <w:spacing w:val="0"/>
                <w:w w:val="100"/>
                <w:position w:val="0"/>
                <w:sz w:val="22"/>
                <w:szCs w:val="22"/>
              </w:rPr>
              <w:t>850,138,914</w:t>
            </w:r>
          </w:p>
        </w:tc>
      </w:tr>
    </w:tbl>
    <w:p>
      <w:pPr>
        <w:pStyle w:val="Style1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日，本集团无已到期但尚未偿还的长期借款(</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日：无)。</w:t>
      </w:r>
    </w:p>
    <w:p>
      <w:pPr>
        <w:widowControl w:val="0"/>
        <w:spacing w:after="279" w:line="1" w:lineRule="exact"/>
      </w:pPr>
    </w:p>
    <w:p>
      <w:pPr>
        <w:pStyle w:val="Style76"/>
        <w:keepNext w:val="0"/>
        <w:keepLines w:val="0"/>
        <w:widowControl w:val="0"/>
        <w:shd w:val="clear" w:color="auto" w:fill="auto"/>
        <w:bidi w:val="0"/>
        <w:spacing w:before="0" w:after="280" w:line="240" w:lineRule="auto"/>
        <w:ind w:left="0" w:right="0" w:firstLine="0"/>
        <w:jc w:val="left"/>
        <w:rPr>
          <w:sz w:val="22"/>
          <w:szCs w:val="22"/>
        </w:rPr>
      </w:pPr>
      <w:r>
        <w:rPr>
          <w:rFonts w:ascii="Arial" w:eastAsia="Arial" w:hAnsi="Arial" w:cs="Arial"/>
          <w:color w:val="000000"/>
          <w:spacing w:val="0"/>
          <w:w w:val="100"/>
          <w:position w:val="0"/>
          <w:sz w:val="22"/>
          <w:szCs w:val="22"/>
        </w:rPr>
        <w:t xml:space="preserve">(b) </w:t>
      </w:r>
      <w:r>
        <w:rPr>
          <w:color w:val="000000"/>
          <w:spacing w:val="0"/>
          <w:w w:val="100"/>
          <w:position w:val="0"/>
          <w:sz w:val="22"/>
          <w:szCs w:val="22"/>
        </w:rPr>
        <w:t>一年内到期的应付债券</w:t>
      </w:r>
    </w:p>
    <w:p>
      <w:pPr>
        <w:pStyle w:val="Style76"/>
        <w:keepNext w:val="0"/>
        <w:keepLines w:val="0"/>
        <w:widowControl w:val="0"/>
        <w:shd w:val="clear" w:color="auto" w:fill="auto"/>
        <w:bidi w:val="0"/>
        <w:spacing w:before="0" w:after="280" w:line="240" w:lineRule="auto"/>
        <w:ind w:left="0" w:right="0" w:firstLine="420"/>
        <w:jc w:val="left"/>
        <w:rPr>
          <w:sz w:val="22"/>
          <w:szCs w:val="22"/>
        </w:rPr>
      </w:pPr>
      <w:r>
        <w:rPr>
          <w:color w:val="000000"/>
          <w:spacing w:val="0"/>
          <w:w w:val="100"/>
          <w:position w:val="0"/>
          <w:sz w:val="22"/>
          <w:szCs w:val="22"/>
        </w:rPr>
        <w:t>参见附注五</w:t>
      </w:r>
      <w:r>
        <w:rPr>
          <w:rFonts w:ascii="Arial" w:eastAsia="Arial" w:hAnsi="Arial" w:cs="Arial"/>
          <w:color w:val="000000"/>
          <w:spacing w:val="0"/>
          <w:w w:val="100"/>
          <w:position w:val="0"/>
          <w:sz w:val="22"/>
          <w:szCs w:val="22"/>
        </w:rPr>
        <w:t>(28)</w:t>
      </w:r>
      <w:r>
        <w:rPr>
          <w:color w:val="000000"/>
          <w:spacing w:val="0"/>
          <w:w w:val="100"/>
          <w:position w:val="0"/>
          <w:sz w:val="22"/>
          <w:szCs w:val="22"/>
        </w:rPr>
        <w:t>。</w:t>
      </w:r>
    </w:p>
    <w:p>
      <w:pPr>
        <w:pStyle w:val="Style76"/>
        <w:keepNext w:val="0"/>
        <w:keepLines w:val="0"/>
        <w:widowControl w:val="0"/>
        <w:shd w:val="clear" w:color="auto" w:fill="auto"/>
        <w:bidi w:val="0"/>
        <w:spacing w:before="0" w:after="280" w:line="240" w:lineRule="auto"/>
        <w:ind w:left="0" w:right="0" w:firstLine="0"/>
        <w:jc w:val="left"/>
        <w:rPr>
          <w:sz w:val="22"/>
          <w:szCs w:val="22"/>
        </w:rPr>
      </w:pPr>
      <w:r>
        <w:rPr>
          <w:rFonts w:ascii="Arial" w:eastAsia="Arial" w:hAnsi="Arial" w:cs="Arial"/>
          <w:color w:val="000000"/>
          <w:spacing w:val="0"/>
          <w:w w:val="100"/>
          <w:position w:val="0"/>
          <w:sz w:val="22"/>
          <w:szCs w:val="22"/>
        </w:rPr>
        <w:t xml:space="preserve">(c) </w:t>
      </w:r>
      <w:r>
        <w:rPr>
          <w:color w:val="000000"/>
          <w:spacing w:val="0"/>
          <w:w w:val="100"/>
          <w:position w:val="0"/>
          <w:sz w:val="22"/>
          <w:szCs w:val="22"/>
        </w:rPr>
        <w:t>一年内到期的长期应付款</w:t>
      </w:r>
    </w:p>
    <w:p>
      <w:pPr>
        <w:pStyle w:val="Style76"/>
        <w:keepNext w:val="0"/>
        <w:keepLines w:val="0"/>
        <w:widowControl w:val="0"/>
        <w:shd w:val="clear" w:color="auto" w:fill="auto"/>
        <w:bidi w:val="0"/>
        <w:spacing w:before="0" w:after="280" w:line="240" w:lineRule="auto"/>
        <w:ind w:left="0" w:right="0" w:firstLine="420"/>
        <w:jc w:val="left"/>
        <w:rPr>
          <w:sz w:val="22"/>
          <w:szCs w:val="22"/>
        </w:rPr>
      </w:pPr>
      <w:r>
        <w:rPr>
          <w:color w:val="000000"/>
          <w:spacing w:val="0"/>
          <w:w w:val="100"/>
          <w:position w:val="0"/>
          <w:sz w:val="22"/>
          <w:szCs w:val="22"/>
        </w:rPr>
        <w:t>参见附注五</w:t>
      </w:r>
      <w:r>
        <w:rPr>
          <w:rFonts w:ascii="Arial" w:eastAsia="Arial" w:hAnsi="Arial" w:cs="Arial"/>
          <w:color w:val="000000"/>
          <w:spacing w:val="0"/>
          <w:w w:val="100"/>
          <w:position w:val="0"/>
          <w:sz w:val="22"/>
          <w:szCs w:val="22"/>
        </w:rPr>
        <w:t>(29)</w:t>
      </w:r>
      <w:r>
        <w:rPr>
          <w:color w:val="000000"/>
          <w:spacing w:val="0"/>
          <w:w w:val="100"/>
          <w:position w:val="0"/>
          <w:sz w:val="22"/>
          <w:szCs w:val="22"/>
        </w:rPr>
        <w:t>及附注十二。</w:t>
      </w:r>
    </w:p>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27</w:t>
      </w:r>
      <w:r>
        <w:rPr>
          <w:color w:val="000000"/>
          <w:spacing w:val="0"/>
          <w:w w:val="100"/>
          <w:position w:val="0"/>
          <w:sz w:val="22"/>
          <w:szCs w:val="22"/>
        </w:rPr>
        <w:t>、长期借款</w:t>
      </w:r>
    </w:p>
    <w:tbl>
      <w:tblPr>
        <w:tblOverlap w:val="never"/>
        <w:jc w:val="center"/>
        <w:tblLayout w:type="fixed"/>
      </w:tblPr>
      <w:tblGrid>
        <w:gridCol w:w="2894"/>
        <w:gridCol w:w="3720"/>
        <w:gridCol w:w="2390"/>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1440" w:right="0" w:firstLine="0"/>
              <w:jc w:val="left"/>
              <w:rPr>
                <w:sz w:val="22"/>
                <w:szCs w:val="22"/>
              </w:rPr>
            </w:pP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57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保证借款(注)</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340" w:firstLine="0"/>
              <w:jc w:val="right"/>
              <w:rPr>
                <w:sz w:val="22"/>
                <w:szCs w:val="22"/>
              </w:rPr>
            </w:pPr>
            <w:r>
              <w:rPr>
                <w:rFonts w:ascii="Arial" w:eastAsia="Arial" w:hAnsi="Arial" w:cs="Arial"/>
                <w:color w:val="000000"/>
                <w:spacing w:val="0"/>
                <w:w w:val="100"/>
                <w:position w:val="0"/>
                <w:sz w:val="22"/>
                <w:szCs w:val="22"/>
              </w:rPr>
              <w:t>89,974,979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22"/>
                <w:szCs w:val="22"/>
              </w:rPr>
            </w:pPr>
            <w:r>
              <w:rPr>
                <w:rFonts w:ascii="Arial" w:eastAsia="Arial" w:hAnsi="Arial" w:cs="Arial"/>
                <w:color w:val="000000"/>
                <w:spacing w:val="0"/>
                <w:w w:val="100"/>
                <w:position w:val="0"/>
                <w:sz w:val="22"/>
                <w:szCs w:val="22"/>
              </w:rPr>
              <w:t>100,025,726</w:t>
            </w:r>
          </w:p>
        </w:tc>
      </w:tr>
      <w:tr>
        <w:trPr>
          <w:trHeight w:val="26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信用借款</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340" w:firstLine="0"/>
              <w:jc w:val="right"/>
              <w:rPr>
                <w:sz w:val="22"/>
                <w:szCs w:val="22"/>
              </w:rPr>
            </w:pPr>
            <w:r>
              <w:rPr>
                <w:rFonts w:ascii="Arial" w:eastAsia="Arial" w:hAnsi="Arial" w:cs="Arial"/>
                <w:color w:val="000000"/>
                <w:spacing w:val="0"/>
                <w:w w:val="100"/>
                <w:position w:val="0"/>
                <w:sz w:val="22"/>
                <w:szCs w:val="22"/>
              </w:rPr>
              <w:t>391,322,016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22"/>
                <w:szCs w:val="22"/>
              </w:rPr>
            </w:pPr>
            <w:r>
              <w:rPr>
                <w:rFonts w:ascii="Arial" w:eastAsia="Arial" w:hAnsi="Arial" w:cs="Arial"/>
                <w:color w:val="000000"/>
                <w:spacing w:val="0"/>
                <w:w w:val="100"/>
                <w:position w:val="0"/>
                <w:sz w:val="22"/>
                <w:szCs w:val="22"/>
              </w:rPr>
              <w:t>435,826,052</w:t>
            </w:r>
          </w:p>
        </w:tc>
      </w:tr>
      <w:tr>
        <w:trPr>
          <w:trHeight w:val="59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22"/>
                <w:szCs w:val="22"/>
              </w:rPr>
            </w:pPr>
            <w:r>
              <w:rPr>
                <w:rFonts w:ascii="Arial" w:eastAsia="Arial" w:hAnsi="Arial" w:cs="Arial"/>
                <w:color w:val="000000"/>
                <w:spacing w:val="0"/>
                <w:w w:val="100"/>
                <w:position w:val="0"/>
                <w:sz w:val="22"/>
                <w:szCs w:val="22"/>
              </w:rPr>
              <w:t>481,296,995</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rPr>
                <w:sz w:val="22"/>
                <w:szCs w:val="22"/>
              </w:rPr>
            </w:pPr>
            <w:r>
              <w:rPr>
                <w:rFonts w:ascii="Arial" w:eastAsia="Arial" w:hAnsi="Arial" w:cs="Arial"/>
                <w:color w:val="000000"/>
                <w:spacing w:val="0"/>
                <w:w w:val="100"/>
                <w:position w:val="0"/>
                <w:sz w:val="22"/>
                <w:szCs w:val="22"/>
              </w:rPr>
              <w:t>535,851,778</w:t>
            </w:r>
          </w:p>
        </w:tc>
      </w:tr>
    </w:tbl>
    <w:p>
      <w:pPr>
        <w:spacing w:lineRule="exact" w:line="1"/>
        <w:rPr>
          <w:sz w:val="2"/>
          <w:szCs w:val="2"/>
        </w:rPr>
      </w:pPr>
      <w:r>
        <w:br w:type="page"/>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8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40" w:line="240" w:lineRule="auto"/>
        <w:ind w:left="0" w:right="0" w:firstLine="0"/>
        <w:jc w:val="left"/>
      </w:pPr>
      <w:r>
        <w:rPr>
          <w:color w:val="000000"/>
          <w:spacing w:val="0"/>
          <w:w w:val="100"/>
          <w:position w:val="0"/>
        </w:rPr>
        <w:t>五 合并财务报表项目附注（续）</w:t>
      </w:r>
    </w:p>
    <w:p>
      <w:pPr>
        <w:pStyle w:val="Style76"/>
        <w:keepNext w:val="0"/>
        <w:keepLines w:val="0"/>
        <w:widowControl w:val="0"/>
        <w:shd w:val="clear" w:color="auto" w:fill="auto"/>
        <w:bidi w:val="0"/>
        <w:spacing w:before="0" w:after="240" w:line="240" w:lineRule="auto"/>
        <w:ind w:left="0" w:right="0" w:firstLine="0"/>
        <w:jc w:val="left"/>
        <w:rPr>
          <w:sz w:val="22"/>
          <w:szCs w:val="22"/>
        </w:rPr>
      </w:pPr>
      <w:bookmarkStart w:id="424" w:name="bookmark424"/>
      <w:r>
        <w:rPr>
          <w:rFonts w:ascii="Arial" w:eastAsia="Arial" w:hAnsi="Arial" w:cs="Arial"/>
          <w:color w:val="000000"/>
          <w:spacing w:val="0"/>
          <w:w w:val="100"/>
          <w:position w:val="0"/>
          <w:sz w:val="22"/>
          <w:szCs w:val="22"/>
        </w:rPr>
        <w:t>2</w:t>
      </w:r>
      <w:bookmarkEnd w:id="424"/>
      <w:r>
        <w:rPr>
          <w:rFonts w:ascii="Arial" w:eastAsia="Arial" w:hAnsi="Arial" w:cs="Arial"/>
          <w:color w:val="000000"/>
          <w:spacing w:val="0"/>
          <w:w w:val="100"/>
          <w:position w:val="0"/>
          <w:sz w:val="22"/>
          <w:szCs w:val="22"/>
        </w:rPr>
        <w:t>7</w:t>
      </w:r>
      <w:r>
        <w:rPr>
          <w:color w:val="000000"/>
          <w:spacing w:val="0"/>
          <w:w w:val="100"/>
          <w:position w:val="0"/>
          <w:sz w:val="22"/>
          <w:szCs w:val="22"/>
        </w:rPr>
        <w:t>、长期借款（续）</w:t>
      </w:r>
    </w:p>
    <w:tbl>
      <w:tblPr>
        <w:tblOverlap w:val="never"/>
        <w:jc w:val="center"/>
        <w:tblLayout w:type="fixed"/>
      </w:tblPr>
      <w:tblGrid>
        <w:gridCol w:w="2736"/>
        <w:gridCol w:w="1186"/>
        <w:gridCol w:w="2669"/>
        <w:gridCol w:w="2328"/>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币种</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320" w:firstLine="0"/>
              <w:jc w:val="right"/>
              <w:rPr>
                <w:sz w:val="22"/>
                <w:szCs w:val="22"/>
              </w:rPr>
            </w:pP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69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保证借款（注）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美元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40" w:firstLine="0"/>
              <w:jc w:val="right"/>
              <w:rPr>
                <w:sz w:val="22"/>
                <w:szCs w:val="22"/>
              </w:rPr>
            </w:pPr>
            <w:r>
              <w:rPr>
                <w:rFonts w:ascii="Arial" w:eastAsia="Arial" w:hAnsi="Arial" w:cs="Arial"/>
                <w:color w:val="000000"/>
                <w:spacing w:val="0"/>
                <w:w w:val="100"/>
                <w:position w:val="0"/>
                <w:sz w:val="22"/>
                <w:szCs w:val="22"/>
              </w:rPr>
              <w:t>96,987,425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22"/>
                <w:szCs w:val="22"/>
              </w:rPr>
            </w:pPr>
            <w:r>
              <w:rPr>
                <w:rFonts w:ascii="Arial" w:eastAsia="Arial" w:hAnsi="Arial" w:cs="Arial"/>
                <w:color w:val="000000"/>
                <w:spacing w:val="0"/>
                <w:w w:val="100"/>
                <w:position w:val="0"/>
                <w:sz w:val="22"/>
                <w:szCs w:val="22"/>
              </w:rPr>
              <w:t>107,283,738</w:t>
            </w:r>
          </w:p>
        </w:tc>
      </w:tr>
      <w:tr>
        <w:trPr>
          <w:trHeight w:val="3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信用借款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rPr>
                <w:sz w:val="22"/>
                <w:szCs w:val="22"/>
              </w:rPr>
            </w:pPr>
            <w:r>
              <w:rPr>
                <w:rFonts w:ascii="Arial" w:eastAsia="Arial" w:hAnsi="Arial" w:cs="Arial"/>
                <w:color w:val="000000"/>
                <w:spacing w:val="0"/>
                <w:w w:val="100"/>
                <w:position w:val="0"/>
                <w:sz w:val="22"/>
                <w:szCs w:val="22"/>
              </w:rPr>
              <w:t>432,568,397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22"/>
                <w:szCs w:val="22"/>
              </w:rPr>
            </w:pPr>
            <w:r>
              <w:rPr>
                <w:rFonts w:ascii="Arial" w:eastAsia="Arial" w:hAnsi="Arial" w:cs="Arial"/>
                <w:color w:val="000000"/>
                <w:spacing w:val="0"/>
                <w:w w:val="100"/>
                <w:position w:val="0"/>
                <w:sz w:val="22"/>
                <w:szCs w:val="22"/>
              </w:rPr>
              <w:t>1,278,706,954</w:t>
            </w:r>
          </w:p>
        </w:tc>
      </w:tr>
      <w:tr>
        <w:trPr>
          <w:trHeight w:val="31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人民币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340" w:firstLine="0"/>
              <w:jc w:val="right"/>
              <w:rPr>
                <w:sz w:val="22"/>
                <w:szCs w:val="22"/>
              </w:rPr>
            </w:pPr>
            <w:r>
              <w:rPr>
                <w:rFonts w:ascii="Arial" w:eastAsia="Arial" w:hAnsi="Arial" w:cs="Arial"/>
                <w:color w:val="000000"/>
                <w:spacing w:val="0"/>
                <w:w w:val="100"/>
                <w:position w:val="0"/>
                <w:sz w:val="22"/>
                <w:szCs w:val="22"/>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22"/>
                <w:szCs w:val="22"/>
              </w:rPr>
            </w:pPr>
            <w:r>
              <w:rPr>
                <w:rFonts w:ascii="Arial" w:eastAsia="Arial" w:hAnsi="Arial" w:cs="Arial"/>
                <w:color w:val="000000"/>
                <w:spacing w:val="0"/>
                <w:w w:val="100"/>
                <w:position w:val="0"/>
                <w:sz w:val="22"/>
                <w:szCs w:val="22"/>
              </w:rPr>
              <w:t>800,000,000</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欧元</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20" w:right="0" w:firstLine="0"/>
              <w:jc w:val="left"/>
              <w:rPr>
                <w:sz w:val="22"/>
                <w:szCs w:val="22"/>
              </w:rPr>
            </w:pPr>
            <w:r>
              <w:rPr>
                <w:rFonts w:ascii="Arial" w:eastAsia="Arial" w:hAnsi="Arial" w:cs="Arial"/>
                <w:color w:val="000000"/>
                <w:spacing w:val="0"/>
                <w:w w:val="100"/>
                <w:position w:val="0"/>
                <w:sz w:val="22"/>
                <w:szCs w:val="22"/>
              </w:rPr>
              <w:t>178,191,058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000"/>
              <w:jc w:val="both"/>
              <w:rPr>
                <w:sz w:val="22"/>
                <w:szCs w:val="22"/>
              </w:rPr>
            </w:pPr>
            <w:r>
              <w:rPr>
                <w:rFonts w:ascii="Arial" w:eastAsia="Arial" w:hAnsi="Arial" w:cs="Arial"/>
                <w:color w:val="000000"/>
                <w:spacing w:val="0"/>
                <w:w w:val="100"/>
                <w:position w:val="0"/>
                <w:sz w:val="22"/>
                <w:szCs w:val="22"/>
              </w:rPr>
              <w:t>200,178,381</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美元</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rPr>
                <w:sz w:val="22"/>
                <w:szCs w:val="22"/>
              </w:rPr>
            </w:pPr>
            <w:r>
              <w:rPr>
                <w:rFonts w:ascii="Arial" w:eastAsia="Arial" w:hAnsi="Arial" w:cs="Arial"/>
                <w:color w:val="000000"/>
                <w:spacing w:val="0"/>
                <w:w w:val="100"/>
                <w:position w:val="0"/>
                <w:sz w:val="22"/>
                <w:szCs w:val="22"/>
              </w:rPr>
              <w:t>254,377,339</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22"/>
                <w:szCs w:val="22"/>
              </w:rPr>
            </w:pPr>
            <w:r>
              <w:rPr>
                <w:rFonts w:ascii="Arial" w:eastAsia="Arial" w:hAnsi="Arial" w:cs="Arial"/>
                <w:color w:val="000000"/>
                <w:spacing w:val="0"/>
                <w:w w:val="100"/>
                <w:position w:val="0"/>
                <w:sz w:val="22"/>
                <w:szCs w:val="22"/>
              </w:rPr>
              <w:t>278,528,573</w:t>
            </w:r>
          </w:p>
        </w:tc>
      </w:tr>
      <w:tr>
        <w:trPr>
          <w:trHeight w:val="56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rPr>
                <w:sz w:val="22"/>
                <w:szCs w:val="22"/>
              </w:rPr>
            </w:pPr>
            <w:r>
              <w:rPr>
                <w:rFonts w:ascii="Arial" w:eastAsia="Arial" w:hAnsi="Arial" w:cs="Arial"/>
                <w:color w:val="000000"/>
                <w:spacing w:val="0"/>
                <w:w w:val="100"/>
                <w:position w:val="0"/>
                <w:sz w:val="22"/>
                <w:szCs w:val="22"/>
              </w:rPr>
              <w:t>529,555,822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22"/>
                <w:szCs w:val="22"/>
              </w:rPr>
            </w:pPr>
            <w:r>
              <w:rPr>
                <w:rFonts w:ascii="Arial" w:eastAsia="Arial" w:hAnsi="Arial" w:cs="Arial"/>
                <w:color w:val="000000"/>
                <w:spacing w:val="0"/>
                <w:w w:val="100"/>
                <w:position w:val="0"/>
                <w:sz w:val="22"/>
                <w:szCs w:val="22"/>
              </w:rPr>
              <w:t>1,385,990,692</w:t>
            </w:r>
          </w:p>
        </w:tc>
      </w:tr>
      <w:tr>
        <w:trPr>
          <w:trHeight w:val="682" w:hRule="exact"/>
        </w:trPr>
        <w:tc>
          <w:tcPr>
            <w:gridSpan w:val="2"/>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w:t>
            </w:r>
            <w:r>
              <w:rPr>
                <w:rFonts w:ascii="Arial" w:eastAsia="Arial" w:hAnsi="Arial" w:cs="Arial"/>
                <w:color w:val="000000"/>
                <w:spacing w:val="0"/>
                <w:w w:val="100"/>
                <w:position w:val="0"/>
                <w:sz w:val="22"/>
                <w:szCs w:val="22"/>
              </w:rPr>
              <w:t>1</w:t>
            </w:r>
            <w:r>
              <w:rPr>
                <w:color w:val="000000"/>
                <w:spacing w:val="0"/>
                <w:w w:val="100"/>
                <w:position w:val="0"/>
                <w:sz w:val="22"/>
                <w:szCs w:val="22"/>
              </w:rPr>
              <w:t>年内（含</w:t>
            </w:r>
            <w:r>
              <w:rPr>
                <w:rFonts w:ascii="Arial" w:eastAsia="Arial" w:hAnsi="Arial" w:cs="Arial"/>
                <w:color w:val="000000"/>
                <w:spacing w:val="0"/>
                <w:w w:val="100"/>
                <w:position w:val="0"/>
                <w:sz w:val="22"/>
                <w:szCs w:val="22"/>
              </w:rPr>
              <w:t>1</w:t>
            </w:r>
            <w:r>
              <w:rPr>
                <w:color w:val="000000"/>
                <w:spacing w:val="0"/>
                <w:w w:val="100"/>
                <w:position w:val="0"/>
                <w:sz w:val="22"/>
                <w:szCs w:val="22"/>
              </w:rPr>
              <w:t>年）到期的长期借款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7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保证借款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美元</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320" w:firstLine="0"/>
              <w:jc w:val="right"/>
              <w:rPr>
                <w:sz w:val="22"/>
                <w:szCs w:val="22"/>
              </w:rPr>
            </w:pPr>
            <w:r>
              <w:rPr>
                <w:rFonts w:ascii="Arial" w:eastAsia="Arial" w:hAnsi="Arial" w:cs="Arial"/>
                <w:color w:val="000000"/>
                <w:spacing w:val="0"/>
                <w:w w:val="100"/>
                <w:position w:val="0"/>
                <w:sz w:val="22"/>
                <w:szCs w:val="22"/>
              </w:rPr>
              <w:t>(7,012,446)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(7,258,012)</w:t>
            </w:r>
          </w:p>
        </w:tc>
      </w:tr>
      <w:tr>
        <w:trPr>
          <w:trHeight w:val="40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信用借款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rPr>
                <w:sz w:val="22"/>
                <w:szCs w:val="22"/>
              </w:rPr>
            </w:pPr>
            <w:r>
              <w:rPr>
                <w:rFonts w:ascii="Arial" w:eastAsia="Arial" w:hAnsi="Arial" w:cs="Arial"/>
                <w:color w:val="000000"/>
                <w:spacing w:val="0"/>
                <w:w w:val="100"/>
                <w:position w:val="0"/>
                <w:sz w:val="22"/>
                <w:szCs w:val="22"/>
              </w:rPr>
              <w:t>(41,246,381)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rPr>
                <w:sz w:val="22"/>
                <w:szCs w:val="22"/>
              </w:rPr>
            </w:pPr>
            <w:r>
              <w:rPr>
                <w:rFonts w:ascii="Arial" w:eastAsia="Arial" w:hAnsi="Arial" w:cs="Arial"/>
                <w:color w:val="000000"/>
                <w:spacing w:val="0"/>
                <w:w w:val="100"/>
                <w:position w:val="0"/>
                <w:sz w:val="22"/>
                <w:szCs w:val="22"/>
              </w:rPr>
              <w:t>(842,880,902)</w:t>
            </w:r>
          </w:p>
        </w:tc>
      </w:tr>
      <w:tr>
        <w:trPr>
          <w:trHeight w:val="3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人民币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340" w:firstLine="0"/>
              <w:jc w:val="right"/>
              <w:rPr>
                <w:sz w:val="22"/>
                <w:szCs w:val="22"/>
              </w:rPr>
            </w:pPr>
            <w:r>
              <w:rPr>
                <w:rFonts w:ascii="Arial" w:eastAsia="Arial" w:hAnsi="Arial" w:cs="Arial"/>
                <w:color w:val="000000"/>
                <w:spacing w:val="0"/>
                <w:w w:val="100"/>
                <w:position w:val="0"/>
                <w:sz w:val="22"/>
                <w:szCs w:val="22"/>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rPr>
                <w:sz w:val="22"/>
                <w:szCs w:val="22"/>
              </w:rPr>
            </w:pPr>
            <w:r>
              <w:rPr>
                <w:rFonts w:ascii="Arial" w:eastAsia="Arial" w:hAnsi="Arial" w:cs="Arial"/>
                <w:color w:val="000000"/>
                <w:spacing w:val="0"/>
                <w:w w:val="100"/>
                <w:position w:val="0"/>
                <w:sz w:val="22"/>
                <w:szCs w:val="22"/>
              </w:rPr>
              <w:t>(800,000,000)</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欧元</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20" w:right="0" w:firstLine="0"/>
              <w:jc w:val="left"/>
              <w:rPr>
                <w:sz w:val="22"/>
                <w:szCs w:val="22"/>
              </w:rPr>
            </w:pPr>
            <w:r>
              <w:rPr>
                <w:rFonts w:ascii="Arial" w:eastAsia="Arial" w:hAnsi="Arial" w:cs="Arial"/>
                <w:color w:val="000000"/>
                <w:spacing w:val="0"/>
                <w:w w:val="100"/>
                <w:position w:val="0"/>
                <w:sz w:val="22"/>
                <w:szCs w:val="22"/>
              </w:rPr>
              <w:t>(25,291,646)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000"/>
              <w:jc w:val="both"/>
              <w:rPr>
                <w:sz w:val="22"/>
                <w:szCs w:val="22"/>
              </w:rPr>
            </w:pPr>
            <w:r>
              <w:rPr>
                <w:rFonts w:ascii="Arial" w:eastAsia="Arial" w:hAnsi="Arial" w:cs="Arial"/>
                <w:color w:val="000000"/>
                <w:spacing w:val="0"/>
                <w:w w:val="100"/>
                <w:position w:val="0"/>
                <w:sz w:val="22"/>
                <w:szCs w:val="22"/>
              </w:rPr>
              <w:t>(26,940,191)</w:t>
            </w: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美元</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rPr>
                <w:sz w:val="22"/>
                <w:szCs w:val="22"/>
              </w:rPr>
            </w:pPr>
            <w:r>
              <w:rPr>
                <w:rFonts w:ascii="Arial" w:eastAsia="Arial" w:hAnsi="Arial" w:cs="Arial"/>
                <w:color w:val="000000"/>
                <w:spacing w:val="0"/>
                <w:w w:val="100"/>
                <w:position w:val="0"/>
                <w:sz w:val="22"/>
                <w:szCs w:val="22"/>
              </w:rPr>
              <w:t>(15,954,735)</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22"/>
                <w:szCs w:val="22"/>
              </w:rPr>
            </w:pPr>
            <w:r>
              <w:rPr>
                <w:rFonts w:ascii="Arial" w:eastAsia="Arial" w:hAnsi="Arial" w:cs="Arial"/>
                <w:color w:val="000000"/>
                <w:spacing w:val="0"/>
                <w:w w:val="100"/>
                <w:position w:val="0"/>
                <w:sz w:val="22"/>
                <w:szCs w:val="22"/>
              </w:rPr>
              <w:t>(15,940,711)</w:t>
            </w:r>
          </w:p>
        </w:tc>
      </w:tr>
      <w:tr>
        <w:trPr>
          <w:trHeight w:val="70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小计</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22"/>
                <w:szCs w:val="22"/>
              </w:rPr>
            </w:pPr>
            <w:r>
              <w:rPr>
                <w:rFonts w:ascii="Arial" w:eastAsia="Arial" w:hAnsi="Arial" w:cs="Arial"/>
                <w:color w:val="000000"/>
                <w:spacing w:val="0"/>
                <w:w w:val="100"/>
                <w:position w:val="0"/>
                <w:sz w:val="22"/>
                <w:szCs w:val="22"/>
              </w:rPr>
              <w:t>(48,258,827)</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22"/>
                <w:szCs w:val="22"/>
              </w:rPr>
            </w:pPr>
            <w:r>
              <w:rPr>
                <w:rFonts w:ascii="Arial" w:eastAsia="Arial" w:hAnsi="Arial" w:cs="Arial"/>
                <w:color w:val="000000"/>
                <w:spacing w:val="0"/>
                <w:w w:val="100"/>
                <w:position w:val="0"/>
                <w:sz w:val="22"/>
                <w:szCs w:val="22"/>
              </w:rPr>
              <w:t>(850,138,914)</w:t>
            </w:r>
          </w:p>
        </w:tc>
      </w:tr>
      <w:tr>
        <w:trPr>
          <w:trHeight w:val="43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1</w:t>
            </w:r>
            <w:r>
              <w:rPr>
                <w:color w:val="000000"/>
                <w:spacing w:val="0"/>
                <w:w w:val="100"/>
                <w:position w:val="0"/>
                <w:sz w:val="22"/>
                <w:szCs w:val="22"/>
              </w:rPr>
              <w:t>年以上到期的长期借款</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rPr>
                <w:sz w:val="22"/>
                <w:szCs w:val="22"/>
              </w:rPr>
            </w:pPr>
            <w:r>
              <w:rPr>
                <w:rFonts w:ascii="Arial" w:eastAsia="Arial" w:hAnsi="Arial" w:cs="Arial"/>
                <w:color w:val="000000"/>
                <w:spacing w:val="0"/>
                <w:w w:val="100"/>
                <w:position w:val="0"/>
                <w:sz w:val="22"/>
                <w:szCs w:val="22"/>
              </w:rPr>
              <w:t>481,296,995</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rPr>
                <w:sz w:val="22"/>
                <w:szCs w:val="22"/>
              </w:rPr>
            </w:pPr>
            <w:r>
              <w:rPr>
                <w:rFonts w:ascii="Arial" w:eastAsia="Arial" w:hAnsi="Arial" w:cs="Arial"/>
                <w:color w:val="000000"/>
                <w:spacing w:val="0"/>
                <w:w w:val="100"/>
                <w:position w:val="0"/>
                <w:sz w:val="22"/>
                <w:szCs w:val="22"/>
              </w:rPr>
              <w:t>535,851,778</w:t>
            </w:r>
          </w:p>
        </w:tc>
      </w:tr>
    </w:tbl>
    <w:p>
      <w:pPr>
        <w:widowControl w:val="0"/>
        <w:spacing w:after="479" w:line="1" w:lineRule="exact"/>
      </w:pPr>
    </w:p>
    <w:p>
      <w:pPr>
        <w:pStyle w:val="Style76"/>
        <w:keepNext w:val="0"/>
        <w:keepLines w:val="0"/>
        <w:widowControl w:val="0"/>
        <w:shd w:val="clear" w:color="auto" w:fill="auto"/>
        <w:bidi w:val="0"/>
        <w:spacing w:before="0" w:after="240" w:line="288" w:lineRule="exact"/>
        <w:ind w:left="900" w:right="0" w:hanging="440"/>
        <w:jc w:val="left"/>
        <w:rPr>
          <w:sz w:val="22"/>
          <w:szCs w:val="22"/>
        </w:rPr>
      </w:pPr>
      <w:r>
        <w:rPr>
          <w:color w:val="000000"/>
          <w:spacing w:val="0"/>
          <w:w w:val="100"/>
          <w:position w:val="0"/>
          <w:sz w:val="22"/>
          <w:szCs w:val="22"/>
        </w:rPr>
        <w:t>注：于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日，保证借款包括由第三方提供担保的借款约人民币</w:t>
      </w:r>
      <w:r>
        <w:rPr>
          <w:rFonts w:ascii="Arial" w:eastAsia="Arial" w:hAnsi="Arial" w:cs="Arial"/>
          <w:color w:val="000000"/>
          <w:spacing w:val="0"/>
          <w:w w:val="100"/>
          <w:position w:val="0"/>
          <w:sz w:val="22"/>
          <w:szCs w:val="22"/>
        </w:rPr>
        <w:t>0.97</w:t>
      </w:r>
      <w:r>
        <w:rPr>
          <w:color w:val="000000"/>
          <w:spacing w:val="0"/>
          <w:w w:val="100"/>
          <w:position w:val="0"/>
          <w:sz w:val="22"/>
          <w:szCs w:val="22"/>
        </w:rPr>
        <w:t>亿元（</w:t>
      </w:r>
      <w:r>
        <w:rPr>
          <w:rFonts w:ascii="Arial" w:eastAsia="Arial" w:hAnsi="Arial" w:cs="Arial"/>
          <w:color w:val="000000"/>
          <w:spacing w:val="0"/>
          <w:w w:val="100"/>
          <w:position w:val="0"/>
          <w:sz w:val="22"/>
          <w:szCs w:val="22"/>
        </w:rPr>
        <w:t xml:space="preserve">2012 </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日：约人民币</w:t>
      </w:r>
      <w:r>
        <w:rPr>
          <w:rFonts w:ascii="Arial" w:eastAsia="Arial" w:hAnsi="Arial" w:cs="Arial"/>
          <w:color w:val="000000"/>
          <w:spacing w:val="0"/>
          <w:w w:val="100"/>
          <w:position w:val="0"/>
          <w:sz w:val="22"/>
          <w:szCs w:val="22"/>
        </w:rPr>
        <w:t>1.07</w:t>
      </w:r>
      <w:r>
        <w:rPr>
          <w:color w:val="000000"/>
          <w:spacing w:val="0"/>
          <w:w w:val="100"/>
          <w:position w:val="0"/>
          <w:sz w:val="22"/>
          <w:szCs w:val="22"/>
        </w:rPr>
        <w:t>亿元）。</w:t>
      </w:r>
    </w:p>
    <w:p>
      <w:pPr>
        <w:pStyle w:val="Style76"/>
        <w:keepNext w:val="0"/>
        <w:keepLines w:val="0"/>
        <w:widowControl w:val="0"/>
        <w:shd w:val="clear" w:color="auto" w:fill="auto"/>
        <w:bidi w:val="0"/>
        <w:spacing w:before="0" w:after="240" w:line="288" w:lineRule="exact"/>
        <w:ind w:left="0" w:right="0" w:firstLine="460"/>
        <w:jc w:val="left"/>
        <w:rPr>
          <w:sz w:val="22"/>
          <w:szCs w:val="22"/>
        </w:rPr>
      </w:pPr>
      <w:r>
        <w:rPr>
          <w:color w:val="000000"/>
          <w:spacing w:val="0"/>
          <w:w w:val="100"/>
          <w:position w:val="0"/>
          <w:sz w:val="22"/>
          <w:szCs w:val="22"/>
        </w:rPr>
        <w:t>上述借款的利息按月或按季支付。</w:t>
      </w:r>
    </w:p>
    <w:p>
      <w:pPr>
        <w:pStyle w:val="Style76"/>
        <w:keepNext w:val="0"/>
        <w:keepLines w:val="0"/>
        <w:widowControl w:val="0"/>
        <w:shd w:val="clear" w:color="auto" w:fill="auto"/>
        <w:bidi w:val="0"/>
        <w:spacing w:before="0" w:after="280" w:line="288" w:lineRule="exact"/>
        <w:ind w:left="0" w:right="0" w:firstLine="0"/>
        <w:jc w:val="left"/>
        <w:rPr>
          <w:sz w:val="22"/>
          <w:szCs w:val="22"/>
        </w:rPr>
      </w:pPr>
      <w:r>
        <w:rPr>
          <w:rFonts w:ascii="Arial" w:eastAsia="Arial" w:hAnsi="Arial" w:cs="Arial"/>
          <w:color w:val="000000"/>
          <w:spacing w:val="0"/>
          <w:w w:val="100"/>
          <w:position w:val="0"/>
          <w:sz w:val="22"/>
          <w:szCs w:val="22"/>
        </w:rPr>
        <w:t>（a）</w:t>
      </w:r>
      <w:r>
        <w:rPr>
          <w:color w:val="000000"/>
          <w:spacing w:val="0"/>
          <w:w w:val="100"/>
          <w:position w:val="0"/>
          <w:sz w:val="22"/>
          <w:szCs w:val="22"/>
        </w:rPr>
        <w:t>金额前五名的长期借款（含一年内到期部分）</w:t>
      </w:r>
    </w:p>
    <w:tbl>
      <w:tblPr>
        <w:tblOverlap w:val="never"/>
        <w:jc w:val="center"/>
        <w:tblLayout w:type="fixed"/>
      </w:tblPr>
      <w:tblGrid>
        <w:gridCol w:w="1176"/>
        <w:gridCol w:w="1056"/>
        <w:gridCol w:w="1109"/>
        <w:gridCol w:w="595"/>
        <w:gridCol w:w="677"/>
        <w:gridCol w:w="1099"/>
        <w:gridCol w:w="1166"/>
        <w:gridCol w:w="1085"/>
        <w:gridCol w:w="1104"/>
      </w:tblGrid>
      <w:tr>
        <w:trPr>
          <w:trHeight w:val="235" w:hRule="exact"/>
        </w:trPr>
        <w:tc>
          <w:tcPr>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中国银行北京</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市分行</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借款起始日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借款终止日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币种</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利率</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2012</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r>
      <w:tr>
        <w:trPr>
          <w:trHeight w:val="250" w:hRule="exact"/>
        </w:trPr>
        <w:tc>
          <w:tcPr>
            <w:vMerge/>
            <w:tcBorders/>
            <w:shd w:val="clear" w:color="auto" w:fill="FFFFFF"/>
            <w:vAlign w:val="bottom"/>
          </w:tcPr>
          <w:p>
            <w:pP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1988-08-04</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2018-08-19</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欧元</w:t>
            </w:r>
          </w:p>
        </w:tc>
        <w:tc>
          <w:tcPr>
            <w:vMerge w:val="restart"/>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2.50%</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外币金额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人民币金额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外币金额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人民币金额</w:t>
            </w:r>
          </w:p>
        </w:tc>
      </w:tr>
      <w:tr>
        <w:trPr>
          <w:trHeight w:val="480" w:hRule="exact"/>
        </w:trPr>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tcBorders/>
            <w:shd w:val="clear" w:color="auto" w:fill="FFFFFF"/>
            <w:vAlign w:val="bottom"/>
          </w:tcPr>
          <w:p>
            <w:pP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11,366,482</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95,693,271</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13,194,557</w:t>
            </w:r>
          </w:p>
        </w:tc>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109,747,043</w:t>
            </w:r>
          </w:p>
        </w:tc>
      </w:tr>
      <w:tr>
        <w:trPr>
          <w:trHeight w:val="23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180" w:right="0" w:hanging="180"/>
              <w:jc w:val="both"/>
              <w:rPr>
                <w:sz w:val="18"/>
                <w:szCs w:val="18"/>
              </w:rPr>
            </w:pPr>
            <w:r>
              <w:rPr>
                <w:color w:val="000000"/>
                <w:spacing w:val="0"/>
                <w:w w:val="100"/>
                <w:position w:val="0"/>
                <w:sz w:val="18"/>
                <w:szCs w:val="18"/>
              </w:rPr>
              <w:t>中国建设银行</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r>
      <w:tr>
        <w:trPr>
          <w:trHeight w:val="240" w:hRule="exact"/>
        </w:trPr>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黑龙江省分行</w:t>
            </w:r>
            <w:r>
              <w:rPr>
                <w:rFonts w:ascii="Arial" w:eastAsia="Arial" w:hAnsi="Arial" w:cs="Arial"/>
                <w:color w:val="000000"/>
                <w:spacing w:val="0"/>
                <w:w w:val="100"/>
                <w:position w:val="0"/>
                <w:sz w:val="18"/>
                <w:szCs w:val="18"/>
              </w:rPr>
              <w:t>1991-12-31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2025-06-30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欧元</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7,057,201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59,413,871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8,087,753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67,270,696</w:t>
            </w:r>
          </w:p>
        </w:tc>
      </w:tr>
      <w:tr>
        <w:trPr>
          <w:trHeight w:val="701" w:hRule="exact"/>
        </w:trPr>
        <w:tc>
          <w:tcPr>
            <w:tcBorders/>
            <w:shd w:val="clear" w:color="auto" w:fill="FFFFFF"/>
            <w:vAlign w:val="top"/>
          </w:tcPr>
          <w:p>
            <w:pPr>
              <w:pStyle w:val="Style2"/>
              <w:keepNext w:val="0"/>
              <w:keepLines w:val="0"/>
              <w:widowControl w:val="0"/>
              <w:shd w:val="clear" w:color="auto" w:fill="auto"/>
              <w:bidi w:val="0"/>
              <w:spacing w:before="0" w:after="0" w:line="221" w:lineRule="exact"/>
              <w:ind w:left="180" w:right="0" w:hanging="180"/>
              <w:jc w:val="both"/>
              <w:rPr>
                <w:sz w:val="18"/>
                <w:szCs w:val="18"/>
              </w:rPr>
            </w:pPr>
            <w:r>
              <w:rPr>
                <w:color w:val="000000"/>
                <w:spacing w:val="0"/>
                <w:w w:val="100"/>
                <w:position w:val="0"/>
                <w:sz w:val="18"/>
                <w:szCs w:val="18"/>
              </w:rPr>
              <w:t>中国银行河北 省分行</w:t>
            </w:r>
          </w:p>
          <w:p>
            <w:pPr>
              <w:pStyle w:val="Style2"/>
              <w:keepNext w:val="0"/>
              <w:keepLines w:val="0"/>
              <w:widowControl w:val="0"/>
              <w:shd w:val="clear" w:color="auto" w:fill="auto"/>
              <w:bidi w:val="0"/>
              <w:spacing w:before="0" w:after="0" w:line="221" w:lineRule="exact"/>
              <w:ind w:left="180" w:right="0" w:hanging="180"/>
              <w:jc w:val="both"/>
              <w:rPr>
                <w:sz w:val="18"/>
                <w:szCs w:val="18"/>
              </w:rPr>
            </w:pPr>
            <w:r>
              <w:rPr>
                <w:color w:val="000000"/>
                <w:spacing w:val="0"/>
                <w:w w:val="100"/>
                <w:position w:val="0"/>
                <w:sz w:val="18"/>
                <w:szCs w:val="18"/>
              </w:rPr>
              <w:t>中国银行河南</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1993-02-08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2032-04-30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美元</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10,359,716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63,162,155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10,947,315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68,809,349</w:t>
            </w:r>
          </w:p>
        </w:tc>
      </w:tr>
      <w:tr>
        <w:trPr>
          <w:trHeight w:val="466" w:hRule="exact"/>
        </w:trPr>
        <w:tc>
          <w:tcPr>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180"/>
              <w:jc w:val="left"/>
              <w:rPr>
                <w:sz w:val="18"/>
                <w:szCs w:val="18"/>
              </w:rPr>
            </w:pPr>
            <w:r>
              <w:rPr>
                <w:color w:val="000000"/>
                <w:spacing w:val="0"/>
                <w:w w:val="100"/>
                <w:position w:val="0"/>
                <w:sz w:val="18"/>
                <w:szCs w:val="18"/>
              </w:rPr>
              <w:t>省分行 中国银行内蒙</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1993-06-08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2032-11-13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美元</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7,143,930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43,555,829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7,519,927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47,266,503</w:t>
            </w:r>
          </w:p>
        </w:tc>
      </w:tr>
      <w:tr>
        <w:trPr>
          <w:trHeight w:val="2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古分行</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1993-06-25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2023-06-25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美元</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5,659,713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34,506,701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6,255,472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39,318,767</w:t>
            </w:r>
          </w:p>
        </w:tc>
      </w:tr>
    </w:tbl>
    <w:p>
      <w:pPr>
        <w:spacing w:lineRule="exact" w:line="1"/>
        <w:rPr>
          <w:sz w:val="2"/>
          <w:szCs w:val="2"/>
        </w:rPr>
      </w:pPr>
      <w:r>
        <w:br w:type="page"/>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8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480" w:line="240" w:lineRule="auto"/>
        <w:ind w:left="0" w:right="0" w:firstLine="0"/>
        <w:jc w:val="left"/>
      </w:pPr>
      <w:r>
        <w:rPr>
          <w:color w:val="000000"/>
          <w:spacing w:val="0"/>
          <w:w w:val="100"/>
          <w:position w:val="0"/>
        </w:rPr>
        <w:t>五 合并财务报表项目附注（续）</w:t>
      </w:r>
    </w:p>
    <w:p>
      <w:pPr>
        <w:pStyle w:val="Style76"/>
        <w:keepNext w:val="0"/>
        <w:keepLines w:val="0"/>
        <w:widowControl w:val="0"/>
        <w:shd w:val="clear" w:color="auto" w:fill="auto"/>
        <w:bidi w:val="0"/>
        <w:spacing w:before="0" w:after="280" w:line="240" w:lineRule="auto"/>
        <w:ind w:left="0" w:right="0" w:firstLine="0"/>
        <w:jc w:val="left"/>
        <w:rPr>
          <w:sz w:val="22"/>
          <w:szCs w:val="22"/>
        </w:rPr>
      </w:pPr>
      <w:r>
        <w:rPr>
          <w:rFonts w:ascii="Arial" w:eastAsia="Arial" w:hAnsi="Arial" w:cs="Arial"/>
          <w:color w:val="000000"/>
          <w:spacing w:val="0"/>
          <w:w w:val="100"/>
          <w:position w:val="0"/>
          <w:sz w:val="22"/>
          <w:szCs w:val="22"/>
        </w:rPr>
        <w:t>27</w:t>
      </w:r>
      <w:r>
        <w:rPr>
          <w:color w:val="000000"/>
          <w:spacing w:val="0"/>
          <w:w w:val="100"/>
          <w:position w:val="0"/>
          <w:sz w:val="22"/>
          <w:szCs w:val="22"/>
        </w:rPr>
        <w:t>、长期借款（续）</w:t>
      </w:r>
    </w:p>
    <w:p>
      <w:pPr>
        <w:pStyle w:val="Style16"/>
        <w:keepNext w:val="0"/>
        <w:keepLines w:val="0"/>
        <w:widowControl w:val="0"/>
        <w:shd w:val="clear" w:color="auto" w:fill="auto"/>
        <w:bidi w:val="0"/>
        <w:spacing w:before="0" w:after="0" w:line="240" w:lineRule="auto"/>
        <w:ind w:left="5" w:right="0" w:firstLine="0"/>
        <w:jc w:val="left"/>
        <w:rPr>
          <w:sz w:val="22"/>
          <w:szCs w:val="22"/>
        </w:rPr>
      </w:pPr>
      <w:r>
        <w:rPr>
          <w:rFonts w:ascii="Arial" w:eastAsia="Arial" w:hAnsi="Arial" w:cs="Arial"/>
          <w:color w:val="000000"/>
          <w:spacing w:val="0"/>
          <w:w w:val="100"/>
          <w:position w:val="0"/>
          <w:sz w:val="22"/>
          <w:szCs w:val="22"/>
        </w:rPr>
        <w:t>（b）</w:t>
      </w:r>
      <w:r>
        <w:rPr>
          <w:color w:val="000000"/>
          <w:spacing w:val="0"/>
          <w:w w:val="100"/>
          <w:position w:val="0"/>
          <w:sz w:val="22"/>
          <w:szCs w:val="22"/>
        </w:rPr>
        <w:t>长期借款到期日分析如下:</w:t>
      </w:r>
    </w:p>
    <w:tbl>
      <w:tblPr>
        <w:tblOverlap w:val="never"/>
        <w:jc w:val="center"/>
        <w:tblLayout w:type="fixed"/>
      </w:tblPr>
      <w:tblGrid>
        <w:gridCol w:w="4070"/>
        <w:gridCol w:w="5530"/>
      </w:tblGrid>
      <w:tr>
        <w:trPr>
          <w:trHeight w:val="41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tabs>
                <w:tab w:pos="2477" w:val="left"/>
              </w:tabs>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u w:val="single"/>
              </w:rPr>
              <w:t>2013</w:t>
            </w:r>
            <w:r>
              <w:rPr>
                <w:color w:val="000000"/>
                <w:spacing w:val="0"/>
                <w:w w:val="100"/>
                <w:position w:val="0"/>
                <w:sz w:val="22"/>
                <w:szCs w:val="22"/>
                <w:u w:val="single"/>
              </w:rPr>
              <w:t>年</w:t>
            </w:r>
            <w:r>
              <w:rPr>
                <w:rFonts w:ascii="Arial" w:eastAsia="Arial" w:hAnsi="Arial" w:cs="Arial"/>
                <w:color w:val="000000"/>
                <w:spacing w:val="0"/>
                <w:w w:val="100"/>
                <w:position w:val="0"/>
                <w:sz w:val="22"/>
                <w:szCs w:val="22"/>
                <w:u w:val="single"/>
              </w:rPr>
              <w:t>12</w:t>
            </w:r>
            <w:r>
              <w:rPr>
                <w:color w:val="000000"/>
                <w:spacing w:val="0"/>
                <w:w w:val="100"/>
                <w:position w:val="0"/>
                <w:sz w:val="22"/>
                <w:szCs w:val="22"/>
                <w:u w:val="single"/>
              </w:rPr>
              <w:t>月</w:t>
            </w:r>
            <w:r>
              <w:rPr>
                <w:rFonts w:ascii="Arial" w:eastAsia="Arial" w:hAnsi="Arial" w:cs="Arial"/>
                <w:color w:val="000000"/>
                <w:spacing w:val="0"/>
                <w:w w:val="100"/>
                <w:position w:val="0"/>
                <w:sz w:val="22"/>
                <w:szCs w:val="22"/>
                <w:u w:val="single"/>
              </w:rPr>
              <w:t>31</w:t>
            </w:r>
            <w:r>
              <w:rPr>
                <w:color w:val="000000"/>
                <w:spacing w:val="0"/>
                <w:w w:val="100"/>
                <w:position w:val="0"/>
                <w:sz w:val="22"/>
                <w:szCs w:val="22"/>
                <w:u w:val="single"/>
              </w:rPr>
              <w:t>日</w:t>
              <w:tab/>
            </w:r>
            <w:r>
              <w:rPr>
                <w:rFonts w:ascii="Arial" w:eastAsia="Arial" w:hAnsi="Arial" w:cs="Arial"/>
                <w:color w:val="000000"/>
                <w:spacing w:val="0"/>
                <w:w w:val="100"/>
                <w:position w:val="0"/>
                <w:sz w:val="22"/>
                <w:szCs w:val="22"/>
                <w:u w:val="single"/>
              </w:rPr>
              <w:t>2012</w:t>
            </w:r>
            <w:r>
              <w:rPr>
                <w:color w:val="000000"/>
                <w:spacing w:val="0"/>
                <w:w w:val="100"/>
                <w:position w:val="0"/>
                <w:sz w:val="22"/>
                <w:szCs w:val="22"/>
                <w:u w:val="single"/>
              </w:rPr>
              <w:t>年</w:t>
            </w:r>
            <w:r>
              <w:rPr>
                <w:rFonts w:ascii="Arial" w:eastAsia="Arial" w:hAnsi="Arial" w:cs="Arial"/>
                <w:color w:val="000000"/>
                <w:spacing w:val="0"/>
                <w:w w:val="100"/>
                <w:position w:val="0"/>
                <w:sz w:val="22"/>
                <w:szCs w:val="22"/>
                <w:u w:val="single"/>
              </w:rPr>
              <w:t>12</w:t>
            </w:r>
            <w:r>
              <w:rPr>
                <w:color w:val="000000"/>
                <w:spacing w:val="0"/>
                <w:w w:val="100"/>
                <w:position w:val="0"/>
                <w:sz w:val="22"/>
                <w:szCs w:val="22"/>
                <w:u w:val="single"/>
              </w:rPr>
              <w:t>月</w:t>
            </w:r>
            <w:r>
              <w:rPr>
                <w:rFonts w:ascii="Arial" w:eastAsia="Arial" w:hAnsi="Arial" w:cs="Arial"/>
                <w:color w:val="000000"/>
                <w:spacing w:val="0"/>
                <w:w w:val="100"/>
                <w:position w:val="0"/>
                <w:sz w:val="22"/>
                <w:szCs w:val="22"/>
                <w:u w:val="single"/>
              </w:rPr>
              <w:t>31</w:t>
            </w:r>
            <w:r>
              <w:rPr>
                <w:color w:val="000000"/>
                <w:spacing w:val="0"/>
                <w:w w:val="100"/>
                <w:position w:val="0"/>
                <w:sz w:val="22"/>
                <w:szCs w:val="22"/>
                <w:u w:val="single"/>
              </w:rPr>
              <w:t>日</w:t>
            </w:r>
          </w:p>
        </w:tc>
      </w:tr>
      <w:tr>
        <w:trPr>
          <w:trHeight w:val="113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1</w:t>
            </w:r>
            <w:r>
              <w:rPr>
                <w:color w:val="000000"/>
                <w:spacing w:val="0"/>
                <w:w w:val="100"/>
                <w:position w:val="0"/>
                <w:sz w:val="22"/>
                <w:szCs w:val="22"/>
              </w:rPr>
              <w:t>到</w:t>
            </w:r>
            <w:r>
              <w:rPr>
                <w:rFonts w:ascii="Arial" w:eastAsia="Arial" w:hAnsi="Arial" w:cs="Arial"/>
                <w:color w:val="000000"/>
                <w:spacing w:val="0"/>
                <w:w w:val="100"/>
                <w:position w:val="0"/>
                <w:sz w:val="22"/>
                <w:szCs w:val="22"/>
              </w:rPr>
              <w:t>2</w:t>
            </w:r>
            <w:r>
              <w:rPr>
                <w:color w:val="000000"/>
                <w:spacing w:val="0"/>
                <w:w w:val="100"/>
                <w:position w:val="0"/>
                <w:sz w:val="22"/>
                <w:szCs w:val="22"/>
              </w:rPr>
              <w:t>年</w:t>
            </w:r>
          </w:p>
          <w:p>
            <w:pPr>
              <w:pStyle w:val="Style2"/>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2</w:t>
            </w:r>
            <w:r>
              <w:rPr>
                <w:color w:val="000000"/>
                <w:spacing w:val="0"/>
                <w:w w:val="100"/>
                <w:position w:val="0"/>
                <w:sz w:val="22"/>
                <w:szCs w:val="22"/>
              </w:rPr>
              <w:t>到</w:t>
            </w:r>
            <w:r>
              <w:rPr>
                <w:rFonts w:ascii="Arial" w:eastAsia="Arial" w:hAnsi="Arial" w:cs="Arial"/>
                <w:color w:val="000000"/>
                <w:spacing w:val="0"/>
                <w:w w:val="100"/>
                <w:position w:val="0"/>
                <w:sz w:val="22"/>
                <w:szCs w:val="22"/>
              </w:rPr>
              <w:t>5</w:t>
            </w:r>
            <w:r>
              <w:rPr>
                <w:color w:val="000000"/>
                <w:spacing w:val="0"/>
                <w:w w:val="100"/>
                <w:position w:val="0"/>
                <w:sz w:val="22"/>
                <w:szCs w:val="22"/>
              </w:rPr>
              <w:t>年</w:t>
            </w:r>
          </w:p>
          <w:p>
            <w:pPr>
              <w:pStyle w:val="Style2"/>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5</w:t>
            </w:r>
            <w:r>
              <w:rPr>
                <w:color w:val="000000"/>
                <w:spacing w:val="0"/>
                <w:w w:val="100"/>
                <w:position w:val="0"/>
                <w:sz w:val="22"/>
                <w:szCs w:val="22"/>
              </w:rPr>
              <w:t>年以上</w:t>
            </w:r>
          </w:p>
        </w:tc>
        <w:tc>
          <w:tcPr>
            <w:tcBorders/>
            <w:shd w:val="clear" w:color="auto" w:fill="FFFFFF"/>
            <w:vAlign w:val="center"/>
          </w:tcPr>
          <w:p>
            <w:pPr>
              <w:pStyle w:val="Style2"/>
              <w:keepNext w:val="0"/>
              <w:keepLines w:val="0"/>
              <w:widowControl w:val="0"/>
              <w:shd w:val="clear" w:color="auto" w:fill="auto"/>
              <w:tabs>
                <w:tab w:pos="2390" w:val="left"/>
              </w:tabs>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46,314,591</w:t>
              <w:tab/>
              <w:t>47,850,348</w:t>
            </w:r>
          </w:p>
          <w:p>
            <w:pPr>
              <w:pStyle w:val="Style2"/>
              <w:keepNext w:val="0"/>
              <w:keepLines w:val="0"/>
              <w:widowControl w:val="0"/>
              <w:shd w:val="clear" w:color="auto" w:fill="auto"/>
              <w:tabs>
                <w:tab w:pos="4096" w:val="left"/>
              </w:tabs>
              <w:bidi w:val="0"/>
              <w:spacing w:before="0" w:after="0" w:line="240" w:lineRule="auto"/>
              <w:ind w:left="1600" w:right="0" w:firstLine="0"/>
              <w:jc w:val="left"/>
              <w:rPr>
                <w:sz w:val="22"/>
                <w:szCs w:val="22"/>
              </w:rPr>
            </w:pPr>
            <w:r>
              <w:rPr>
                <w:rFonts w:ascii="Arial" w:eastAsia="Arial" w:hAnsi="Arial" w:cs="Arial"/>
                <w:color w:val="000000"/>
                <w:spacing w:val="0"/>
                <w:w w:val="100"/>
                <w:position w:val="0"/>
                <w:sz w:val="22"/>
                <w:szCs w:val="22"/>
              </w:rPr>
              <w:t>138,943,772</w:t>
              <w:tab/>
              <w:t>143,551,045</w:t>
            </w:r>
          </w:p>
          <w:p>
            <w:pPr>
              <w:pStyle w:val="Style2"/>
              <w:keepNext w:val="0"/>
              <w:keepLines w:val="0"/>
              <w:widowControl w:val="0"/>
              <w:shd w:val="clear" w:color="auto" w:fill="auto"/>
              <w:tabs>
                <w:tab w:leader="underscore" w:pos="1051" w:val="left"/>
                <w:tab w:leader="underscore" w:pos="3509" w:val="left"/>
              </w:tabs>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ab/>
            </w:r>
            <w:r>
              <w:rPr>
                <w:rFonts w:ascii="Arial" w:eastAsia="Arial" w:hAnsi="Arial" w:cs="Arial"/>
                <w:color w:val="000000"/>
                <w:spacing w:val="0"/>
                <w:w w:val="100"/>
                <w:position w:val="0"/>
                <w:sz w:val="22"/>
                <w:szCs w:val="22"/>
                <w:u w:val="single"/>
              </w:rPr>
              <w:t>296,038,632</w:t>
            </w:r>
            <w:r>
              <w:rPr>
                <w:rFonts w:ascii="Arial" w:eastAsia="Arial" w:hAnsi="Arial" w:cs="Arial"/>
                <w:color w:val="000000"/>
                <w:spacing w:val="0"/>
                <w:w w:val="100"/>
                <w:position w:val="0"/>
                <w:sz w:val="22"/>
                <w:szCs w:val="22"/>
              </w:rPr>
              <w:tab/>
            </w:r>
            <w:r>
              <w:rPr>
                <w:rFonts w:ascii="Arial" w:eastAsia="Arial" w:hAnsi="Arial" w:cs="Arial"/>
                <w:color w:val="000000"/>
                <w:spacing w:val="0"/>
                <w:w w:val="100"/>
                <w:position w:val="0"/>
                <w:sz w:val="22"/>
                <w:szCs w:val="22"/>
                <w:u w:val="single"/>
              </w:rPr>
              <w:t>344,450,385</w:t>
            </w:r>
          </w:p>
        </w:tc>
      </w:tr>
      <w:tr>
        <w:trPr>
          <w:trHeight w:val="40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合计</w:t>
            </w:r>
          </w:p>
        </w:tc>
        <w:tc>
          <w:tcPr>
            <w:tcBorders>
              <w:bottom w:val="single" w:sz="4"/>
            </w:tcBorders>
            <w:shd w:val="clear" w:color="auto" w:fill="FFFFFF"/>
            <w:vAlign w:val="bottom"/>
          </w:tcPr>
          <w:p>
            <w:pPr>
              <w:pStyle w:val="Style2"/>
              <w:keepNext w:val="0"/>
              <w:keepLines w:val="0"/>
              <w:widowControl w:val="0"/>
              <w:shd w:val="clear" w:color="auto" w:fill="auto"/>
              <w:tabs>
                <w:tab w:pos="4130" w:val="left"/>
              </w:tabs>
              <w:bidi w:val="0"/>
              <w:spacing w:before="0" w:after="0" w:line="240" w:lineRule="auto"/>
              <w:ind w:left="1600" w:right="0" w:firstLine="0"/>
              <w:jc w:val="left"/>
              <w:rPr>
                <w:sz w:val="22"/>
                <w:szCs w:val="22"/>
              </w:rPr>
            </w:pPr>
            <w:r>
              <w:rPr>
                <w:rFonts w:ascii="Arial" w:eastAsia="Arial" w:hAnsi="Arial" w:cs="Arial"/>
                <w:color w:val="000000"/>
                <w:spacing w:val="0"/>
                <w:w w:val="100"/>
                <w:position w:val="0"/>
                <w:sz w:val="22"/>
                <w:szCs w:val="22"/>
              </w:rPr>
              <w:t>481,296,995</w:t>
              <w:tab/>
              <w:t>535,851,778</w:t>
            </w:r>
          </w:p>
        </w:tc>
      </w:tr>
    </w:tbl>
    <w:p>
      <w:pPr>
        <w:pStyle w:val="Style16"/>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日，长期借款的年利率范围为</w:t>
      </w:r>
      <w:r>
        <w:rPr>
          <w:rFonts w:ascii="Arial" w:eastAsia="Arial" w:hAnsi="Arial" w:cs="Arial"/>
          <w:color w:val="000000"/>
          <w:spacing w:val="0"/>
          <w:w w:val="100"/>
          <w:position w:val="0"/>
          <w:sz w:val="22"/>
          <w:szCs w:val="22"/>
        </w:rPr>
        <w:t>0%~2.50%（2012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r>
        <w:rPr>
          <w:rFonts w:ascii="Arial" w:eastAsia="Arial" w:hAnsi="Arial" w:cs="Arial"/>
          <w:color w:val="000000"/>
          <w:spacing w:val="0"/>
          <w:w w:val="100"/>
          <w:position w:val="0"/>
          <w:sz w:val="22"/>
          <w:szCs w:val="22"/>
        </w:rPr>
        <w:t>0%~5.65%</w:t>
      </w:r>
      <w:r>
        <w:rPr>
          <w:color w:val="000000"/>
          <w:spacing w:val="0"/>
          <w:w w:val="100"/>
          <w:position w:val="0"/>
          <w:sz w:val="22"/>
          <w:szCs w:val="22"/>
        </w:rPr>
        <w:t>）。 其中，零利率的借款来自经中国银行转贷的外国政府无息借款。</w:t>
      </w:r>
    </w:p>
    <w:p>
      <w:pPr>
        <w:widowControl w:val="0"/>
        <w:spacing w:after="279" w:line="1" w:lineRule="exact"/>
      </w:pPr>
    </w:p>
    <w:p>
      <w:pPr>
        <w:pStyle w:val="Style76"/>
        <w:keepNext w:val="0"/>
        <w:keepLines w:val="0"/>
        <w:widowControl w:val="0"/>
        <w:shd w:val="clear" w:color="auto" w:fill="auto"/>
        <w:bidi w:val="0"/>
        <w:spacing w:before="0" w:after="280" w:line="302" w:lineRule="exact"/>
        <w:ind w:left="0" w:right="0" w:firstLine="440"/>
        <w:jc w:val="left"/>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日，本集团无已到期但尚未偿还的长期借款（</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日：无）。</w:t>
      </w:r>
    </w:p>
    <w:p>
      <w:pPr>
        <w:pStyle w:val="Style16"/>
        <w:keepNext w:val="0"/>
        <w:keepLines w:val="0"/>
        <w:widowControl w:val="0"/>
        <w:shd w:val="clear" w:color="auto" w:fill="auto"/>
        <w:bidi w:val="0"/>
        <w:spacing w:before="0" w:after="0" w:line="302" w:lineRule="exact"/>
        <w:ind w:left="0" w:right="0" w:firstLine="0"/>
        <w:jc w:val="left"/>
        <w:rPr>
          <w:sz w:val="22"/>
          <w:szCs w:val="22"/>
        </w:rPr>
      </w:pPr>
      <w:r>
        <w:rPr>
          <w:rFonts w:ascii="Arial" w:eastAsia="Arial" w:hAnsi="Arial" w:cs="Arial"/>
          <w:color w:val="000000"/>
          <w:spacing w:val="0"/>
          <w:w w:val="100"/>
          <w:position w:val="0"/>
          <w:sz w:val="22"/>
          <w:szCs w:val="22"/>
        </w:rPr>
        <w:t>（c）</w:t>
      </w:r>
      <w:r>
        <w:rPr>
          <w:color w:val="000000"/>
          <w:spacing w:val="0"/>
          <w:w w:val="100"/>
          <w:position w:val="0"/>
          <w:sz w:val="22"/>
          <w:szCs w:val="22"/>
        </w:rPr>
        <w:t>长期借款非流动部分的公允价值分析如下：</w:t>
      </w:r>
    </w:p>
    <w:tbl>
      <w:tblPr>
        <w:tblOverlap w:val="never"/>
        <w:jc w:val="center"/>
        <w:tblLayout w:type="fixed"/>
      </w:tblPr>
      <w:tblGrid>
        <w:gridCol w:w="4070"/>
        <w:gridCol w:w="5530"/>
      </w:tblGrid>
      <w:tr>
        <w:trPr>
          <w:trHeight w:val="41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（单位：人民币百万元）</w:t>
            </w:r>
          </w:p>
        </w:tc>
        <w:tc>
          <w:tcPr>
            <w:tcBorders/>
            <w:shd w:val="clear" w:color="auto" w:fill="FFFFFF"/>
            <w:vAlign w:val="top"/>
          </w:tcPr>
          <w:p>
            <w:pPr>
              <w:pStyle w:val="Style2"/>
              <w:keepNext w:val="0"/>
              <w:keepLines w:val="0"/>
              <w:widowControl w:val="0"/>
              <w:shd w:val="clear" w:color="auto" w:fill="auto"/>
              <w:tabs>
                <w:tab w:pos="2558" w:val="left"/>
              </w:tabs>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u w:val="single"/>
              </w:rPr>
              <w:t>2013</w:t>
            </w:r>
            <w:r>
              <w:rPr>
                <w:color w:val="000000"/>
                <w:spacing w:val="0"/>
                <w:w w:val="100"/>
                <w:position w:val="0"/>
                <w:sz w:val="22"/>
                <w:szCs w:val="22"/>
                <w:u w:val="single"/>
              </w:rPr>
              <w:t>年</w:t>
            </w:r>
            <w:r>
              <w:rPr>
                <w:rFonts w:ascii="Arial" w:eastAsia="Arial" w:hAnsi="Arial" w:cs="Arial"/>
                <w:color w:val="000000"/>
                <w:spacing w:val="0"/>
                <w:w w:val="100"/>
                <w:position w:val="0"/>
                <w:sz w:val="22"/>
                <w:szCs w:val="22"/>
                <w:u w:val="single"/>
              </w:rPr>
              <w:t>12</w:t>
            </w:r>
            <w:r>
              <w:rPr>
                <w:color w:val="000000"/>
                <w:spacing w:val="0"/>
                <w:w w:val="100"/>
                <w:position w:val="0"/>
                <w:sz w:val="22"/>
                <w:szCs w:val="22"/>
                <w:u w:val="single"/>
              </w:rPr>
              <w:t>月</w:t>
            </w:r>
            <w:r>
              <w:rPr>
                <w:rFonts w:ascii="Arial" w:eastAsia="Arial" w:hAnsi="Arial" w:cs="Arial"/>
                <w:color w:val="000000"/>
                <w:spacing w:val="0"/>
                <w:w w:val="100"/>
                <w:position w:val="0"/>
                <w:sz w:val="22"/>
                <w:szCs w:val="22"/>
                <w:u w:val="single"/>
              </w:rPr>
              <w:t>31</w:t>
            </w:r>
            <w:r>
              <w:rPr>
                <w:color w:val="000000"/>
                <w:spacing w:val="0"/>
                <w:w w:val="100"/>
                <w:position w:val="0"/>
                <w:sz w:val="22"/>
                <w:szCs w:val="22"/>
                <w:u w:val="single"/>
              </w:rPr>
              <w:t>日</w:t>
              <w:tab/>
            </w:r>
            <w:r>
              <w:rPr>
                <w:rFonts w:ascii="Arial" w:eastAsia="Arial" w:hAnsi="Arial" w:cs="Arial"/>
                <w:color w:val="000000"/>
                <w:spacing w:val="0"/>
                <w:w w:val="100"/>
                <w:position w:val="0"/>
                <w:sz w:val="22"/>
                <w:szCs w:val="22"/>
                <w:u w:val="single"/>
              </w:rPr>
              <w:t>2012</w:t>
            </w:r>
            <w:r>
              <w:rPr>
                <w:color w:val="000000"/>
                <w:spacing w:val="0"/>
                <w:w w:val="100"/>
                <w:position w:val="0"/>
                <w:sz w:val="22"/>
                <w:szCs w:val="22"/>
                <w:u w:val="single"/>
              </w:rPr>
              <w:t>年</w:t>
            </w:r>
            <w:r>
              <w:rPr>
                <w:rFonts w:ascii="Arial" w:eastAsia="Arial" w:hAnsi="Arial" w:cs="Arial"/>
                <w:color w:val="000000"/>
                <w:spacing w:val="0"/>
                <w:w w:val="100"/>
                <w:position w:val="0"/>
                <w:sz w:val="22"/>
                <w:szCs w:val="22"/>
                <w:u w:val="single"/>
              </w:rPr>
              <w:t>12</w:t>
            </w:r>
            <w:r>
              <w:rPr>
                <w:color w:val="000000"/>
                <w:spacing w:val="0"/>
                <w:w w:val="100"/>
                <w:position w:val="0"/>
                <w:sz w:val="22"/>
                <w:szCs w:val="22"/>
                <w:u w:val="single"/>
              </w:rPr>
              <w:t>月</w:t>
            </w:r>
            <w:r>
              <w:rPr>
                <w:rFonts w:ascii="Arial" w:eastAsia="Arial" w:hAnsi="Arial" w:cs="Arial"/>
                <w:color w:val="000000"/>
                <w:spacing w:val="0"/>
                <w:w w:val="100"/>
                <w:position w:val="0"/>
                <w:sz w:val="22"/>
                <w:szCs w:val="22"/>
                <w:u w:val="single"/>
              </w:rPr>
              <w:t>31</w:t>
            </w:r>
            <w:r>
              <w:rPr>
                <w:color w:val="000000"/>
                <w:spacing w:val="0"/>
                <w:w w:val="100"/>
                <w:position w:val="0"/>
                <w:sz w:val="22"/>
                <w:szCs w:val="22"/>
                <w:u w:val="single"/>
              </w:rPr>
              <w:t>日</w:t>
            </w:r>
          </w:p>
        </w:tc>
      </w:tr>
      <w:tr>
        <w:trPr>
          <w:trHeight w:val="41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长期借款非流动部分公允价值</w:t>
            </w:r>
          </w:p>
        </w:tc>
        <w:tc>
          <w:tcPr>
            <w:tcBorders>
              <w:bottom w:val="single" w:sz="4"/>
            </w:tcBorders>
            <w:shd w:val="clear" w:color="auto" w:fill="FFFFFF"/>
            <w:vAlign w:val="bottom"/>
          </w:tcPr>
          <w:p>
            <w:pPr>
              <w:pStyle w:val="Style2"/>
              <w:keepNext w:val="0"/>
              <w:keepLines w:val="0"/>
              <w:widowControl w:val="0"/>
              <w:shd w:val="clear" w:color="auto" w:fill="auto"/>
              <w:tabs>
                <w:tab w:pos="2606" w:val="left"/>
              </w:tabs>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434</w:t>
              <w:tab/>
              <w:t>438</w:t>
            </w:r>
          </w:p>
        </w:tc>
      </w:tr>
    </w:tbl>
    <w:p>
      <w:pPr>
        <w:widowControl w:val="0"/>
        <w:spacing w:after="279" w:line="1" w:lineRule="exact"/>
      </w:pPr>
    </w:p>
    <w:p>
      <w:pPr>
        <w:pStyle w:val="Style76"/>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日，上述公允价值以现金流量按市场利率</w:t>
      </w:r>
      <w:r>
        <w:rPr>
          <w:rFonts w:ascii="Arial" w:eastAsia="Arial" w:hAnsi="Arial" w:cs="Arial"/>
          <w:color w:val="000000"/>
          <w:spacing w:val="0"/>
          <w:w w:val="100"/>
          <w:position w:val="0"/>
          <w:sz w:val="22"/>
          <w:szCs w:val="22"/>
        </w:rPr>
        <w:t>3.58%</w:t>
      </w:r>
      <w:r>
        <w:rPr>
          <w:color w:val="000000"/>
          <w:spacing w:val="0"/>
          <w:w w:val="100"/>
          <w:position w:val="0"/>
          <w:sz w:val="22"/>
          <w:szCs w:val="22"/>
        </w:rPr>
        <w:t>至</w:t>
      </w:r>
      <w:r>
        <w:rPr>
          <w:rFonts w:ascii="Arial" w:eastAsia="Arial" w:hAnsi="Arial" w:cs="Arial"/>
          <w:color w:val="000000"/>
          <w:spacing w:val="0"/>
          <w:w w:val="100"/>
          <w:position w:val="0"/>
          <w:sz w:val="22"/>
          <w:szCs w:val="22"/>
        </w:rPr>
        <w:t>3.82%</w:t>
      </w:r>
      <w:r>
        <w:rPr>
          <w:color w:val="000000"/>
          <w:spacing w:val="0"/>
          <w:w w:val="100"/>
          <w:position w:val="0"/>
          <w:sz w:val="22"/>
          <w:szCs w:val="22"/>
        </w:rPr>
        <w:t>来折算（</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p>
    <w:p>
      <w:pPr>
        <w:pStyle w:val="Style53"/>
        <w:keepNext w:val="0"/>
        <w:keepLines w:val="0"/>
        <w:widowControl w:val="0"/>
        <w:shd w:val="clear" w:color="auto" w:fill="auto"/>
        <w:bidi w:val="0"/>
        <w:spacing w:before="0" w:after="280" w:line="240" w:lineRule="auto"/>
        <w:ind w:left="0" w:right="0" w:firstLine="440"/>
        <w:jc w:val="left"/>
        <w:rPr>
          <w:sz w:val="22"/>
          <w:szCs w:val="22"/>
        </w:rPr>
      </w:pPr>
      <w:r>
        <w:rPr>
          <w:color w:val="000000"/>
          <w:spacing w:val="0"/>
          <w:w w:val="100"/>
          <w:position w:val="0"/>
          <w:sz w:val="22"/>
          <w:szCs w:val="22"/>
        </w:rPr>
        <w:t xml:space="preserve">12 </w:t>
      </w:r>
      <w:r>
        <w:rPr>
          <w:rFonts w:ascii="SimSun" w:eastAsia="SimSun" w:hAnsi="SimSun" w:cs="SimSun"/>
          <w:color w:val="000000"/>
          <w:spacing w:val="0"/>
          <w:w w:val="100"/>
          <w:position w:val="0"/>
          <w:sz w:val="22"/>
          <w:szCs w:val="22"/>
        </w:rPr>
        <w:t xml:space="preserve">月 </w:t>
      </w:r>
      <w:r>
        <w:rPr>
          <w:color w:val="000000"/>
          <w:spacing w:val="0"/>
          <w:w w:val="100"/>
          <w:position w:val="0"/>
          <w:sz w:val="22"/>
          <w:szCs w:val="22"/>
        </w:rPr>
        <w:t xml:space="preserve">31 </w:t>
      </w:r>
      <w:r>
        <w:rPr>
          <w:rFonts w:ascii="SimSun" w:eastAsia="SimSun" w:hAnsi="SimSun" w:cs="SimSun"/>
          <w:color w:val="000000"/>
          <w:spacing w:val="0"/>
          <w:w w:val="100"/>
          <w:position w:val="0"/>
          <w:sz w:val="22"/>
          <w:szCs w:val="22"/>
        </w:rPr>
        <w:t>日：</w:t>
      </w:r>
      <w:r>
        <w:rPr>
          <w:color w:val="000000"/>
          <w:spacing w:val="0"/>
          <w:w w:val="100"/>
          <w:position w:val="0"/>
          <w:sz w:val="22"/>
          <w:szCs w:val="22"/>
        </w:rPr>
        <w:t>3.52%</w:t>
      </w:r>
      <w:r>
        <w:rPr>
          <w:rFonts w:ascii="SimSun" w:eastAsia="SimSun" w:hAnsi="SimSun" w:cs="SimSun"/>
          <w:color w:val="000000"/>
          <w:spacing w:val="0"/>
          <w:w w:val="100"/>
          <w:position w:val="0"/>
          <w:sz w:val="22"/>
          <w:szCs w:val="22"/>
        </w:rPr>
        <w:t xml:space="preserve">至 </w:t>
      </w:r>
      <w:r>
        <w:rPr>
          <w:color w:val="000000"/>
          <w:spacing w:val="0"/>
          <w:w w:val="100"/>
          <w:position w:val="0"/>
          <w:sz w:val="22"/>
          <w:szCs w:val="22"/>
        </w:rPr>
        <w:t xml:space="preserve">3.67% </w:t>
      </w:r>
      <w:r>
        <w:rPr>
          <w:rFonts w:ascii="SimSun" w:eastAsia="SimSun" w:hAnsi="SimSun" w:cs="SimSun"/>
          <w:color w:val="000000"/>
          <w:spacing w:val="0"/>
          <w:w w:val="100"/>
          <w:position w:val="0"/>
          <w:sz w:val="22"/>
          <w:szCs w:val="22"/>
        </w:rPr>
        <w:t>）。</w:t>
      </w:r>
    </w:p>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28</w:t>
      </w:r>
      <w:r>
        <w:rPr>
          <w:color w:val="000000"/>
          <w:spacing w:val="0"/>
          <w:w w:val="100"/>
          <w:position w:val="0"/>
          <w:sz w:val="22"/>
          <w:szCs w:val="22"/>
        </w:rPr>
        <w:t>、应付债券</w:t>
      </w:r>
    </w:p>
    <w:tbl>
      <w:tblPr>
        <w:tblOverlap w:val="never"/>
        <w:jc w:val="center"/>
        <w:tblLayout w:type="fixed"/>
      </w:tblPr>
      <w:tblGrid>
        <w:gridCol w:w="2203"/>
        <w:gridCol w:w="7171"/>
      </w:tblGrid>
      <w:tr>
        <w:trPr>
          <w:trHeight w:val="38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tabs>
                <w:tab w:pos="2290" w:val="left"/>
                <w:tab w:leader="underscore" w:pos="4133" w:val="left"/>
              </w:tabs>
              <w:bidi w:val="0"/>
              <w:spacing w:before="0" w:after="0" w:line="240" w:lineRule="auto"/>
              <w:ind w:left="0" w:right="0" w:firstLine="0"/>
              <w:jc w:val="right"/>
            </w:pPr>
            <w:r>
              <w:rPr>
                <w:rFonts w:ascii="Arial" w:eastAsia="Arial" w:hAnsi="Arial" w:cs="Arial"/>
                <w:color w:val="000000"/>
                <w:spacing w:val="0"/>
                <w:w w:val="100"/>
                <w:position w:val="0"/>
                <w:u w:val="single"/>
              </w:rPr>
              <w:t>2012</w:t>
            </w:r>
            <w:r>
              <w:rPr>
                <w:color w:val="000000"/>
                <w:spacing w:val="0"/>
                <w:w w:val="100"/>
                <w:position w:val="0"/>
                <w:u w:val="single"/>
              </w:rPr>
              <w:t>年</w:t>
            </w:r>
            <w:r>
              <w:rPr>
                <w:rFonts w:ascii="Arial" w:eastAsia="Arial" w:hAnsi="Arial" w:cs="Arial"/>
                <w:color w:val="000000"/>
                <w:spacing w:val="0"/>
                <w:w w:val="100"/>
                <w:position w:val="0"/>
                <w:u w:val="single"/>
              </w:rPr>
              <w:t>12</w:t>
            </w:r>
            <w:r>
              <w:rPr>
                <w:color w:val="000000"/>
                <w:spacing w:val="0"/>
                <w:w w:val="100"/>
                <w:position w:val="0"/>
                <w:u w:val="single"/>
              </w:rPr>
              <w:t>月</w:t>
            </w:r>
            <w:r>
              <w:rPr>
                <w:rFonts w:ascii="Arial" w:eastAsia="Arial" w:hAnsi="Arial" w:cs="Arial"/>
                <w:color w:val="000000"/>
                <w:spacing w:val="0"/>
                <w:w w:val="100"/>
                <w:position w:val="0"/>
                <w:u w:val="single"/>
              </w:rPr>
              <w:t>31</w:t>
            </w:r>
            <w:r>
              <w:rPr>
                <w:color w:val="000000"/>
                <w:spacing w:val="0"/>
                <w:w w:val="100"/>
                <w:position w:val="0"/>
                <w:u w:val="single"/>
              </w:rPr>
              <w:t>日</w:t>
              <w:tab/>
              <w:t>本年增加</w:t>
            </w:r>
            <w:r>
              <w:rPr>
                <w:color w:val="000000"/>
                <w:spacing w:val="0"/>
                <w:w w:val="100"/>
                <w:position w:val="0"/>
              </w:rPr>
              <w:tab/>
            </w:r>
            <w:r>
              <w:rPr>
                <w:color w:val="000000"/>
                <w:spacing w:val="0"/>
                <w:w w:val="100"/>
                <w:position w:val="0"/>
                <w:u w:val="single"/>
              </w:rPr>
              <w:t xml:space="preserve">本年减少 </w:t>
            </w:r>
            <w:r>
              <w:rPr>
                <w:rFonts w:ascii="Arial" w:eastAsia="Arial" w:hAnsi="Arial" w:cs="Arial"/>
                <w:color w:val="000000"/>
                <w:spacing w:val="0"/>
                <w:w w:val="100"/>
                <w:position w:val="0"/>
                <w:u w:val="single"/>
              </w:rPr>
              <w:t>2013</w:t>
            </w:r>
            <w:r>
              <w:rPr>
                <w:color w:val="000000"/>
                <w:spacing w:val="0"/>
                <w:w w:val="100"/>
                <w:position w:val="0"/>
                <w:u w:val="single"/>
              </w:rPr>
              <w:t>年</w:t>
            </w:r>
            <w:r>
              <w:rPr>
                <w:rFonts w:ascii="Arial" w:eastAsia="Arial" w:hAnsi="Arial" w:cs="Arial"/>
                <w:color w:val="000000"/>
                <w:spacing w:val="0"/>
                <w:w w:val="100"/>
                <w:position w:val="0"/>
                <w:u w:val="single"/>
              </w:rPr>
              <w:t>12</w:t>
            </w:r>
            <w:r>
              <w:rPr>
                <w:color w:val="000000"/>
                <w:spacing w:val="0"/>
                <w:w w:val="100"/>
                <w:position w:val="0"/>
                <w:u w:val="single"/>
              </w:rPr>
              <w:t>月</w:t>
            </w:r>
            <w:r>
              <w:rPr>
                <w:rFonts w:ascii="Arial" w:eastAsia="Arial" w:hAnsi="Arial" w:cs="Arial"/>
                <w:color w:val="000000"/>
                <w:spacing w:val="0"/>
                <w:w w:val="100"/>
                <w:position w:val="0"/>
                <w:u w:val="single"/>
              </w:rPr>
              <w:t>31</w:t>
            </w:r>
            <w:r>
              <w:rPr>
                <w:color w:val="000000"/>
                <w:spacing w:val="0"/>
                <w:w w:val="100"/>
                <w:position w:val="0"/>
                <w:u w:val="single"/>
              </w:rPr>
              <w:t>日</w:t>
            </w:r>
          </w:p>
        </w:tc>
      </w:tr>
      <w:tr>
        <w:trPr>
          <w:trHeight w:val="169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2007</w:t>
            </w:r>
            <w:r>
              <w:rPr>
                <w:color w:val="000000"/>
                <w:spacing w:val="0"/>
                <w:w w:val="100"/>
                <w:position w:val="0"/>
              </w:rPr>
              <w:t>年公司债券</w:t>
            </w:r>
          </w:p>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2008</w:t>
            </w:r>
            <w:r>
              <w:rPr>
                <w:color w:val="000000"/>
                <w:spacing w:val="0"/>
                <w:w w:val="100"/>
                <w:position w:val="0"/>
              </w:rPr>
              <w:t>年公司债券</w:t>
            </w:r>
          </w:p>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2010</w:t>
            </w:r>
            <w:r>
              <w:rPr>
                <w:color w:val="000000"/>
                <w:spacing w:val="0"/>
                <w:w w:val="100"/>
                <w:position w:val="0"/>
              </w:rPr>
              <w:t>年第一期中期票据</w:t>
            </w:r>
          </w:p>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2010</w:t>
            </w:r>
            <w:r>
              <w:rPr>
                <w:color w:val="000000"/>
                <w:spacing w:val="0"/>
                <w:w w:val="100"/>
                <w:position w:val="0"/>
              </w:rPr>
              <w:t>年第二期中期票据</w:t>
            </w:r>
          </w:p>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2010</w:t>
            </w:r>
            <w:r>
              <w:rPr>
                <w:color w:val="000000"/>
                <w:spacing w:val="0"/>
                <w:w w:val="100"/>
                <w:position w:val="0"/>
              </w:rPr>
              <w:t>年可转换债券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shd w:val="clear" w:color="auto" w:fill="FFFFFF"/>
            <w:vAlign w:val="bottom"/>
          </w:tcPr>
          <w:p>
            <w:pPr>
              <w:pStyle w:val="Style2"/>
              <w:keepNext w:val="0"/>
              <w:keepLines w:val="0"/>
              <w:widowControl w:val="0"/>
              <w:shd w:val="clear" w:color="auto" w:fill="auto"/>
              <w:tabs>
                <w:tab w:pos="3282" w:val="right"/>
                <w:tab w:pos="5121" w:val="right"/>
                <w:tab w:pos="7002" w:val="right"/>
              </w:tabs>
              <w:bidi w:val="0"/>
              <w:spacing w:before="0" w:after="0" w:line="240" w:lineRule="auto"/>
              <w:ind w:left="0" w:right="0" w:firstLine="460"/>
              <w:jc w:val="left"/>
            </w:pPr>
            <w:r>
              <w:rPr>
                <w:rFonts w:ascii="Arial" w:eastAsia="Arial" w:hAnsi="Arial" w:cs="Arial"/>
                <w:color w:val="000000"/>
                <w:spacing w:val="0"/>
                <w:w w:val="100"/>
                <w:position w:val="0"/>
              </w:rPr>
              <w:t>2,000,000,000</w:t>
              <w:tab/>
              <w:t>-</w:t>
              <w:tab/>
              <w:t>-</w:t>
              <w:tab/>
              <w:t>2,000,000,000</w:t>
            </w:r>
          </w:p>
          <w:p>
            <w:pPr>
              <w:pStyle w:val="Style2"/>
              <w:keepNext w:val="0"/>
              <w:keepLines w:val="0"/>
              <w:widowControl w:val="0"/>
              <w:shd w:val="clear" w:color="auto" w:fill="auto"/>
              <w:tabs>
                <w:tab w:pos="3278" w:val="right"/>
                <w:tab w:pos="5116" w:val="right"/>
                <w:tab w:pos="6998" w:val="right"/>
              </w:tabs>
              <w:bidi w:val="0"/>
              <w:spacing w:before="0" w:after="0" w:line="240" w:lineRule="auto"/>
              <w:ind w:left="0" w:right="0" w:firstLine="460"/>
              <w:jc w:val="left"/>
            </w:pPr>
            <w:r>
              <w:rPr>
                <w:rFonts w:ascii="Arial" w:eastAsia="Arial" w:hAnsi="Arial" w:cs="Arial"/>
                <w:color w:val="000000"/>
                <w:spacing w:val="0"/>
                <w:w w:val="100"/>
                <w:position w:val="0"/>
              </w:rPr>
              <w:t>5,000,000,000</w:t>
              <w:tab/>
              <w:t>-</w:t>
              <w:tab/>
              <w:t>(5,000,000,000)</w:t>
              <w:tab/>
              <w:t>-</w:t>
            </w:r>
          </w:p>
          <w:p>
            <w:pPr>
              <w:pStyle w:val="Style2"/>
              <w:keepNext w:val="0"/>
              <w:keepLines w:val="0"/>
              <w:widowControl w:val="0"/>
              <w:shd w:val="clear" w:color="auto" w:fill="auto"/>
              <w:tabs>
                <w:tab w:pos="3278" w:val="right"/>
                <w:tab w:pos="5116" w:val="right"/>
                <w:tab w:pos="6998" w:val="right"/>
              </w:tabs>
              <w:bidi w:val="0"/>
              <w:spacing w:before="0" w:after="0" w:line="240" w:lineRule="auto"/>
              <w:ind w:left="0" w:right="0" w:firstLine="460"/>
              <w:jc w:val="left"/>
            </w:pPr>
            <w:r>
              <w:rPr>
                <w:rFonts w:ascii="Arial" w:eastAsia="Arial" w:hAnsi="Arial" w:cs="Arial"/>
                <w:color w:val="000000"/>
                <w:spacing w:val="0"/>
                <w:w w:val="100"/>
                <w:position w:val="0"/>
              </w:rPr>
              <w:t>3,000,000,000</w:t>
              <w:tab/>
              <w:t>-</w:t>
              <w:tab/>
              <w:t>(3,000,000,000)</w:t>
              <w:tab/>
              <w:t>-</w:t>
            </w:r>
          </w:p>
          <w:p>
            <w:pPr>
              <w:pStyle w:val="Style2"/>
              <w:keepNext w:val="0"/>
              <w:keepLines w:val="0"/>
              <w:widowControl w:val="0"/>
              <w:shd w:val="clear" w:color="auto" w:fill="auto"/>
              <w:tabs>
                <w:tab w:pos="3263" w:val="right"/>
                <w:tab w:pos="5102" w:val="right"/>
                <w:tab w:pos="6983" w:val="right"/>
              </w:tabs>
              <w:bidi w:val="0"/>
              <w:spacing w:before="0" w:after="0" w:line="240" w:lineRule="auto"/>
              <w:ind w:left="0" w:right="0" w:firstLine="340"/>
              <w:jc w:val="left"/>
            </w:pPr>
            <w:r>
              <w:rPr>
                <w:rFonts w:ascii="Arial" w:eastAsia="Arial" w:hAnsi="Arial" w:cs="Arial"/>
                <w:color w:val="000000"/>
                <w:spacing w:val="0"/>
                <w:w w:val="100"/>
                <w:position w:val="0"/>
              </w:rPr>
              <w:t>12,000,000,000</w:t>
              <w:tab/>
              <w:t>-</w:t>
              <w:tab/>
              <w:t>(12,000,000,000)</w:t>
              <w:tab/>
              <w:t>-</w:t>
            </w:r>
          </w:p>
          <w:p>
            <w:pPr>
              <w:pStyle w:val="Style2"/>
              <w:keepNext w:val="0"/>
              <w:keepLines w:val="0"/>
              <w:widowControl w:val="0"/>
              <w:numPr>
                <w:ilvl w:val="0"/>
                <w:numId w:val="49"/>
              </w:numPr>
              <w:shd w:val="clear" w:color="auto" w:fill="auto"/>
              <w:tabs>
                <w:tab w:pos="3220" w:val="right"/>
                <w:tab w:pos="5102" w:val="right"/>
                <w:tab w:pos="6978" w:val="right"/>
              </w:tabs>
              <w:bidi w:val="0"/>
              <w:spacing w:before="0" w:after="0" w:line="240" w:lineRule="auto"/>
              <w:ind w:left="0" w:right="0" w:firstLine="340"/>
              <w:jc w:val="left"/>
            </w:pPr>
            <w:r>
              <w:rPr>
                <w:rFonts w:ascii="Arial" w:eastAsia="Arial" w:hAnsi="Arial" w:cs="Arial"/>
                <w:color w:val="000000"/>
                <w:spacing w:val="0"/>
                <w:w w:val="100"/>
                <w:position w:val="0"/>
                <w:u w:val="single"/>
              </w:rPr>
              <w:t>210,008,060</w:t>
              <w:tab/>
              <w:t>(423,751,240)</w:t>
              <w:tab/>
              <w:t>11,001,630,309</w:t>
            </w:r>
          </w:p>
          <w:p>
            <w:pPr>
              <w:pStyle w:val="Style2"/>
              <w:keepNext w:val="0"/>
              <w:keepLines w:val="0"/>
              <w:widowControl w:val="0"/>
              <w:numPr>
                <w:ilvl w:val="0"/>
                <w:numId w:val="51"/>
              </w:numPr>
              <w:shd w:val="clear" w:color="auto" w:fill="auto"/>
              <w:tabs>
                <w:tab w:pos="5625" w:val="left"/>
              </w:tabs>
              <w:bidi w:val="0"/>
              <w:spacing w:before="0" w:after="0" w:line="240" w:lineRule="auto"/>
              <w:ind w:left="0" w:right="0" w:firstLine="340"/>
              <w:jc w:val="left"/>
            </w:pPr>
            <w:r>
              <w:rPr>
                <w:rFonts w:ascii="Arial" w:eastAsia="Arial" w:hAnsi="Arial" w:cs="Arial"/>
                <w:color w:val="000000"/>
                <w:spacing w:val="0"/>
                <w:w w:val="100"/>
                <w:position w:val="0"/>
              </w:rPr>
              <w:t>13,001,630,309</w:t>
            </w:r>
          </w:p>
        </w:tc>
      </w:tr>
    </w:tbl>
    <w:p>
      <w:pPr>
        <w:widowControl w:val="0"/>
        <w:spacing w:after="179" w:line="1" w:lineRule="exact"/>
      </w:pPr>
    </w:p>
    <w:p>
      <w:pPr>
        <w:pStyle w:val="Style53"/>
        <w:keepNext w:val="0"/>
        <w:keepLines w:val="0"/>
        <w:widowControl w:val="0"/>
        <w:shd w:val="clear" w:color="auto" w:fill="auto"/>
        <w:bidi w:val="0"/>
        <w:spacing w:before="0" w:after="280" w:line="240" w:lineRule="auto"/>
        <w:ind w:left="0" w:right="0" w:firstLine="540"/>
        <w:jc w:val="left"/>
      </w:pPr>
      <w:r>
        <w:rPr>
          <w:rFonts w:ascii="SimSun" w:eastAsia="SimSun" w:hAnsi="SimSun" w:cs="SimSun"/>
          <w:color w:val="000000"/>
          <w:spacing w:val="0"/>
          <w:w w:val="100"/>
          <w:position w:val="0"/>
        </w:rPr>
        <w:t>减：</w:t>
      </w:r>
      <w:r>
        <w:rPr>
          <w:color w:val="000000"/>
          <w:spacing w:val="0"/>
          <w:w w:val="100"/>
          <w:position w:val="0"/>
        </w:rPr>
        <w:t>1</w:t>
      </w:r>
      <w:r>
        <w:rPr>
          <w:rFonts w:ascii="SimSun" w:eastAsia="SimSun" w:hAnsi="SimSun" w:cs="SimSun"/>
          <w:color w:val="000000"/>
          <w:spacing w:val="0"/>
          <w:w w:val="100"/>
          <w:position w:val="0"/>
        </w:rPr>
        <w:t>年内到期的应付债券</w:t>
      </w:r>
      <w:r>
        <w:rPr>
          <w:rFonts w:ascii="SimSun" w:eastAsia="SimSun" w:hAnsi="SimSun" w:cs="SimSun"/>
          <w:color w:val="000000"/>
          <w:spacing w:val="0"/>
          <w:w w:val="100"/>
          <w:position w:val="0"/>
          <w:sz w:val="24"/>
          <w:szCs w:val="24"/>
          <w:u w:val="single"/>
        </w:rPr>
        <w:t>（</w:t>
      </w:r>
      <w:r>
        <w:rPr>
          <w:color w:val="000000"/>
          <w:spacing w:val="0"/>
          <w:w w:val="100"/>
          <w:position w:val="0"/>
          <w:u w:val="single"/>
        </w:rPr>
        <w:t>31,215,373,489）</w:t>
      </w:r>
    </w:p>
    <w:p>
      <w:pPr>
        <w:pStyle w:val="Style53"/>
        <w:keepNext w:val="0"/>
        <w:keepLines w:val="0"/>
        <w:widowControl w:val="0"/>
        <w:shd w:val="clear" w:color="auto" w:fill="auto"/>
        <w:tabs>
          <w:tab w:pos="3127" w:val="left"/>
        </w:tabs>
        <w:bidi w:val="0"/>
        <w:spacing w:before="0" w:after="280" w:line="240" w:lineRule="auto"/>
        <w:ind w:left="0" w:right="0" w:firstLine="540"/>
        <w:jc w:val="left"/>
      </w:pPr>
      <w:r>
        <mc:AlternateContent>
          <mc:Choice Requires="wps">
            <w:drawing>
              <wp:anchor distT="0" distB="0" distL="114300" distR="114300" simplePos="0" relativeHeight="125829434" behindDoc="0" locked="0" layoutInCell="1" allowOverlap="1">
                <wp:simplePos x="0" y="0"/>
                <wp:positionH relativeFrom="page">
                  <wp:posOffset>6071870</wp:posOffset>
                </wp:positionH>
                <wp:positionV relativeFrom="paragraph">
                  <wp:posOffset>12700</wp:posOffset>
                </wp:positionV>
                <wp:extent cx="902335" cy="182880"/>
                <wp:wrapSquare wrapText="left"/>
                <wp:docPr id="138" name="Shape 138"/>
                <a:graphic xmlns:a="http://schemas.openxmlformats.org/drawingml/2006/main">
                  <a:graphicData uri="http://schemas.microsoft.com/office/word/2010/wordprocessingShape">
                    <wps:wsp>
                      <wps:cNvSpPr txBox="1"/>
                      <wps:spPr>
                        <a:xfrm>
                          <a:ext cx="902335" cy="1828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13,001,630,309</w:t>
                            </w:r>
                          </w:p>
                        </w:txbxContent>
                      </wps:txbx>
                      <wps:bodyPr wrap="none" lIns="0" tIns="0" rIns="0" bIns="0">
                        <a:noAutoFit/>
                      </wps:bodyPr>
                    </wps:wsp>
                  </a:graphicData>
                </a:graphic>
              </wp:anchor>
            </w:drawing>
          </mc:Choice>
          <mc:Fallback>
            <w:pict>
              <v:shape id="_x0000_s1164" type="#_x0000_t202" style="position:absolute;margin-left:478.10000000000002pt;margin-top:1.pt;width:71.049999999999997pt;height:14.4pt;z-index:-125829319;mso-wrap-distance-left:9.pt;mso-wrap-distance-right:9.pt;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13,001,630,309</w:t>
                      </w:r>
                    </w:p>
                  </w:txbxContent>
                </v:textbox>
                <w10:wrap type="square" side="left" anchorx="page"/>
              </v:shape>
            </w:pict>
          </mc:Fallback>
        </mc:AlternateContent>
      </w:r>
      <w:r>
        <w:rPr>
          <w:rFonts w:ascii="SimSun" w:eastAsia="SimSun" w:hAnsi="SimSun" w:cs="SimSun"/>
          <w:color w:val="000000"/>
          <w:spacing w:val="0"/>
          <w:w w:val="100"/>
          <w:position w:val="0"/>
        </w:rPr>
        <w:t>合计</w:t>
        <w:tab/>
      </w:r>
      <w:r>
        <w:rPr>
          <w:color w:val="000000"/>
          <w:spacing w:val="0"/>
          <w:w w:val="100"/>
          <w:position w:val="0"/>
          <w:u w:val="single"/>
        </w:rPr>
        <w:t>2,000,000,000</w:t>
      </w:r>
    </w:p>
    <w:p>
      <w:pPr>
        <w:pStyle w:val="Style68"/>
        <w:keepNext w:val="0"/>
        <w:keepLines w:val="0"/>
        <w:widowControl w:val="0"/>
        <w:shd w:val="clear" w:color="auto" w:fill="auto"/>
        <w:bidi w:val="0"/>
        <w:spacing w:before="0" w:after="0" w:line="284" w:lineRule="exact"/>
        <w:ind w:left="0" w:right="0" w:firstLine="0"/>
        <w:jc w:val="both"/>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40" w:line="284" w:lineRule="exact"/>
        <w:ind w:left="0" w:right="0" w:firstLine="0"/>
        <w:jc w:val="both"/>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40" w:line="284" w:lineRule="exact"/>
        <w:ind w:left="0" w:right="0" w:firstLine="0"/>
        <w:jc w:val="both"/>
      </w:pPr>
      <w:r>
        <w:rPr>
          <w:color w:val="000000"/>
          <w:spacing w:val="0"/>
          <w:w w:val="100"/>
          <w:position w:val="0"/>
        </w:rPr>
        <w:t>五 合并财务报表项目附注（续）</w:t>
      </w:r>
    </w:p>
    <w:p>
      <w:pPr>
        <w:pStyle w:val="Style76"/>
        <w:keepNext w:val="0"/>
        <w:keepLines w:val="0"/>
        <w:widowControl w:val="0"/>
        <w:shd w:val="clear" w:color="auto" w:fill="auto"/>
        <w:bidi w:val="0"/>
        <w:spacing w:before="0" w:after="240" w:line="271" w:lineRule="auto"/>
        <w:ind w:left="0" w:right="0" w:firstLine="0"/>
        <w:jc w:val="both"/>
        <w:rPr>
          <w:sz w:val="22"/>
          <w:szCs w:val="22"/>
        </w:rPr>
      </w:pPr>
      <w:bookmarkStart w:id="425" w:name="bookmark425"/>
      <w:r>
        <w:rPr>
          <w:rFonts w:ascii="Arial" w:eastAsia="Arial" w:hAnsi="Arial" w:cs="Arial"/>
          <w:color w:val="000000"/>
          <w:spacing w:val="0"/>
          <w:w w:val="100"/>
          <w:position w:val="0"/>
          <w:sz w:val="22"/>
          <w:szCs w:val="22"/>
        </w:rPr>
        <w:t>2</w:t>
      </w:r>
      <w:bookmarkEnd w:id="425"/>
      <w:r>
        <w:rPr>
          <w:rFonts w:ascii="Arial" w:eastAsia="Arial" w:hAnsi="Arial" w:cs="Arial"/>
          <w:color w:val="000000"/>
          <w:spacing w:val="0"/>
          <w:w w:val="100"/>
          <w:position w:val="0"/>
          <w:sz w:val="22"/>
          <w:szCs w:val="22"/>
        </w:rPr>
        <w:t>8</w:t>
      </w:r>
      <w:r>
        <w:rPr>
          <w:color w:val="000000"/>
          <w:spacing w:val="0"/>
          <w:w w:val="100"/>
          <w:position w:val="0"/>
          <w:sz w:val="22"/>
          <w:szCs w:val="22"/>
        </w:rPr>
        <w:t>、应付债券（续）</w:t>
      </w:r>
    </w:p>
    <w:p>
      <w:pPr>
        <w:pStyle w:val="Style76"/>
        <w:keepNext w:val="0"/>
        <w:keepLines w:val="0"/>
        <w:widowControl w:val="0"/>
        <w:shd w:val="clear" w:color="auto" w:fill="auto"/>
        <w:bidi w:val="0"/>
        <w:spacing w:before="0" w:after="240" w:line="293" w:lineRule="exact"/>
        <w:ind w:left="860" w:right="0" w:hanging="400"/>
        <w:jc w:val="both"/>
        <w:rPr>
          <w:sz w:val="22"/>
          <w:szCs w:val="22"/>
        </w:rPr>
      </w:pPr>
      <w:r>
        <w:rPr>
          <w:color w:val="000000"/>
          <w:spacing w:val="0"/>
          <w:w w:val="100"/>
          <w:position w:val="0"/>
          <w:sz w:val="22"/>
          <w:szCs w:val="22"/>
        </w:rPr>
        <w:t>注：本公司所属子公司联通运营公司发行的</w:t>
      </w:r>
      <w:r>
        <w:rPr>
          <w:rFonts w:ascii="Arial" w:eastAsia="Arial" w:hAnsi="Arial" w:cs="Arial"/>
          <w:color w:val="000000"/>
          <w:spacing w:val="0"/>
          <w:w w:val="100"/>
          <w:position w:val="0"/>
          <w:sz w:val="22"/>
          <w:szCs w:val="22"/>
        </w:rPr>
        <w:t>2008</w:t>
      </w:r>
      <w:r>
        <w:rPr>
          <w:color w:val="000000"/>
          <w:spacing w:val="0"/>
          <w:w w:val="100"/>
          <w:position w:val="0"/>
          <w:sz w:val="22"/>
          <w:szCs w:val="22"/>
        </w:rPr>
        <w:t>年公司债券以及</w:t>
      </w:r>
      <w:r>
        <w:rPr>
          <w:rFonts w:ascii="Arial" w:eastAsia="Arial" w:hAnsi="Arial" w:cs="Arial"/>
          <w:color w:val="000000"/>
          <w:spacing w:val="0"/>
          <w:w w:val="100"/>
          <w:position w:val="0"/>
          <w:sz w:val="22"/>
          <w:szCs w:val="22"/>
        </w:rPr>
        <w:t>2010</w:t>
      </w:r>
      <w:r>
        <w:rPr>
          <w:color w:val="000000"/>
          <w:spacing w:val="0"/>
          <w:w w:val="100"/>
          <w:position w:val="0"/>
          <w:sz w:val="22"/>
          <w:szCs w:val="22"/>
        </w:rPr>
        <w:t>年第一期和第二期中期 票据已于</w:t>
      </w:r>
      <w:r>
        <w:rPr>
          <w:rFonts w:ascii="Arial" w:eastAsia="Arial" w:hAnsi="Arial" w:cs="Arial"/>
          <w:color w:val="000000"/>
          <w:spacing w:val="0"/>
          <w:w w:val="100"/>
          <w:position w:val="0"/>
          <w:sz w:val="22"/>
          <w:szCs w:val="22"/>
        </w:rPr>
        <w:t>2013</w:t>
      </w:r>
      <w:r>
        <w:rPr>
          <w:color w:val="000000"/>
          <w:spacing w:val="0"/>
          <w:w w:val="100"/>
          <w:position w:val="0"/>
          <w:sz w:val="22"/>
          <w:szCs w:val="22"/>
        </w:rPr>
        <w:t>年到期偿还。</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日，该公司债券及相关中期票据计入一年内 到期的非流动负债。</w:t>
      </w:r>
    </w:p>
    <w:p>
      <w:pPr>
        <w:pStyle w:val="Style76"/>
        <w:keepNext w:val="0"/>
        <w:keepLines w:val="0"/>
        <w:widowControl w:val="0"/>
        <w:shd w:val="clear" w:color="auto" w:fill="auto"/>
        <w:bidi w:val="0"/>
        <w:spacing w:before="0" w:after="240" w:line="284" w:lineRule="exact"/>
        <w:ind w:left="860" w:right="0" w:firstLine="20"/>
        <w:jc w:val="both"/>
        <w:rPr>
          <w:sz w:val="22"/>
          <w:szCs w:val="22"/>
        </w:rPr>
      </w:pPr>
      <w:r>
        <w:rPr>
          <w:color w:val="000000"/>
          <w:spacing w:val="0"/>
          <w:w w:val="100"/>
          <w:position w:val="0"/>
          <w:sz w:val="22"/>
          <w:szCs w:val="22"/>
        </w:rPr>
        <w:t>亿迅公司发行的</w:t>
      </w:r>
      <w:r>
        <w:rPr>
          <w:rFonts w:ascii="Arial" w:eastAsia="Arial" w:hAnsi="Arial" w:cs="Arial"/>
          <w:color w:val="000000"/>
          <w:spacing w:val="0"/>
          <w:w w:val="100"/>
          <w:position w:val="0"/>
          <w:sz w:val="22"/>
          <w:szCs w:val="22"/>
        </w:rPr>
        <w:t>2010</w:t>
      </w:r>
      <w:r>
        <w:rPr>
          <w:color w:val="000000"/>
          <w:spacing w:val="0"/>
          <w:w w:val="100"/>
          <w:position w:val="0"/>
          <w:sz w:val="22"/>
          <w:szCs w:val="22"/>
        </w:rPr>
        <w:t>年可转换债券的债券持有人有权选择于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10</w:t>
      </w:r>
      <w:r>
        <w:rPr>
          <w:color w:val="000000"/>
          <w:spacing w:val="0"/>
          <w:w w:val="100"/>
          <w:position w:val="0"/>
          <w:sz w:val="22"/>
          <w:szCs w:val="22"/>
        </w:rPr>
        <w:t>月</w:t>
      </w:r>
      <w:r>
        <w:rPr>
          <w:rFonts w:ascii="Arial" w:eastAsia="Arial" w:hAnsi="Arial" w:cs="Arial"/>
          <w:color w:val="000000"/>
          <w:spacing w:val="0"/>
          <w:w w:val="100"/>
          <w:position w:val="0"/>
          <w:sz w:val="22"/>
          <w:szCs w:val="22"/>
        </w:rPr>
        <w:t>18</w:t>
      </w:r>
      <w:r>
        <w:rPr>
          <w:color w:val="000000"/>
          <w:spacing w:val="0"/>
          <w:w w:val="100"/>
          <w:position w:val="0"/>
          <w:sz w:val="22"/>
          <w:szCs w:val="22"/>
        </w:rPr>
        <w:t>日按本金连 同应计而未支付的利息赎回可转换债券，故于</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日计入一年内到期的非流 动负债。上述可转换债券的债券持有人未在认沽权证到期日（</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9</w:t>
      </w:r>
      <w:r>
        <w:rPr>
          <w:color w:val="000000"/>
          <w:spacing w:val="0"/>
          <w:w w:val="100"/>
          <w:position w:val="0"/>
          <w:sz w:val="22"/>
          <w:szCs w:val="22"/>
        </w:rPr>
        <w:t>月</w:t>
      </w:r>
      <w:r>
        <w:rPr>
          <w:rFonts w:ascii="Arial" w:eastAsia="Arial" w:hAnsi="Arial" w:cs="Arial"/>
          <w:color w:val="000000"/>
          <w:spacing w:val="0"/>
          <w:w w:val="100"/>
          <w:position w:val="0"/>
          <w:sz w:val="22"/>
          <w:szCs w:val="22"/>
        </w:rPr>
        <w:t>18</w:t>
      </w:r>
      <w:r>
        <w:rPr>
          <w:color w:val="000000"/>
          <w:spacing w:val="0"/>
          <w:w w:val="100"/>
          <w:position w:val="0"/>
          <w:sz w:val="22"/>
          <w:szCs w:val="22"/>
        </w:rPr>
        <w:t>日）前选择 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10</w:t>
      </w:r>
      <w:r>
        <w:rPr>
          <w:color w:val="000000"/>
          <w:spacing w:val="0"/>
          <w:w w:val="100"/>
          <w:position w:val="0"/>
          <w:sz w:val="22"/>
          <w:szCs w:val="22"/>
        </w:rPr>
        <w:t>月</w:t>
      </w:r>
      <w:r>
        <w:rPr>
          <w:rFonts w:ascii="Arial" w:eastAsia="Arial" w:hAnsi="Arial" w:cs="Arial"/>
          <w:color w:val="000000"/>
          <w:spacing w:val="0"/>
          <w:w w:val="100"/>
          <w:position w:val="0"/>
          <w:sz w:val="22"/>
          <w:szCs w:val="22"/>
        </w:rPr>
        <w:t>18</w:t>
      </w:r>
      <w:r>
        <w:rPr>
          <w:color w:val="000000"/>
          <w:spacing w:val="0"/>
          <w:w w:val="100"/>
          <w:position w:val="0"/>
          <w:sz w:val="22"/>
          <w:szCs w:val="22"/>
        </w:rPr>
        <w:t>日按本金连同应计而未支付的利息赎回可转换债券，故于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 xml:space="preserve">12 </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日列示为非流动负债。</w:t>
      </w:r>
    </w:p>
    <w:p>
      <w:pPr>
        <w:pStyle w:val="Style76"/>
        <w:keepNext w:val="0"/>
        <w:keepLines w:val="0"/>
        <w:widowControl w:val="0"/>
        <w:shd w:val="clear" w:color="auto" w:fill="auto"/>
        <w:bidi w:val="0"/>
        <w:spacing w:before="0" w:after="240" w:line="271" w:lineRule="auto"/>
        <w:ind w:left="0" w:right="0" w:firstLine="0"/>
        <w:jc w:val="left"/>
        <w:rPr>
          <w:sz w:val="22"/>
          <w:szCs w:val="22"/>
        </w:rPr>
      </w:pPr>
      <w:bookmarkStart w:id="426" w:name="bookmark426"/>
      <w:r>
        <w:rPr>
          <w:rFonts w:ascii="Arial" w:eastAsia="Arial" w:hAnsi="Arial" w:cs="Arial"/>
          <w:color w:val="000000"/>
          <w:spacing w:val="0"/>
          <w:w w:val="100"/>
          <w:position w:val="0"/>
          <w:sz w:val="22"/>
          <w:szCs w:val="22"/>
        </w:rPr>
        <w:t>（</w:t>
      </w:r>
      <w:bookmarkEnd w:id="426"/>
      <w:r>
        <w:rPr>
          <w:rFonts w:ascii="Arial" w:eastAsia="Arial" w:hAnsi="Arial" w:cs="Arial"/>
          <w:color w:val="000000"/>
          <w:spacing w:val="0"/>
          <w:w w:val="100"/>
          <w:position w:val="0"/>
          <w:sz w:val="22"/>
          <w:szCs w:val="22"/>
        </w:rPr>
        <w:t>a）</w:t>
      </w:r>
      <w:r>
        <w:rPr>
          <w:color w:val="000000"/>
          <w:spacing w:val="0"/>
          <w:w w:val="100"/>
          <w:position w:val="0"/>
          <w:sz w:val="22"/>
          <w:szCs w:val="22"/>
        </w:rPr>
        <w:t>债券有关信息如下：</w:t>
      </w:r>
    </w:p>
    <w:p>
      <w:pPr>
        <w:pStyle w:val="Style76"/>
        <w:keepNext w:val="0"/>
        <w:keepLines w:val="0"/>
        <w:widowControl w:val="0"/>
        <w:shd w:val="clear" w:color="auto" w:fill="auto"/>
        <w:bidi w:val="0"/>
        <w:spacing w:before="0" w:after="240" w:line="271" w:lineRule="auto"/>
        <w:ind w:left="0" w:right="0" w:firstLine="0"/>
        <w:jc w:val="left"/>
        <w:rPr>
          <w:sz w:val="22"/>
          <w:szCs w:val="22"/>
        </w:rPr>
      </w:pPr>
      <w:r>
        <w:rPr>
          <w:rFonts w:ascii="Arial" w:eastAsia="Arial" w:hAnsi="Arial" w:cs="Arial"/>
          <w:color w:val="000000"/>
          <w:spacing w:val="0"/>
          <w:w w:val="100"/>
          <w:position w:val="0"/>
          <w:sz w:val="22"/>
          <w:szCs w:val="22"/>
        </w:rPr>
        <w:t>（1）</w:t>
      </w:r>
      <w:r>
        <w:rPr>
          <w:color w:val="000000"/>
          <w:spacing w:val="0"/>
          <w:w w:val="100"/>
          <w:position w:val="0"/>
          <w:sz w:val="22"/>
          <w:szCs w:val="22"/>
        </w:rPr>
        <w:t>基本信息</w:t>
      </w:r>
    </w:p>
    <w:tbl>
      <w:tblPr>
        <w:tblOverlap w:val="never"/>
        <w:jc w:val="center"/>
        <w:tblLayout w:type="fixed"/>
      </w:tblPr>
      <w:tblGrid>
        <w:gridCol w:w="1872"/>
        <w:gridCol w:w="1099"/>
        <w:gridCol w:w="1555"/>
        <w:gridCol w:w="806"/>
        <w:gridCol w:w="1099"/>
        <w:gridCol w:w="2621"/>
      </w:tblGrid>
      <w:tr>
        <w:trPr>
          <w:trHeight w:val="22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面值</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发行日期</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债券期限</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220" w:firstLine="0"/>
              <w:jc w:val="right"/>
              <w:rPr>
                <w:sz w:val="16"/>
                <w:szCs w:val="16"/>
              </w:rPr>
            </w:pPr>
            <w:r>
              <w:rPr>
                <w:color w:val="000000"/>
                <w:spacing w:val="0"/>
                <w:w w:val="100"/>
                <w:position w:val="0"/>
                <w:sz w:val="16"/>
                <w:szCs w:val="16"/>
              </w:rPr>
              <w:t>发行金额</w:t>
            </w:r>
          </w:p>
        </w:tc>
        <w:tc>
          <w:tcPr>
            <w:tcBorders/>
            <w:shd w:val="clear" w:color="auto" w:fill="FFFFFF"/>
            <w:vAlign w:val="top"/>
          </w:tcPr>
          <w:p>
            <w:pPr>
              <w:pStyle w:val="Style2"/>
              <w:keepNext w:val="0"/>
              <w:keepLines w:val="0"/>
              <w:widowControl w:val="0"/>
              <w:shd w:val="clear" w:color="auto" w:fill="auto"/>
              <w:tabs>
                <w:tab w:pos="1440" w:val="left"/>
              </w:tabs>
              <w:bidi w:val="0"/>
              <w:spacing w:before="0" w:after="0" w:line="240" w:lineRule="auto"/>
              <w:ind w:left="0" w:right="0" w:firstLine="0"/>
              <w:jc w:val="left"/>
              <w:rPr>
                <w:sz w:val="16"/>
                <w:szCs w:val="16"/>
              </w:rPr>
            </w:pPr>
            <w:r>
              <w:rPr>
                <w:color w:val="000000"/>
                <w:spacing w:val="0"/>
                <w:w w:val="100"/>
                <w:position w:val="0"/>
                <w:sz w:val="16"/>
                <w:szCs w:val="16"/>
              </w:rPr>
              <w:t>年利率</w:t>
              <w:tab/>
              <w:t>备注</w:t>
            </w:r>
          </w:p>
        </w:tc>
      </w:tr>
      <w:tr>
        <w:trPr>
          <w:trHeight w:val="64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2007</w:t>
            </w:r>
            <w:r>
              <w:rPr>
                <w:color w:val="000000"/>
                <w:spacing w:val="0"/>
                <w:w w:val="100"/>
                <w:position w:val="0"/>
                <w:sz w:val="16"/>
                <w:szCs w:val="16"/>
              </w:rPr>
              <w:t>年公司债券</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20</w:t>
            </w:r>
            <w:r>
              <w:rPr>
                <w:color w:val="000000"/>
                <w:spacing w:val="0"/>
                <w:w w:val="100"/>
                <w:position w:val="0"/>
                <w:sz w:val="16"/>
                <w:szCs w:val="16"/>
              </w:rPr>
              <w:t>亿元</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2007</w:t>
            </w:r>
            <w:r>
              <w:rPr>
                <w:color w:val="000000"/>
                <w:spacing w:val="0"/>
                <w:w w:val="100"/>
                <w:position w:val="0"/>
                <w:sz w:val="16"/>
                <w:szCs w:val="16"/>
              </w:rPr>
              <w:t>年</w:t>
            </w:r>
            <w:r>
              <w:rPr>
                <w:rFonts w:ascii="Arial" w:eastAsia="Arial" w:hAnsi="Arial" w:cs="Arial"/>
                <w:color w:val="000000"/>
                <w:spacing w:val="0"/>
                <w:w w:val="100"/>
                <w:position w:val="0"/>
                <w:sz w:val="16"/>
                <w:szCs w:val="16"/>
              </w:rPr>
              <w:t>6</w:t>
            </w:r>
            <w:r>
              <w:rPr>
                <w:color w:val="000000"/>
                <w:spacing w:val="0"/>
                <w:w w:val="100"/>
                <w:position w:val="0"/>
                <w:sz w:val="16"/>
                <w:szCs w:val="16"/>
              </w:rPr>
              <w:t>月</w:t>
            </w:r>
            <w:r>
              <w:rPr>
                <w:rFonts w:ascii="Arial" w:eastAsia="Arial" w:hAnsi="Arial" w:cs="Arial"/>
                <w:color w:val="000000"/>
                <w:spacing w:val="0"/>
                <w:w w:val="100"/>
                <w:position w:val="0"/>
                <w:sz w:val="16"/>
                <w:szCs w:val="16"/>
              </w:rPr>
              <w:t>8</w:t>
            </w:r>
            <w:r>
              <w:rPr>
                <w:color w:val="000000"/>
                <w:spacing w:val="0"/>
                <w:w w:val="100"/>
                <w:position w:val="0"/>
                <w:sz w:val="16"/>
                <w:szCs w:val="16"/>
              </w:rPr>
              <w:t>日</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w:t>
            </w:r>
            <w:r>
              <w:rPr>
                <w:color w:val="000000"/>
                <w:spacing w:val="0"/>
                <w:w w:val="100"/>
                <w:position w:val="0"/>
                <w:sz w:val="16"/>
                <w:szCs w:val="16"/>
              </w:rPr>
              <w:t>年</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w:t>
            </w:r>
            <w:r>
              <w:rPr>
                <w:color w:val="000000"/>
                <w:spacing w:val="0"/>
                <w:w w:val="100"/>
                <w:position w:val="0"/>
                <w:sz w:val="16"/>
                <w:szCs w:val="16"/>
              </w:rPr>
              <w:t>亿元</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由中国银行股份有限公司</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 xml:space="preserve">4.50% </w:t>
            </w:r>
            <w:r>
              <w:rPr>
                <w:color w:val="000000"/>
                <w:spacing w:val="0"/>
                <w:w w:val="100"/>
                <w:position w:val="0"/>
                <w:sz w:val="16"/>
                <w:szCs w:val="16"/>
              </w:rPr>
              <w:t>提供担保</w:t>
            </w:r>
          </w:p>
        </w:tc>
      </w:tr>
      <w:tr>
        <w:trPr>
          <w:trHeight w:val="22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2008</w:t>
            </w:r>
            <w:r>
              <w:rPr>
                <w:color w:val="000000"/>
                <w:spacing w:val="0"/>
                <w:w w:val="100"/>
                <w:position w:val="0"/>
                <w:sz w:val="16"/>
                <w:szCs w:val="16"/>
              </w:rPr>
              <w:t>年公司债券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50</w:t>
            </w:r>
            <w:r>
              <w:rPr>
                <w:color w:val="000000"/>
                <w:spacing w:val="0"/>
                <w:w w:val="100"/>
                <w:position w:val="0"/>
                <w:sz w:val="16"/>
                <w:szCs w:val="16"/>
              </w:rPr>
              <w:t>亿元</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2008</w:t>
            </w:r>
            <w:r>
              <w:rPr>
                <w:color w:val="000000"/>
                <w:spacing w:val="0"/>
                <w:w w:val="100"/>
                <w:position w:val="0"/>
                <w:sz w:val="16"/>
                <w:szCs w:val="16"/>
              </w:rPr>
              <w:t>年</w:t>
            </w:r>
            <w:r>
              <w:rPr>
                <w:rFonts w:ascii="Arial" w:eastAsia="Arial" w:hAnsi="Arial" w:cs="Arial"/>
                <w:color w:val="000000"/>
                <w:spacing w:val="0"/>
                <w:w w:val="100"/>
                <w:position w:val="0"/>
                <w:sz w:val="16"/>
                <w:szCs w:val="16"/>
              </w:rPr>
              <w:t>9</w:t>
            </w:r>
            <w:r>
              <w:rPr>
                <w:color w:val="000000"/>
                <w:spacing w:val="0"/>
                <w:w w:val="100"/>
                <w:position w:val="0"/>
                <w:sz w:val="16"/>
                <w:szCs w:val="16"/>
              </w:rPr>
              <w:t>月</w:t>
            </w:r>
            <w:r>
              <w:rPr>
                <w:rFonts w:ascii="Arial" w:eastAsia="Arial" w:hAnsi="Arial" w:cs="Arial"/>
                <w:color w:val="000000"/>
                <w:spacing w:val="0"/>
                <w:w w:val="100"/>
                <w:position w:val="0"/>
                <w:sz w:val="16"/>
                <w:szCs w:val="16"/>
              </w:rPr>
              <w:t>3</w:t>
            </w:r>
            <w:r>
              <w:rPr>
                <w:color w:val="000000"/>
                <w:spacing w:val="0"/>
                <w:w w:val="100"/>
                <w:position w:val="0"/>
                <w:sz w:val="16"/>
                <w:szCs w:val="16"/>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w:t>
            </w:r>
            <w:r>
              <w:rPr>
                <w:color w:val="000000"/>
                <w:spacing w:val="0"/>
                <w:w w:val="100"/>
                <w:position w:val="0"/>
                <w:sz w:val="16"/>
                <w:szCs w:val="16"/>
              </w:rPr>
              <w:t>年</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50</w:t>
            </w:r>
            <w:r>
              <w:rPr>
                <w:color w:val="000000"/>
                <w:spacing w:val="0"/>
                <w:w w:val="100"/>
                <w:position w:val="0"/>
                <w:sz w:val="16"/>
                <w:szCs w:val="16"/>
              </w:rPr>
              <w:t>亿元</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5.29%</w:t>
            </w:r>
            <w:r>
              <w:rPr>
                <w:color w:val="000000"/>
                <w:spacing w:val="0"/>
                <w:w w:val="100"/>
                <w:position w:val="0"/>
                <w:sz w:val="16"/>
                <w:szCs w:val="16"/>
              </w:rPr>
              <w:t>由国家电网公司提供担保</w:t>
            </w:r>
          </w:p>
        </w:tc>
      </w:tr>
      <w:tr>
        <w:trPr>
          <w:trHeight w:val="22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2010</w:t>
            </w:r>
            <w:r>
              <w:rPr>
                <w:color w:val="000000"/>
                <w:spacing w:val="0"/>
                <w:w w:val="100"/>
                <w:position w:val="0"/>
                <w:sz w:val="16"/>
                <w:szCs w:val="16"/>
              </w:rPr>
              <w:t>年第一期中期票据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30</w:t>
            </w:r>
            <w:r>
              <w:rPr>
                <w:color w:val="000000"/>
                <w:spacing w:val="0"/>
                <w:w w:val="100"/>
                <w:position w:val="0"/>
                <w:sz w:val="16"/>
                <w:szCs w:val="16"/>
              </w:rPr>
              <w:t>亿元</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6"/>
                <w:szCs w:val="16"/>
              </w:rPr>
            </w:pPr>
            <w:r>
              <w:rPr>
                <w:rFonts w:ascii="Arial" w:eastAsia="Arial" w:hAnsi="Arial" w:cs="Arial"/>
                <w:color w:val="000000"/>
                <w:spacing w:val="0"/>
                <w:w w:val="100"/>
                <w:position w:val="0"/>
                <w:sz w:val="16"/>
                <w:szCs w:val="16"/>
              </w:rPr>
              <w:t>2010</w:t>
            </w:r>
            <w:r>
              <w:rPr>
                <w:color w:val="000000"/>
                <w:spacing w:val="0"/>
                <w:w w:val="100"/>
                <w:position w:val="0"/>
                <w:sz w:val="16"/>
                <w:szCs w:val="16"/>
              </w:rPr>
              <w:t>年</w:t>
            </w:r>
            <w:r>
              <w:rPr>
                <w:rFonts w:ascii="Arial" w:eastAsia="Arial" w:hAnsi="Arial" w:cs="Arial"/>
                <w:color w:val="000000"/>
                <w:spacing w:val="0"/>
                <w:w w:val="100"/>
                <w:position w:val="0"/>
                <w:sz w:val="16"/>
                <w:szCs w:val="16"/>
              </w:rPr>
              <w:t>4</w:t>
            </w:r>
            <w:r>
              <w:rPr>
                <w:color w:val="000000"/>
                <w:spacing w:val="0"/>
                <w:w w:val="100"/>
                <w:position w:val="0"/>
                <w:sz w:val="16"/>
                <w:szCs w:val="16"/>
              </w:rPr>
              <w:t>月</w:t>
            </w:r>
            <w:r>
              <w:rPr>
                <w:rFonts w:ascii="Arial" w:eastAsia="Arial" w:hAnsi="Arial" w:cs="Arial"/>
                <w:color w:val="000000"/>
                <w:spacing w:val="0"/>
                <w:w w:val="100"/>
                <w:position w:val="0"/>
                <w:sz w:val="16"/>
                <w:szCs w:val="16"/>
              </w:rPr>
              <w:t>2</w:t>
            </w:r>
            <w:r>
              <w:rPr>
                <w:color w:val="000000"/>
                <w:spacing w:val="0"/>
                <w:w w:val="100"/>
                <w:position w:val="0"/>
                <w:sz w:val="16"/>
                <w:szCs w:val="16"/>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w:t>
            </w:r>
            <w:r>
              <w:rPr>
                <w:color w:val="000000"/>
                <w:spacing w:val="0"/>
                <w:w w:val="100"/>
                <w:position w:val="0"/>
                <w:sz w:val="16"/>
                <w:szCs w:val="16"/>
              </w:rPr>
              <w:t>年</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30</w:t>
            </w:r>
            <w:r>
              <w:rPr>
                <w:color w:val="000000"/>
                <w:spacing w:val="0"/>
                <w:w w:val="100"/>
                <w:position w:val="0"/>
                <w:sz w:val="16"/>
                <w:szCs w:val="16"/>
              </w:rPr>
              <w:t>亿元</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3.73%</w:t>
            </w:r>
            <w:r>
              <w:rPr>
                <w:color w:val="000000"/>
                <w:spacing w:val="0"/>
                <w:w w:val="100"/>
                <w:position w:val="0"/>
                <w:sz w:val="16"/>
                <w:szCs w:val="16"/>
              </w:rPr>
              <w:t>无担保</w:t>
            </w:r>
          </w:p>
        </w:tc>
      </w:tr>
      <w:tr>
        <w:trPr>
          <w:trHeight w:val="22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2010</w:t>
            </w:r>
            <w:r>
              <w:rPr>
                <w:color w:val="000000"/>
                <w:spacing w:val="0"/>
                <w:w w:val="100"/>
                <w:position w:val="0"/>
                <w:sz w:val="16"/>
                <w:szCs w:val="16"/>
              </w:rPr>
              <w:t>年第二期中期票据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120</w:t>
            </w:r>
            <w:r>
              <w:rPr>
                <w:color w:val="000000"/>
                <w:spacing w:val="0"/>
                <w:w w:val="100"/>
                <w:position w:val="0"/>
                <w:sz w:val="16"/>
                <w:szCs w:val="16"/>
              </w:rPr>
              <w:t>亿元</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2010</w:t>
            </w:r>
            <w:r>
              <w:rPr>
                <w:color w:val="000000"/>
                <w:spacing w:val="0"/>
                <w:w w:val="100"/>
                <w:position w:val="0"/>
                <w:sz w:val="16"/>
                <w:szCs w:val="16"/>
              </w:rPr>
              <w:t>年</w:t>
            </w:r>
            <w:r>
              <w:rPr>
                <w:rFonts w:ascii="Arial" w:eastAsia="Arial" w:hAnsi="Arial" w:cs="Arial"/>
                <w:color w:val="000000"/>
                <w:spacing w:val="0"/>
                <w:w w:val="100"/>
                <w:position w:val="0"/>
                <w:sz w:val="16"/>
                <w:szCs w:val="16"/>
              </w:rPr>
              <w:t>9</w:t>
            </w:r>
            <w:r>
              <w:rPr>
                <w:color w:val="000000"/>
                <w:spacing w:val="0"/>
                <w:w w:val="100"/>
                <w:position w:val="0"/>
                <w:sz w:val="16"/>
                <w:szCs w:val="16"/>
              </w:rPr>
              <w:t>月</w:t>
            </w:r>
            <w:r>
              <w:rPr>
                <w:rFonts w:ascii="Arial" w:eastAsia="Arial" w:hAnsi="Arial" w:cs="Arial"/>
                <w:color w:val="000000"/>
                <w:spacing w:val="0"/>
                <w:w w:val="100"/>
                <w:position w:val="0"/>
                <w:sz w:val="16"/>
                <w:szCs w:val="16"/>
              </w:rPr>
              <w:t>20</w:t>
            </w:r>
            <w:r>
              <w:rPr>
                <w:color w:val="000000"/>
                <w:spacing w:val="0"/>
                <w:w w:val="100"/>
                <w:position w:val="0"/>
                <w:sz w:val="16"/>
                <w:szCs w:val="16"/>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w:t>
            </w:r>
            <w:r>
              <w:rPr>
                <w:color w:val="000000"/>
                <w:spacing w:val="0"/>
                <w:w w:val="100"/>
                <w:position w:val="0"/>
                <w:sz w:val="16"/>
                <w:szCs w:val="16"/>
              </w:rPr>
              <w:t>年</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120</w:t>
            </w:r>
            <w:r>
              <w:rPr>
                <w:color w:val="000000"/>
                <w:spacing w:val="0"/>
                <w:w w:val="100"/>
                <w:position w:val="0"/>
                <w:sz w:val="16"/>
                <w:szCs w:val="16"/>
              </w:rPr>
              <w:t>亿元</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3.31%</w:t>
            </w:r>
            <w:r>
              <w:rPr>
                <w:color w:val="000000"/>
                <w:spacing w:val="0"/>
                <w:w w:val="100"/>
                <w:position w:val="0"/>
                <w:sz w:val="16"/>
                <w:szCs w:val="16"/>
              </w:rPr>
              <w:t>无担保</w:t>
            </w:r>
          </w:p>
        </w:tc>
      </w:tr>
      <w:tr>
        <w:trPr>
          <w:trHeight w:val="22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2010</w:t>
            </w:r>
            <w:r>
              <w:rPr>
                <w:color w:val="000000"/>
                <w:spacing w:val="0"/>
                <w:w w:val="100"/>
                <w:position w:val="0"/>
                <w:sz w:val="16"/>
                <w:szCs w:val="16"/>
              </w:rPr>
              <w:t>年可转换债券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18.39</w:t>
            </w:r>
            <w:r>
              <w:rPr>
                <w:color w:val="000000"/>
                <w:spacing w:val="0"/>
                <w:w w:val="100"/>
                <w:position w:val="0"/>
                <w:sz w:val="16"/>
                <w:szCs w:val="16"/>
              </w:rPr>
              <w:t>亿美元</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Arial" w:eastAsia="Arial" w:hAnsi="Arial" w:cs="Arial"/>
                <w:color w:val="000000"/>
                <w:spacing w:val="0"/>
                <w:w w:val="100"/>
                <w:position w:val="0"/>
                <w:sz w:val="16"/>
                <w:szCs w:val="16"/>
              </w:rPr>
              <w:t>2010</w:t>
            </w:r>
            <w:r>
              <w:rPr>
                <w:color w:val="000000"/>
                <w:spacing w:val="0"/>
                <w:w w:val="100"/>
                <w:position w:val="0"/>
                <w:sz w:val="16"/>
                <w:szCs w:val="16"/>
              </w:rPr>
              <w:t>年</w:t>
            </w:r>
            <w:r>
              <w:rPr>
                <w:rFonts w:ascii="Arial" w:eastAsia="Arial" w:hAnsi="Arial" w:cs="Arial"/>
                <w:color w:val="000000"/>
                <w:spacing w:val="0"/>
                <w:w w:val="100"/>
                <w:position w:val="0"/>
                <w:sz w:val="16"/>
                <w:szCs w:val="16"/>
              </w:rPr>
              <w:t>10</w:t>
            </w:r>
            <w:r>
              <w:rPr>
                <w:color w:val="000000"/>
                <w:spacing w:val="0"/>
                <w:w w:val="100"/>
                <w:position w:val="0"/>
                <w:sz w:val="16"/>
                <w:szCs w:val="16"/>
              </w:rPr>
              <w:t>月</w:t>
            </w:r>
            <w:r>
              <w:rPr>
                <w:rFonts w:ascii="Arial" w:eastAsia="Arial" w:hAnsi="Arial" w:cs="Arial"/>
                <w:color w:val="000000"/>
                <w:spacing w:val="0"/>
                <w:w w:val="100"/>
                <w:position w:val="0"/>
                <w:sz w:val="16"/>
                <w:szCs w:val="16"/>
              </w:rPr>
              <w:t>18</w:t>
            </w:r>
            <w:r>
              <w:rPr>
                <w:color w:val="000000"/>
                <w:spacing w:val="0"/>
                <w:w w:val="100"/>
                <w:position w:val="0"/>
                <w:sz w:val="16"/>
                <w:szCs w:val="16"/>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w:t>
            </w:r>
            <w:r>
              <w:rPr>
                <w:color w:val="000000"/>
                <w:spacing w:val="0"/>
                <w:w w:val="100"/>
                <w:position w:val="0"/>
                <w:sz w:val="16"/>
                <w:szCs w:val="16"/>
              </w:rPr>
              <w:t>年</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18.39</w:t>
            </w:r>
            <w:r>
              <w:rPr>
                <w:color w:val="000000"/>
                <w:spacing w:val="0"/>
                <w:w w:val="100"/>
                <w:position w:val="0"/>
                <w:sz w:val="16"/>
                <w:szCs w:val="16"/>
              </w:rPr>
              <w:t>亿美元</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0.75%</w:t>
            </w:r>
            <w:r>
              <w:rPr>
                <w:color w:val="000000"/>
                <w:spacing w:val="0"/>
                <w:w w:val="100"/>
                <w:position w:val="0"/>
                <w:sz w:val="16"/>
                <w:szCs w:val="16"/>
              </w:rPr>
              <w:t>由联通红筹公司提供担保</w:t>
            </w:r>
          </w:p>
        </w:tc>
      </w:tr>
    </w:tbl>
    <w:p>
      <w:pPr>
        <w:widowControl w:val="0"/>
        <w:spacing w:after="239" w:line="1" w:lineRule="exact"/>
      </w:pPr>
    </w:p>
    <w:p>
      <w:pPr>
        <w:pStyle w:val="Style76"/>
        <w:keepNext w:val="0"/>
        <w:keepLines w:val="0"/>
        <w:widowControl w:val="0"/>
        <w:shd w:val="clear" w:color="auto" w:fill="auto"/>
        <w:bidi w:val="0"/>
        <w:spacing w:before="0" w:after="240" w:line="298" w:lineRule="exact"/>
        <w:ind w:left="860" w:right="0" w:hanging="400"/>
        <w:jc w:val="both"/>
        <w:rPr>
          <w:sz w:val="22"/>
          <w:szCs w:val="22"/>
        </w:rPr>
      </w:pPr>
      <w:r>
        <w:rPr>
          <w:color w:val="000000"/>
          <w:spacing w:val="0"/>
          <w:w w:val="100"/>
          <w:position w:val="0"/>
          <w:sz w:val="22"/>
          <w:szCs w:val="22"/>
        </w:rPr>
        <w:t>注：除亿迅公司发行的</w:t>
      </w:r>
      <w:r>
        <w:rPr>
          <w:rFonts w:ascii="Arial" w:eastAsia="Arial" w:hAnsi="Arial" w:cs="Arial"/>
          <w:color w:val="000000"/>
          <w:spacing w:val="0"/>
          <w:w w:val="100"/>
          <w:position w:val="0"/>
          <w:sz w:val="22"/>
          <w:szCs w:val="22"/>
        </w:rPr>
        <w:t>2010</w:t>
      </w:r>
      <w:r>
        <w:rPr>
          <w:color w:val="000000"/>
          <w:spacing w:val="0"/>
          <w:w w:val="100"/>
          <w:position w:val="0"/>
          <w:sz w:val="22"/>
          <w:szCs w:val="22"/>
        </w:rPr>
        <w:t>年可转换债券外，以上公司债券及中期票据均为本公司所属联通运 营公司发行，且均为单利按年计息，每年付息一次。</w:t>
      </w:r>
    </w:p>
    <w:p>
      <w:pPr>
        <w:pStyle w:val="Style76"/>
        <w:keepNext w:val="0"/>
        <w:keepLines w:val="0"/>
        <w:widowControl w:val="0"/>
        <w:shd w:val="clear" w:color="auto" w:fill="auto"/>
        <w:bidi w:val="0"/>
        <w:spacing w:before="0" w:after="240" w:line="287" w:lineRule="exact"/>
        <w:ind w:left="0" w:right="0" w:firstLine="0"/>
        <w:jc w:val="left"/>
        <w:rPr>
          <w:sz w:val="22"/>
          <w:szCs w:val="22"/>
        </w:rPr>
      </w:pPr>
      <w:r>
        <w:rPr>
          <w:rFonts w:ascii="Arial" w:eastAsia="Arial" w:hAnsi="Arial" w:cs="Arial"/>
          <w:color w:val="000000"/>
          <w:spacing w:val="0"/>
          <w:w w:val="100"/>
          <w:position w:val="0"/>
          <w:sz w:val="22"/>
          <w:szCs w:val="22"/>
        </w:rPr>
        <w:t xml:space="preserve">（2） </w:t>
      </w:r>
      <w:r>
        <w:rPr>
          <w:color w:val="000000"/>
          <w:spacing w:val="0"/>
          <w:w w:val="100"/>
          <w:position w:val="0"/>
          <w:sz w:val="22"/>
          <w:szCs w:val="22"/>
        </w:rPr>
        <w:t>可转换债券相关信息</w:t>
      </w:r>
    </w:p>
    <w:p>
      <w:pPr>
        <w:pStyle w:val="Style76"/>
        <w:keepNext w:val="0"/>
        <w:keepLines w:val="0"/>
        <w:widowControl w:val="0"/>
        <w:shd w:val="clear" w:color="auto" w:fill="auto"/>
        <w:bidi w:val="0"/>
        <w:spacing w:before="0" w:after="240" w:line="287" w:lineRule="exact"/>
        <w:ind w:left="440" w:right="0" w:firstLine="2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2010</w:t>
      </w:r>
      <w:r>
        <w:rPr>
          <w:color w:val="000000"/>
          <w:spacing w:val="0"/>
          <w:w w:val="100"/>
          <w:position w:val="0"/>
          <w:sz w:val="22"/>
          <w:szCs w:val="22"/>
        </w:rPr>
        <w:t>年</w:t>
      </w:r>
      <w:r>
        <w:rPr>
          <w:rFonts w:ascii="Arial" w:eastAsia="Arial" w:hAnsi="Arial" w:cs="Arial"/>
          <w:color w:val="000000"/>
          <w:spacing w:val="0"/>
          <w:w w:val="100"/>
          <w:position w:val="0"/>
          <w:sz w:val="22"/>
          <w:szCs w:val="22"/>
        </w:rPr>
        <w:t>10</w:t>
      </w:r>
      <w:r>
        <w:rPr>
          <w:color w:val="000000"/>
          <w:spacing w:val="0"/>
          <w:w w:val="100"/>
          <w:position w:val="0"/>
          <w:sz w:val="22"/>
          <w:szCs w:val="22"/>
        </w:rPr>
        <w:t>月</w:t>
      </w:r>
      <w:r>
        <w:rPr>
          <w:rFonts w:ascii="Arial" w:eastAsia="Arial" w:hAnsi="Arial" w:cs="Arial"/>
          <w:color w:val="000000"/>
          <w:spacing w:val="0"/>
          <w:w w:val="100"/>
          <w:position w:val="0"/>
          <w:sz w:val="22"/>
          <w:szCs w:val="22"/>
        </w:rPr>
        <w:t>18</w:t>
      </w:r>
      <w:r>
        <w:rPr>
          <w:color w:val="000000"/>
          <w:spacing w:val="0"/>
          <w:w w:val="100"/>
          <w:position w:val="0"/>
          <w:sz w:val="22"/>
          <w:szCs w:val="22"/>
        </w:rPr>
        <w:t>日，联通红筹公司的全资子公司亿迅公司作为可转换债券的债券发行人，发 行总本金额为</w:t>
      </w:r>
      <w:r>
        <w:rPr>
          <w:rFonts w:ascii="Arial" w:eastAsia="Arial" w:hAnsi="Arial" w:cs="Arial"/>
          <w:color w:val="000000"/>
          <w:spacing w:val="0"/>
          <w:w w:val="100"/>
          <w:position w:val="0"/>
          <w:sz w:val="22"/>
          <w:szCs w:val="22"/>
        </w:rPr>
        <w:t>18.388</w:t>
      </w:r>
      <w:r>
        <w:rPr>
          <w:color w:val="000000"/>
          <w:spacing w:val="0"/>
          <w:w w:val="100"/>
          <w:position w:val="0"/>
          <w:sz w:val="22"/>
          <w:szCs w:val="22"/>
        </w:rPr>
        <w:t>亿美元（按固定汇率</w:t>
      </w:r>
      <w:r>
        <w:rPr>
          <w:rFonts w:ascii="Arial" w:eastAsia="Arial" w:hAnsi="Arial" w:cs="Arial"/>
          <w:color w:val="000000"/>
          <w:spacing w:val="0"/>
          <w:w w:val="100"/>
          <w:position w:val="0"/>
          <w:sz w:val="22"/>
          <w:szCs w:val="22"/>
        </w:rPr>
        <w:t>1</w:t>
      </w:r>
      <w:r>
        <w:rPr>
          <w:color w:val="000000"/>
          <w:spacing w:val="0"/>
          <w:w w:val="100"/>
          <w:position w:val="0"/>
          <w:sz w:val="22"/>
          <w:szCs w:val="22"/>
        </w:rPr>
        <w:t>美元等值港币</w:t>
      </w:r>
      <w:r>
        <w:rPr>
          <w:rFonts w:ascii="Arial" w:eastAsia="Arial" w:hAnsi="Arial" w:cs="Arial"/>
          <w:color w:val="000000"/>
          <w:spacing w:val="0"/>
          <w:w w:val="100"/>
          <w:position w:val="0"/>
          <w:sz w:val="22"/>
          <w:szCs w:val="22"/>
        </w:rPr>
        <w:t>7.7576</w:t>
      </w:r>
      <w:r>
        <w:rPr>
          <w:color w:val="000000"/>
          <w:spacing w:val="0"/>
          <w:w w:val="100"/>
          <w:position w:val="0"/>
          <w:sz w:val="22"/>
          <w:szCs w:val="22"/>
        </w:rPr>
        <w:t>元）年利率</w:t>
      </w:r>
      <w:r>
        <w:rPr>
          <w:rFonts w:ascii="Arial" w:eastAsia="Arial" w:hAnsi="Arial" w:cs="Arial"/>
          <w:color w:val="000000"/>
          <w:spacing w:val="0"/>
          <w:w w:val="100"/>
          <w:position w:val="0"/>
          <w:sz w:val="22"/>
          <w:szCs w:val="22"/>
        </w:rPr>
        <w:t>0.75%</w:t>
      </w:r>
      <w:r>
        <w:rPr>
          <w:color w:val="000000"/>
          <w:spacing w:val="0"/>
          <w:w w:val="100"/>
          <w:position w:val="0"/>
          <w:sz w:val="22"/>
          <w:szCs w:val="22"/>
        </w:rPr>
        <w:t>的有担保 可转换债券，该可转换债券于</w:t>
      </w:r>
      <w:r>
        <w:rPr>
          <w:rFonts w:ascii="Arial" w:eastAsia="Arial" w:hAnsi="Arial" w:cs="Arial"/>
          <w:color w:val="000000"/>
          <w:spacing w:val="0"/>
          <w:w w:val="100"/>
          <w:position w:val="0"/>
          <w:sz w:val="22"/>
          <w:szCs w:val="22"/>
        </w:rPr>
        <w:t>2015</w:t>
      </w:r>
      <w:r>
        <w:rPr>
          <w:color w:val="000000"/>
          <w:spacing w:val="0"/>
          <w:w w:val="100"/>
          <w:position w:val="0"/>
          <w:sz w:val="22"/>
          <w:szCs w:val="22"/>
        </w:rPr>
        <w:t>年</w:t>
      </w:r>
      <w:r>
        <w:rPr>
          <w:rFonts w:ascii="Arial" w:eastAsia="Arial" w:hAnsi="Arial" w:cs="Arial"/>
          <w:color w:val="000000"/>
          <w:spacing w:val="0"/>
          <w:w w:val="100"/>
          <w:position w:val="0"/>
          <w:sz w:val="22"/>
          <w:szCs w:val="22"/>
        </w:rPr>
        <w:t>10</w:t>
      </w:r>
      <w:r>
        <w:rPr>
          <w:color w:val="000000"/>
          <w:spacing w:val="0"/>
          <w:w w:val="100"/>
          <w:position w:val="0"/>
          <w:sz w:val="22"/>
          <w:szCs w:val="22"/>
        </w:rPr>
        <w:t>月到期并以本金</w:t>
      </w:r>
      <w:r>
        <w:rPr>
          <w:rFonts w:ascii="Arial" w:eastAsia="Arial" w:hAnsi="Arial" w:cs="Arial"/>
          <w:color w:val="000000"/>
          <w:spacing w:val="0"/>
          <w:w w:val="100"/>
          <w:position w:val="0"/>
          <w:sz w:val="22"/>
          <w:szCs w:val="22"/>
        </w:rPr>
        <w:t>100%</w:t>
      </w:r>
      <w:r>
        <w:rPr>
          <w:color w:val="000000"/>
          <w:spacing w:val="0"/>
          <w:w w:val="100"/>
          <w:position w:val="0"/>
          <w:sz w:val="22"/>
          <w:szCs w:val="22"/>
        </w:rPr>
        <w:t>赎回，每年</w:t>
      </w:r>
      <w:r>
        <w:rPr>
          <w:rFonts w:ascii="Arial" w:eastAsia="Arial" w:hAnsi="Arial" w:cs="Arial"/>
          <w:color w:val="000000"/>
          <w:spacing w:val="0"/>
          <w:w w:val="100"/>
          <w:position w:val="0"/>
          <w:sz w:val="22"/>
          <w:szCs w:val="22"/>
        </w:rPr>
        <w:t>4</w:t>
      </w:r>
      <w:r>
        <w:rPr>
          <w:color w:val="000000"/>
          <w:spacing w:val="0"/>
          <w:w w:val="100"/>
          <w:position w:val="0"/>
          <w:sz w:val="22"/>
          <w:szCs w:val="22"/>
        </w:rPr>
        <w:t>月</w:t>
      </w:r>
      <w:r>
        <w:rPr>
          <w:rFonts w:ascii="Arial" w:eastAsia="Arial" w:hAnsi="Arial" w:cs="Arial"/>
          <w:color w:val="000000"/>
          <w:spacing w:val="0"/>
          <w:w w:val="100"/>
          <w:position w:val="0"/>
          <w:sz w:val="22"/>
          <w:szCs w:val="22"/>
        </w:rPr>
        <w:t>18</w:t>
      </w:r>
      <w:r>
        <w:rPr>
          <w:color w:val="000000"/>
          <w:spacing w:val="0"/>
          <w:w w:val="100"/>
          <w:position w:val="0"/>
          <w:sz w:val="22"/>
          <w:szCs w:val="22"/>
        </w:rPr>
        <w:t>日和</w:t>
      </w:r>
      <w:r>
        <w:rPr>
          <w:rFonts w:ascii="Arial" w:eastAsia="Arial" w:hAnsi="Arial" w:cs="Arial"/>
          <w:color w:val="000000"/>
          <w:spacing w:val="0"/>
          <w:w w:val="100"/>
          <w:position w:val="0"/>
          <w:sz w:val="22"/>
          <w:szCs w:val="22"/>
        </w:rPr>
        <w:t>10</w:t>
      </w:r>
      <w:r>
        <w:rPr>
          <w:color w:val="000000"/>
          <w:spacing w:val="0"/>
          <w:w w:val="100"/>
          <w:position w:val="0"/>
          <w:sz w:val="22"/>
          <w:szCs w:val="22"/>
        </w:rPr>
        <w:t xml:space="preserve">月 </w:t>
      </w:r>
      <w:r>
        <w:rPr>
          <w:rFonts w:ascii="Arial" w:eastAsia="Arial" w:hAnsi="Arial" w:cs="Arial"/>
          <w:color w:val="000000"/>
          <w:spacing w:val="0"/>
          <w:w w:val="100"/>
          <w:position w:val="0"/>
          <w:sz w:val="22"/>
          <w:szCs w:val="22"/>
        </w:rPr>
        <w:t>18</w:t>
      </w:r>
      <w:r>
        <w:rPr>
          <w:color w:val="000000"/>
          <w:spacing w:val="0"/>
          <w:w w:val="100"/>
          <w:position w:val="0"/>
          <w:sz w:val="22"/>
          <w:szCs w:val="22"/>
        </w:rPr>
        <w:t>日进行半年派息。本次发行的可转换债券的偿还由联通红筹公司担保，并可以按照每股</w:t>
      </w:r>
      <w:r>
        <w:rPr>
          <w:rFonts w:ascii="Arial" w:eastAsia="Arial" w:hAnsi="Arial" w:cs="Arial"/>
          <w:color w:val="000000"/>
          <w:spacing w:val="0"/>
          <w:w w:val="100"/>
          <w:position w:val="0"/>
          <w:sz w:val="22"/>
          <w:szCs w:val="22"/>
        </w:rPr>
        <w:t xml:space="preserve">15.85 </w:t>
      </w:r>
      <w:r>
        <w:rPr>
          <w:color w:val="000000"/>
          <w:spacing w:val="0"/>
          <w:w w:val="100"/>
          <w:position w:val="0"/>
          <w:sz w:val="22"/>
          <w:szCs w:val="22"/>
        </w:rPr>
        <w:t>港元的初步转股价格相应转换为联通红筹公司的普通股股票。转股价可根据</w:t>
      </w:r>
      <w:r>
        <w:rPr>
          <w:rFonts w:ascii="Arial" w:eastAsia="Arial" w:hAnsi="Arial" w:cs="Arial"/>
          <w:color w:val="000000"/>
          <w:spacing w:val="0"/>
          <w:w w:val="100"/>
          <w:position w:val="0"/>
          <w:sz w:val="22"/>
          <w:szCs w:val="22"/>
        </w:rPr>
        <w:t>2010</w:t>
      </w:r>
      <w:r>
        <w:rPr>
          <w:color w:val="000000"/>
          <w:spacing w:val="0"/>
          <w:w w:val="100"/>
          <w:position w:val="0"/>
          <w:sz w:val="22"/>
          <w:szCs w:val="22"/>
        </w:rPr>
        <w:t>年</w:t>
      </w:r>
      <w:r>
        <w:rPr>
          <w:rFonts w:ascii="Arial" w:eastAsia="Arial" w:hAnsi="Arial" w:cs="Arial"/>
          <w:color w:val="000000"/>
          <w:spacing w:val="0"/>
          <w:w w:val="100"/>
          <w:position w:val="0"/>
          <w:sz w:val="22"/>
          <w:szCs w:val="22"/>
        </w:rPr>
        <w:t>10</w:t>
      </w:r>
      <w:r>
        <w:rPr>
          <w:color w:val="000000"/>
          <w:spacing w:val="0"/>
          <w:w w:val="100"/>
          <w:position w:val="0"/>
          <w:sz w:val="22"/>
          <w:szCs w:val="22"/>
        </w:rPr>
        <w:t>月</w:t>
      </w:r>
      <w:r>
        <w:rPr>
          <w:rFonts w:ascii="Arial" w:eastAsia="Arial" w:hAnsi="Arial" w:cs="Arial"/>
          <w:color w:val="000000"/>
          <w:spacing w:val="0"/>
          <w:w w:val="100"/>
          <w:position w:val="0"/>
          <w:sz w:val="22"/>
          <w:szCs w:val="22"/>
        </w:rPr>
        <w:t xml:space="preserve">18 </w:t>
      </w:r>
      <w:r>
        <w:rPr>
          <w:color w:val="000000"/>
          <w:spacing w:val="0"/>
          <w:w w:val="100"/>
          <w:position w:val="0"/>
          <w:sz w:val="22"/>
          <w:szCs w:val="22"/>
        </w:rPr>
        <w:t>日订立的发行协议中规定的若干反摊薄及控制权变化的情况予以调整。由于本公司自可转换债 券发行以后派发股息，转股价由港币</w:t>
      </w:r>
      <w:r>
        <w:rPr>
          <w:rFonts w:ascii="Arial" w:eastAsia="Arial" w:hAnsi="Arial" w:cs="Arial"/>
          <w:color w:val="000000"/>
          <w:spacing w:val="0"/>
          <w:w w:val="100"/>
          <w:position w:val="0"/>
          <w:sz w:val="22"/>
          <w:szCs w:val="22"/>
        </w:rPr>
        <w:t>15.85</w:t>
      </w:r>
      <w:r>
        <w:rPr>
          <w:color w:val="000000"/>
          <w:spacing w:val="0"/>
          <w:w w:val="100"/>
          <w:position w:val="0"/>
          <w:sz w:val="22"/>
          <w:szCs w:val="22"/>
        </w:rPr>
        <w:t>元调整至港币</w:t>
      </w:r>
      <w:r>
        <w:rPr>
          <w:rFonts w:ascii="Arial" w:eastAsia="Arial" w:hAnsi="Arial" w:cs="Arial"/>
          <w:color w:val="000000"/>
          <w:spacing w:val="0"/>
          <w:w w:val="100"/>
          <w:position w:val="0"/>
          <w:sz w:val="22"/>
          <w:szCs w:val="22"/>
        </w:rPr>
        <w:t>15.36</w:t>
      </w:r>
      <w:r>
        <w:rPr>
          <w:color w:val="000000"/>
          <w:spacing w:val="0"/>
          <w:w w:val="100"/>
          <w:position w:val="0"/>
          <w:sz w:val="22"/>
          <w:szCs w:val="22"/>
        </w:rPr>
        <w:t>元。债券持有人可于</w:t>
      </w:r>
      <w:r>
        <w:rPr>
          <w:rFonts w:ascii="Arial" w:eastAsia="Arial" w:hAnsi="Arial" w:cs="Arial"/>
          <w:color w:val="000000"/>
          <w:spacing w:val="0"/>
          <w:w w:val="100"/>
          <w:position w:val="0"/>
          <w:sz w:val="22"/>
          <w:szCs w:val="22"/>
        </w:rPr>
        <w:t>2010</w:t>
      </w:r>
      <w:r>
        <w:rPr>
          <w:color w:val="000000"/>
          <w:spacing w:val="0"/>
          <w:w w:val="100"/>
          <w:position w:val="0"/>
          <w:sz w:val="22"/>
          <w:szCs w:val="22"/>
        </w:rPr>
        <w:t xml:space="preserve">年 </w:t>
      </w:r>
      <w:r>
        <w:rPr>
          <w:rFonts w:ascii="Arial" w:eastAsia="Arial" w:hAnsi="Arial" w:cs="Arial"/>
          <w:color w:val="000000"/>
          <w:spacing w:val="0"/>
          <w:w w:val="100"/>
          <w:position w:val="0"/>
          <w:sz w:val="22"/>
          <w:szCs w:val="22"/>
        </w:rPr>
        <w:t>11</w:t>
      </w:r>
      <w:r>
        <w:rPr>
          <w:color w:val="000000"/>
          <w:spacing w:val="0"/>
          <w:w w:val="100"/>
          <w:position w:val="0"/>
          <w:sz w:val="22"/>
          <w:szCs w:val="22"/>
        </w:rPr>
        <w:t>月</w:t>
      </w:r>
      <w:r>
        <w:rPr>
          <w:rFonts w:ascii="Arial" w:eastAsia="Arial" w:hAnsi="Arial" w:cs="Arial"/>
          <w:color w:val="000000"/>
          <w:spacing w:val="0"/>
          <w:w w:val="100"/>
          <w:position w:val="0"/>
          <w:sz w:val="22"/>
          <w:szCs w:val="22"/>
        </w:rPr>
        <w:t>28</w:t>
      </w:r>
      <w:r>
        <w:rPr>
          <w:color w:val="000000"/>
          <w:spacing w:val="0"/>
          <w:w w:val="100"/>
          <w:position w:val="0"/>
          <w:sz w:val="22"/>
          <w:szCs w:val="22"/>
        </w:rPr>
        <w:t>日或之后任何时候直至</w:t>
      </w:r>
      <w:r>
        <w:rPr>
          <w:rFonts w:ascii="Arial" w:eastAsia="Arial" w:hAnsi="Arial" w:cs="Arial"/>
          <w:color w:val="000000"/>
          <w:spacing w:val="0"/>
          <w:w w:val="100"/>
          <w:position w:val="0"/>
          <w:sz w:val="22"/>
          <w:szCs w:val="22"/>
        </w:rPr>
        <w:t>2015</w:t>
      </w:r>
      <w:r>
        <w:rPr>
          <w:color w:val="000000"/>
          <w:spacing w:val="0"/>
          <w:w w:val="100"/>
          <w:position w:val="0"/>
          <w:sz w:val="22"/>
          <w:szCs w:val="22"/>
        </w:rPr>
        <w:t>年</w:t>
      </w:r>
      <w:r>
        <w:rPr>
          <w:rFonts w:ascii="Arial" w:eastAsia="Arial" w:hAnsi="Arial" w:cs="Arial"/>
          <w:color w:val="000000"/>
          <w:spacing w:val="0"/>
          <w:w w:val="100"/>
          <w:position w:val="0"/>
          <w:sz w:val="22"/>
          <w:szCs w:val="22"/>
        </w:rPr>
        <w:t>10</w:t>
      </w:r>
      <w:r>
        <w:rPr>
          <w:color w:val="000000"/>
          <w:spacing w:val="0"/>
          <w:w w:val="100"/>
          <w:position w:val="0"/>
          <w:sz w:val="22"/>
          <w:szCs w:val="22"/>
        </w:rPr>
        <w:t>月</w:t>
      </w:r>
      <w:r>
        <w:rPr>
          <w:rFonts w:ascii="Arial" w:eastAsia="Arial" w:hAnsi="Arial" w:cs="Arial"/>
          <w:color w:val="000000"/>
          <w:spacing w:val="0"/>
          <w:w w:val="100"/>
          <w:position w:val="0"/>
          <w:sz w:val="22"/>
          <w:szCs w:val="22"/>
        </w:rPr>
        <w:t>8</w:t>
      </w:r>
      <w:r>
        <w:rPr>
          <w:color w:val="000000"/>
          <w:spacing w:val="0"/>
          <w:w w:val="100"/>
          <w:position w:val="0"/>
          <w:sz w:val="22"/>
          <w:szCs w:val="22"/>
        </w:rPr>
        <w:t xml:space="preserve">日营业时间结束时（或若该等可转换债券已于 </w:t>
      </w:r>
      <w:r>
        <w:rPr>
          <w:rFonts w:ascii="Arial" w:eastAsia="Arial" w:hAnsi="Arial" w:cs="Arial"/>
          <w:color w:val="000000"/>
          <w:spacing w:val="0"/>
          <w:w w:val="100"/>
          <w:position w:val="0"/>
          <w:sz w:val="22"/>
          <w:szCs w:val="22"/>
        </w:rPr>
        <w:t>2015</w:t>
      </w:r>
      <w:r>
        <w:rPr>
          <w:color w:val="000000"/>
          <w:spacing w:val="0"/>
          <w:w w:val="100"/>
          <w:position w:val="0"/>
          <w:sz w:val="22"/>
          <w:szCs w:val="22"/>
        </w:rPr>
        <w:t>年</w:t>
      </w:r>
      <w:r>
        <w:rPr>
          <w:rFonts w:ascii="Arial" w:eastAsia="Arial" w:hAnsi="Arial" w:cs="Arial"/>
          <w:color w:val="000000"/>
          <w:spacing w:val="0"/>
          <w:w w:val="100"/>
          <w:position w:val="0"/>
          <w:sz w:val="22"/>
          <w:szCs w:val="22"/>
        </w:rPr>
        <w:t>10</w:t>
      </w:r>
      <w:r>
        <w:rPr>
          <w:color w:val="000000"/>
          <w:spacing w:val="0"/>
          <w:w w:val="100"/>
          <w:position w:val="0"/>
          <w:sz w:val="22"/>
          <w:szCs w:val="22"/>
        </w:rPr>
        <w:t>月</w:t>
      </w:r>
      <w:r>
        <w:rPr>
          <w:rFonts w:ascii="Arial" w:eastAsia="Arial" w:hAnsi="Arial" w:cs="Arial"/>
          <w:color w:val="000000"/>
          <w:spacing w:val="0"/>
          <w:w w:val="100"/>
          <w:position w:val="0"/>
          <w:sz w:val="22"/>
          <w:szCs w:val="22"/>
        </w:rPr>
        <w:t>18</w:t>
      </w:r>
      <w:r>
        <w:rPr>
          <w:color w:val="000000"/>
          <w:spacing w:val="0"/>
          <w:w w:val="100"/>
          <w:position w:val="0"/>
          <w:sz w:val="22"/>
          <w:szCs w:val="22"/>
        </w:rPr>
        <w:t>日前被联通红筹公司要求赎回，则直至不迟于指定赎回日期</w:t>
      </w:r>
      <w:r>
        <w:rPr>
          <w:rFonts w:ascii="Arial" w:eastAsia="Arial" w:hAnsi="Arial" w:cs="Arial"/>
          <w:color w:val="000000"/>
          <w:spacing w:val="0"/>
          <w:w w:val="100"/>
          <w:position w:val="0"/>
          <w:sz w:val="22"/>
          <w:szCs w:val="22"/>
        </w:rPr>
        <w:t>7</w:t>
      </w:r>
      <w:r>
        <w:rPr>
          <w:color w:val="000000"/>
          <w:spacing w:val="0"/>
          <w:w w:val="100"/>
          <w:position w:val="0"/>
          <w:sz w:val="22"/>
          <w:szCs w:val="22"/>
        </w:rPr>
        <w:t>日前的营业时间 结束时），随时行使转换权。亿迅公司将依据债券持有人的选择，于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10</w:t>
      </w:r>
      <w:r>
        <w:rPr>
          <w:color w:val="000000"/>
          <w:spacing w:val="0"/>
          <w:w w:val="100"/>
          <w:position w:val="0"/>
          <w:sz w:val="22"/>
          <w:szCs w:val="22"/>
        </w:rPr>
        <w:t>月</w:t>
      </w:r>
      <w:r>
        <w:rPr>
          <w:rFonts w:ascii="Arial" w:eastAsia="Arial" w:hAnsi="Arial" w:cs="Arial"/>
          <w:color w:val="000000"/>
          <w:spacing w:val="0"/>
          <w:w w:val="100"/>
          <w:position w:val="0"/>
          <w:sz w:val="22"/>
          <w:szCs w:val="22"/>
        </w:rPr>
        <w:t>18</w:t>
      </w:r>
      <w:r>
        <w:rPr>
          <w:color w:val="000000"/>
          <w:spacing w:val="0"/>
          <w:w w:val="100"/>
          <w:position w:val="0"/>
          <w:sz w:val="22"/>
          <w:szCs w:val="22"/>
        </w:rPr>
        <w:t>日按本金 额连同截至指定赎回日期应计而未支付的利息，赎回债券持有人的全部（而非部分）可转换债 券。另外，于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10</w:t>
      </w:r>
      <w:r>
        <w:rPr>
          <w:color w:val="000000"/>
          <w:spacing w:val="0"/>
          <w:w w:val="100"/>
          <w:position w:val="0"/>
          <w:sz w:val="22"/>
          <w:szCs w:val="22"/>
        </w:rPr>
        <w:t>月</w:t>
      </w:r>
      <w:r>
        <w:rPr>
          <w:rFonts w:ascii="Arial" w:eastAsia="Arial" w:hAnsi="Arial" w:cs="Arial"/>
          <w:color w:val="000000"/>
          <w:spacing w:val="0"/>
          <w:w w:val="100"/>
          <w:position w:val="0"/>
          <w:sz w:val="22"/>
          <w:szCs w:val="22"/>
        </w:rPr>
        <w:t>18</w:t>
      </w:r>
      <w:r>
        <w:rPr>
          <w:color w:val="000000"/>
          <w:spacing w:val="0"/>
          <w:w w:val="100"/>
          <w:position w:val="0"/>
          <w:sz w:val="22"/>
          <w:szCs w:val="22"/>
        </w:rPr>
        <w:t>日或该日之后任何时候至</w:t>
      </w:r>
      <w:r>
        <w:rPr>
          <w:rFonts w:ascii="Arial" w:eastAsia="Arial" w:hAnsi="Arial" w:cs="Arial"/>
          <w:color w:val="000000"/>
          <w:spacing w:val="0"/>
          <w:w w:val="100"/>
          <w:position w:val="0"/>
          <w:sz w:val="22"/>
          <w:szCs w:val="22"/>
        </w:rPr>
        <w:t>2015</w:t>
      </w:r>
      <w:r>
        <w:rPr>
          <w:color w:val="000000"/>
          <w:spacing w:val="0"/>
          <w:w w:val="100"/>
          <w:position w:val="0"/>
          <w:sz w:val="22"/>
          <w:szCs w:val="22"/>
        </w:rPr>
        <w:t>年</w:t>
      </w:r>
      <w:r>
        <w:rPr>
          <w:rFonts w:ascii="Arial" w:eastAsia="Arial" w:hAnsi="Arial" w:cs="Arial"/>
          <w:color w:val="000000"/>
          <w:spacing w:val="0"/>
          <w:w w:val="100"/>
          <w:position w:val="0"/>
          <w:sz w:val="22"/>
          <w:szCs w:val="22"/>
        </w:rPr>
        <w:t>10</w:t>
      </w:r>
      <w:r>
        <w:rPr>
          <w:color w:val="000000"/>
          <w:spacing w:val="0"/>
          <w:w w:val="100"/>
          <w:position w:val="0"/>
          <w:sz w:val="22"/>
          <w:szCs w:val="22"/>
        </w:rPr>
        <w:t>月</w:t>
      </w:r>
      <w:r>
        <w:rPr>
          <w:rFonts w:ascii="Arial" w:eastAsia="Arial" w:hAnsi="Arial" w:cs="Arial"/>
          <w:color w:val="000000"/>
          <w:spacing w:val="0"/>
          <w:w w:val="100"/>
          <w:position w:val="0"/>
          <w:sz w:val="22"/>
          <w:szCs w:val="22"/>
        </w:rPr>
        <w:t>18</w:t>
      </w:r>
      <w:r>
        <w:rPr>
          <w:color w:val="000000"/>
          <w:spacing w:val="0"/>
          <w:w w:val="100"/>
          <w:position w:val="0"/>
          <w:sz w:val="22"/>
          <w:szCs w:val="22"/>
        </w:rPr>
        <w:t>日前，亿迅公司可按 本金额连同截至指定赎回日期应计而未支付的利息，赎回当时发行在外的全部（而非部分）可 转换债券。</w:t>
      </w:r>
    </w:p>
    <w:p>
      <w:pPr>
        <w:pStyle w:val="Style68"/>
        <w:keepNext w:val="0"/>
        <w:keepLines w:val="0"/>
        <w:widowControl w:val="0"/>
        <w:shd w:val="clear" w:color="auto" w:fill="auto"/>
        <w:bidi w:val="0"/>
        <w:spacing w:before="0" w:after="0" w:line="288" w:lineRule="exact"/>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40" w:line="288" w:lineRule="exact"/>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40" w:line="288" w:lineRule="exact"/>
        <w:ind w:left="0" w:right="0" w:firstLine="0"/>
        <w:jc w:val="left"/>
      </w:pPr>
      <w:r>
        <w:rPr>
          <w:color w:val="000000"/>
          <w:spacing w:val="0"/>
          <w:w w:val="100"/>
          <w:position w:val="0"/>
        </w:rPr>
        <w:t>五 合并财务报表项目附注（续）</w:t>
      </w:r>
    </w:p>
    <w:p>
      <w:pPr>
        <w:pStyle w:val="Style76"/>
        <w:keepNext w:val="0"/>
        <w:keepLines w:val="0"/>
        <w:widowControl w:val="0"/>
        <w:shd w:val="clear" w:color="auto" w:fill="auto"/>
        <w:bidi w:val="0"/>
        <w:spacing w:before="0" w:after="240" w:line="288" w:lineRule="exact"/>
        <w:ind w:left="0" w:right="0" w:firstLine="0"/>
        <w:jc w:val="left"/>
        <w:rPr>
          <w:sz w:val="22"/>
          <w:szCs w:val="22"/>
        </w:rPr>
      </w:pPr>
      <w:r>
        <w:rPr>
          <w:rFonts w:ascii="Arial" w:eastAsia="Arial" w:hAnsi="Arial" w:cs="Arial"/>
          <w:color w:val="000000"/>
          <w:spacing w:val="0"/>
          <w:w w:val="100"/>
          <w:position w:val="0"/>
          <w:sz w:val="22"/>
          <w:szCs w:val="22"/>
        </w:rPr>
        <w:t>28</w:t>
      </w:r>
      <w:r>
        <w:rPr>
          <w:color w:val="000000"/>
          <w:spacing w:val="0"/>
          <w:w w:val="100"/>
          <w:position w:val="0"/>
          <w:sz w:val="22"/>
          <w:szCs w:val="22"/>
        </w:rPr>
        <w:t>、应付债券（续）</w:t>
      </w:r>
    </w:p>
    <w:p>
      <w:pPr>
        <w:pStyle w:val="Style76"/>
        <w:keepNext w:val="0"/>
        <w:keepLines w:val="0"/>
        <w:widowControl w:val="0"/>
        <w:shd w:val="clear" w:color="auto" w:fill="auto"/>
        <w:bidi w:val="0"/>
        <w:spacing w:before="0" w:after="240" w:line="288" w:lineRule="exact"/>
        <w:ind w:left="0" w:right="0" w:firstLine="0"/>
        <w:jc w:val="left"/>
        <w:rPr>
          <w:sz w:val="22"/>
          <w:szCs w:val="22"/>
        </w:rPr>
      </w:pPr>
      <w:r>
        <w:rPr>
          <w:rFonts w:ascii="Arial" w:eastAsia="Arial" w:hAnsi="Arial" w:cs="Arial"/>
          <w:color w:val="000000"/>
          <w:spacing w:val="0"/>
          <w:w w:val="100"/>
          <w:position w:val="0"/>
          <w:sz w:val="22"/>
          <w:szCs w:val="22"/>
        </w:rPr>
        <w:t>（a）</w:t>
      </w:r>
      <w:r>
        <w:rPr>
          <w:color w:val="000000"/>
          <w:spacing w:val="0"/>
          <w:w w:val="100"/>
          <w:position w:val="0"/>
          <w:sz w:val="22"/>
          <w:szCs w:val="22"/>
        </w:rPr>
        <w:t>债券有关信息如下（续）：</w:t>
      </w:r>
    </w:p>
    <w:p>
      <w:pPr>
        <w:pStyle w:val="Style76"/>
        <w:keepNext w:val="0"/>
        <w:keepLines w:val="0"/>
        <w:widowControl w:val="0"/>
        <w:shd w:val="clear" w:color="auto" w:fill="auto"/>
        <w:bidi w:val="0"/>
        <w:spacing w:before="0" w:after="240" w:line="288" w:lineRule="exact"/>
        <w:ind w:left="0" w:right="0" w:firstLine="0"/>
        <w:jc w:val="left"/>
        <w:rPr>
          <w:sz w:val="22"/>
          <w:szCs w:val="22"/>
        </w:rPr>
      </w:pPr>
      <w:r>
        <w:rPr>
          <w:rFonts w:ascii="Arial" w:eastAsia="Arial" w:hAnsi="Arial" w:cs="Arial"/>
          <w:color w:val="000000"/>
          <w:spacing w:val="0"/>
          <w:w w:val="100"/>
          <w:position w:val="0"/>
          <w:sz w:val="22"/>
          <w:szCs w:val="22"/>
        </w:rPr>
        <w:t>（2）</w:t>
      </w:r>
      <w:r>
        <w:rPr>
          <w:color w:val="000000"/>
          <w:spacing w:val="0"/>
          <w:w w:val="100"/>
          <w:position w:val="0"/>
          <w:sz w:val="22"/>
          <w:szCs w:val="22"/>
        </w:rPr>
        <w:t>可转换债券相关信息（续）</w:t>
      </w:r>
    </w:p>
    <w:p>
      <w:pPr>
        <w:pStyle w:val="Style76"/>
        <w:keepNext w:val="0"/>
        <w:keepLines w:val="0"/>
        <w:widowControl w:val="0"/>
        <w:shd w:val="clear" w:color="auto" w:fill="auto"/>
        <w:bidi w:val="0"/>
        <w:spacing w:before="0" w:after="240" w:line="298" w:lineRule="exact"/>
        <w:ind w:left="440" w:right="0" w:firstLine="2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年度，可转换债券持有人并未将可转换债券转换为联通红筹公司股份，而亿迅公司也未 将可转换债券赎回。</w:t>
      </w:r>
    </w:p>
    <w:p>
      <w:pPr>
        <w:pStyle w:val="Style76"/>
        <w:keepNext w:val="0"/>
        <w:keepLines w:val="0"/>
        <w:widowControl w:val="0"/>
        <w:shd w:val="clear" w:color="auto" w:fill="auto"/>
        <w:bidi w:val="0"/>
        <w:spacing w:before="0" w:after="240" w:line="281" w:lineRule="exact"/>
        <w:ind w:left="440" w:right="0" w:firstLine="20"/>
        <w:jc w:val="both"/>
        <w:rPr>
          <w:sz w:val="22"/>
          <w:szCs w:val="22"/>
        </w:rPr>
      </w:pPr>
      <w:r>
        <w:rPr>
          <w:color w:val="000000"/>
          <w:spacing w:val="0"/>
          <w:w w:val="100"/>
          <w:position w:val="0"/>
          <w:sz w:val="22"/>
          <w:szCs w:val="22"/>
        </w:rPr>
        <w:t>可转换债券负债部分的公允价值已于发行可转换债券时确定，以相同期限但没有转换权债券的 市场利率计算。剩余数额，即面值（扣除发行费用）与负债部分公允价值的差异，计入股东权 益的资本公积项下。</w:t>
      </w:r>
    </w:p>
    <w:p>
      <w:pPr>
        <w:pStyle w:val="Style76"/>
        <w:keepNext w:val="0"/>
        <w:keepLines w:val="0"/>
        <w:widowControl w:val="0"/>
        <w:shd w:val="clear" w:color="auto" w:fill="auto"/>
        <w:bidi w:val="0"/>
        <w:spacing w:before="0" w:after="240" w:line="288" w:lineRule="exact"/>
        <w:ind w:left="440" w:right="0" w:firstLine="2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日及</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日，可转换债券负债部分的公允价值与账面价值接 近。</w:t>
      </w:r>
    </w:p>
    <w:p>
      <w:pPr>
        <w:pStyle w:val="Style76"/>
        <w:keepNext w:val="0"/>
        <w:keepLines w:val="0"/>
        <w:widowControl w:val="0"/>
        <w:shd w:val="clear" w:color="auto" w:fill="auto"/>
        <w:bidi w:val="0"/>
        <w:spacing w:before="0" w:after="240" w:line="293" w:lineRule="exact"/>
        <w:ind w:left="440" w:right="0" w:firstLine="2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2010</w:t>
      </w:r>
      <w:r>
        <w:rPr>
          <w:color w:val="000000"/>
          <w:spacing w:val="0"/>
          <w:w w:val="100"/>
          <w:position w:val="0"/>
          <w:sz w:val="22"/>
          <w:szCs w:val="22"/>
        </w:rPr>
        <w:t>年</w:t>
      </w:r>
      <w:r>
        <w:rPr>
          <w:rFonts w:ascii="Arial" w:eastAsia="Arial" w:hAnsi="Arial" w:cs="Arial"/>
          <w:color w:val="000000"/>
          <w:spacing w:val="0"/>
          <w:w w:val="100"/>
          <w:position w:val="0"/>
          <w:sz w:val="22"/>
          <w:szCs w:val="22"/>
        </w:rPr>
        <w:t>10</w:t>
      </w:r>
      <w:r>
        <w:rPr>
          <w:color w:val="000000"/>
          <w:spacing w:val="0"/>
          <w:w w:val="100"/>
          <w:position w:val="0"/>
          <w:sz w:val="22"/>
          <w:szCs w:val="22"/>
        </w:rPr>
        <w:t>月</w:t>
      </w:r>
      <w:r>
        <w:rPr>
          <w:rFonts w:ascii="Arial" w:eastAsia="Arial" w:hAnsi="Arial" w:cs="Arial"/>
          <w:color w:val="000000"/>
          <w:spacing w:val="0"/>
          <w:w w:val="100"/>
          <w:position w:val="0"/>
          <w:sz w:val="22"/>
          <w:szCs w:val="22"/>
        </w:rPr>
        <w:t>18</w:t>
      </w:r>
      <w:r>
        <w:rPr>
          <w:color w:val="000000"/>
          <w:spacing w:val="0"/>
          <w:w w:val="100"/>
          <w:position w:val="0"/>
          <w:sz w:val="22"/>
          <w:szCs w:val="22"/>
        </w:rPr>
        <w:t>日，可转换债券负债部分的入账价值折合人民币约</w:t>
      </w:r>
      <w:r>
        <w:rPr>
          <w:rFonts w:ascii="Arial" w:eastAsia="Arial" w:hAnsi="Arial" w:cs="Arial"/>
          <w:color w:val="000000"/>
          <w:spacing w:val="0"/>
          <w:w w:val="100"/>
          <w:position w:val="0"/>
          <w:sz w:val="22"/>
          <w:szCs w:val="22"/>
        </w:rPr>
        <w:t>1</w:t>
      </w:r>
      <w:r>
        <w:rPr>
          <w:rFonts w:ascii="Arial" w:eastAsia="Arial" w:hAnsi="Arial" w:cs="Arial"/>
          <w:color w:val="000000"/>
          <w:spacing w:val="0"/>
          <w:w w:val="100"/>
          <w:position w:val="0"/>
          <w:sz w:val="22"/>
          <w:szCs w:val="22"/>
        </w:rPr>
        <w:t>15.68</w:t>
      </w:r>
      <w:r>
        <w:rPr>
          <w:color w:val="000000"/>
          <w:spacing w:val="0"/>
          <w:w w:val="100"/>
          <w:position w:val="0"/>
          <w:sz w:val="22"/>
          <w:szCs w:val="22"/>
        </w:rPr>
        <w:t>亿元，其金额以 现金流量并考虑发行费用的影响后按实际年利率</w:t>
      </w:r>
      <w:r>
        <w:rPr>
          <w:rFonts w:ascii="Arial" w:eastAsia="Arial" w:hAnsi="Arial" w:cs="Arial"/>
          <w:color w:val="000000"/>
          <w:spacing w:val="0"/>
          <w:w w:val="100"/>
          <w:position w:val="0"/>
          <w:sz w:val="22"/>
          <w:szCs w:val="22"/>
        </w:rPr>
        <w:t>1.90%</w:t>
      </w:r>
      <w:r>
        <w:rPr>
          <w:color w:val="000000"/>
          <w:spacing w:val="0"/>
          <w:w w:val="100"/>
          <w:position w:val="0"/>
          <w:sz w:val="22"/>
          <w:szCs w:val="22"/>
        </w:rPr>
        <w:t>来折现估算。</w:t>
      </w:r>
    </w:p>
    <w:p>
      <w:pPr>
        <w:pStyle w:val="Style76"/>
        <w:keepNext w:val="0"/>
        <w:keepLines w:val="0"/>
        <w:widowControl w:val="0"/>
        <w:shd w:val="clear" w:color="auto" w:fill="auto"/>
        <w:bidi w:val="0"/>
        <w:spacing w:before="0" w:after="240" w:line="293" w:lineRule="exact"/>
        <w:ind w:left="0" w:right="0" w:firstLine="44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年度，可转换债券负债部分的变动列示如下：</w:t>
      </w:r>
    </w:p>
    <w:tbl>
      <w:tblPr>
        <w:tblOverlap w:val="never"/>
        <w:jc w:val="center"/>
        <w:tblLayout w:type="fixed"/>
      </w:tblPr>
      <w:tblGrid>
        <w:gridCol w:w="2928"/>
        <w:gridCol w:w="1733"/>
        <w:gridCol w:w="3034"/>
        <w:gridCol w:w="1402"/>
      </w:tblGrid>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bookmarkStart w:id="427" w:name="bookmark427"/>
            <w:r>
              <w:rPr>
                <w:color w:val="000000"/>
                <w:spacing w:val="0"/>
                <w:w w:val="100"/>
                <w:position w:val="0"/>
                <w:sz w:val="22"/>
                <w:szCs w:val="22"/>
              </w:rPr>
              <w:t>（单位：人民币百万元）</w:t>
            </w:r>
            <w:bookmarkEnd w:id="427"/>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left"/>
              <w:rPr>
                <w:sz w:val="22"/>
                <w:szCs w:val="22"/>
              </w:rPr>
            </w:pPr>
            <w:r>
              <w:rPr>
                <w:rFonts w:ascii="Arial" w:eastAsia="Arial" w:hAnsi="Arial" w:cs="Arial"/>
                <w:color w:val="000000"/>
                <w:spacing w:val="0"/>
                <w:w w:val="100"/>
                <w:position w:val="0"/>
                <w:sz w:val="22"/>
                <w:szCs w:val="22"/>
              </w:rPr>
              <w:t xml:space="preserve">2013 </w:t>
            </w:r>
            <w:r>
              <w:rPr>
                <w:color w:val="000000"/>
                <w:spacing w:val="0"/>
                <w:w w:val="100"/>
                <w:position w:val="0"/>
                <w:sz w:val="22"/>
                <w:szCs w:val="22"/>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2"/>
                <w:szCs w:val="22"/>
              </w:rPr>
            </w:pPr>
            <w:r>
              <w:rPr>
                <w:rFonts w:ascii="Arial" w:eastAsia="Arial" w:hAnsi="Arial" w:cs="Arial"/>
                <w:color w:val="000000"/>
                <w:spacing w:val="0"/>
                <w:w w:val="100"/>
                <w:position w:val="0"/>
                <w:sz w:val="22"/>
                <w:szCs w:val="22"/>
              </w:rPr>
              <w:t xml:space="preserve">2012 </w:t>
            </w:r>
            <w:r>
              <w:rPr>
                <w:color w:val="000000"/>
                <w:spacing w:val="0"/>
                <w:w w:val="100"/>
                <w:position w:val="0"/>
                <w:sz w:val="22"/>
                <w:szCs w:val="22"/>
              </w:rPr>
              <w:t>年</w:t>
            </w:r>
          </w:p>
        </w:tc>
      </w:tr>
      <w:tr>
        <w:trPr>
          <w:trHeight w:val="68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bookmarkStart w:id="428" w:name="bookmark428"/>
            <w:r>
              <w:rPr>
                <w:color w:val="000000"/>
                <w:spacing w:val="0"/>
                <w:w w:val="100"/>
                <w:position w:val="0"/>
                <w:sz w:val="22"/>
                <w:szCs w:val="22"/>
              </w:rPr>
              <w:t>负债部分的期初余额</w:t>
            </w:r>
            <w:bookmarkEnd w:id="428"/>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22"/>
                <w:szCs w:val="22"/>
              </w:rPr>
            </w:pPr>
            <w:r>
              <w:rPr>
                <w:rFonts w:ascii="Arial" w:eastAsia="Arial" w:hAnsi="Arial" w:cs="Arial"/>
                <w:color w:val="000000"/>
                <w:spacing w:val="0"/>
                <w:w w:val="100"/>
                <w:position w:val="0"/>
                <w:sz w:val="22"/>
                <w:szCs w:val="22"/>
              </w:rPr>
              <w:t>11,215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2"/>
                <w:szCs w:val="22"/>
              </w:rPr>
            </w:pPr>
            <w:r>
              <w:rPr>
                <w:rFonts w:ascii="Arial" w:eastAsia="Arial" w:hAnsi="Arial" w:cs="Arial"/>
                <w:color w:val="000000"/>
                <w:spacing w:val="0"/>
                <w:w w:val="100"/>
                <w:position w:val="0"/>
                <w:sz w:val="22"/>
                <w:szCs w:val="22"/>
              </w:rPr>
              <w:t>11,118</w:t>
            </w:r>
          </w:p>
        </w:tc>
      </w:tr>
      <w:tr>
        <w:trPr>
          <w:trHeight w:val="41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bookmarkStart w:id="429" w:name="bookmark429"/>
            <w:r>
              <w:rPr>
                <w:color w:val="000000"/>
                <w:spacing w:val="0"/>
                <w:w w:val="100"/>
                <w:position w:val="0"/>
                <w:sz w:val="22"/>
                <w:szCs w:val="22"/>
              </w:rPr>
              <w:t>减：本年支付的利息</w:t>
            </w:r>
            <w:bookmarkEnd w:id="429"/>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(85)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2"/>
                <w:szCs w:val="22"/>
              </w:rPr>
            </w:pPr>
            <w:r>
              <w:rPr>
                <w:rFonts w:ascii="Arial" w:eastAsia="Arial" w:hAnsi="Arial" w:cs="Arial"/>
                <w:color w:val="000000"/>
                <w:spacing w:val="0"/>
                <w:w w:val="100"/>
                <w:position w:val="0"/>
                <w:sz w:val="22"/>
                <w:szCs w:val="22"/>
              </w:rPr>
              <w:t>(87)</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bookmarkStart w:id="430" w:name="bookmark430"/>
            <w:r>
              <w:rPr>
                <w:color w:val="000000"/>
                <w:spacing w:val="0"/>
                <w:w w:val="100"/>
                <w:position w:val="0"/>
                <w:sz w:val="22"/>
                <w:szCs w:val="22"/>
              </w:rPr>
              <w:t>减：负债部分的汇兑收益</w:t>
            </w:r>
            <w:bookmarkEnd w:id="430"/>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rPr>
                <w:sz w:val="22"/>
                <w:szCs w:val="22"/>
              </w:rPr>
            </w:pPr>
            <w:r>
              <w:rPr>
                <w:rFonts w:ascii="Arial" w:eastAsia="Arial" w:hAnsi="Arial" w:cs="Arial"/>
                <w:color w:val="000000"/>
                <w:spacing w:val="0"/>
                <w:w w:val="100"/>
                <w:position w:val="0"/>
                <w:sz w:val="22"/>
                <w:szCs w:val="22"/>
              </w:rPr>
              <w:t>(338)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2"/>
                <w:szCs w:val="22"/>
              </w:rPr>
            </w:pPr>
            <w:r>
              <w:rPr>
                <w:rFonts w:ascii="Arial" w:eastAsia="Arial" w:hAnsi="Arial" w:cs="Arial"/>
                <w:color w:val="000000"/>
                <w:spacing w:val="0"/>
                <w:w w:val="100"/>
                <w:position w:val="0"/>
                <w:sz w:val="22"/>
                <w:szCs w:val="22"/>
              </w:rPr>
              <w:t>(28)</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bookmarkStart w:id="431" w:name="bookmark431"/>
            <w:r>
              <w:rPr>
                <w:color w:val="000000"/>
                <w:spacing w:val="0"/>
                <w:w w:val="100"/>
                <w:position w:val="0"/>
                <w:sz w:val="22"/>
                <w:szCs w:val="22"/>
              </w:rPr>
              <w:t>加：负债部分的利息费用</w:t>
            </w:r>
            <w:bookmarkEnd w:id="431"/>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22"/>
                <w:szCs w:val="22"/>
              </w:rPr>
            </w:pPr>
            <w:r>
              <w:rPr>
                <w:rFonts w:ascii="Arial" w:eastAsia="Arial" w:hAnsi="Arial" w:cs="Arial"/>
                <w:color w:val="000000"/>
                <w:spacing w:val="0"/>
                <w:w w:val="100"/>
                <w:position w:val="0"/>
                <w:sz w:val="22"/>
                <w:szCs w:val="22"/>
              </w:rPr>
              <w:t>210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22"/>
                <w:szCs w:val="22"/>
              </w:rPr>
            </w:pPr>
            <w:r>
              <w:rPr>
                <w:rFonts w:ascii="Arial" w:eastAsia="Arial" w:hAnsi="Arial" w:cs="Arial"/>
                <w:color w:val="000000"/>
                <w:spacing w:val="0"/>
                <w:w w:val="100"/>
                <w:position w:val="0"/>
                <w:sz w:val="22"/>
                <w:szCs w:val="22"/>
              </w:rPr>
              <w:t>212</w:t>
            </w:r>
          </w:p>
        </w:tc>
      </w:tr>
      <w:tr>
        <w:trPr>
          <w:trHeight w:val="56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bookmarkStart w:id="432" w:name="bookmark432"/>
            <w:r>
              <w:rPr>
                <w:color w:val="000000"/>
                <w:spacing w:val="0"/>
                <w:w w:val="100"/>
                <w:position w:val="0"/>
                <w:sz w:val="22"/>
                <w:szCs w:val="22"/>
              </w:rPr>
              <w:t>负债部分的期末余额</w:t>
            </w:r>
            <w:bookmarkEnd w:id="432"/>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22"/>
                <w:szCs w:val="22"/>
              </w:rPr>
            </w:pPr>
            <w:r>
              <w:rPr>
                <w:rFonts w:ascii="Arial" w:eastAsia="Arial" w:hAnsi="Arial" w:cs="Arial"/>
                <w:color w:val="000000"/>
                <w:spacing w:val="0"/>
                <w:w w:val="100"/>
                <w:position w:val="0"/>
                <w:sz w:val="22"/>
                <w:szCs w:val="22"/>
              </w:rPr>
              <w:t>11,002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22"/>
                <w:szCs w:val="22"/>
              </w:rPr>
            </w:pPr>
            <w:r>
              <w:rPr>
                <w:rFonts w:ascii="Arial" w:eastAsia="Arial" w:hAnsi="Arial" w:cs="Arial"/>
                <w:color w:val="000000"/>
                <w:spacing w:val="0"/>
                <w:w w:val="100"/>
                <w:position w:val="0"/>
                <w:sz w:val="22"/>
                <w:szCs w:val="22"/>
              </w:rPr>
              <w:t>11,215</w:t>
            </w:r>
          </w:p>
        </w:tc>
      </w:tr>
      <w:tr>
        <w:trPr>
          <w:trHeight w:val="1080"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债券之应计利息分析如下：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应计利息</w:t>
            </w:r>
          </w:p>
        </w:tc>
        <w:tc>
          <w:tcPr>
            <w:tcBorders>
              <w:top w:val="single" w:sz="4"/>
            </w:tcBorders>
            <w:shd w:val="clear" w:color="auto" w:fill="FFFFFF"/>
            <w:vAlign w:val="top"/>
          </w:tcPr>
          <w:p>
            <w:pPr>
              <w:widowControl w:val="0"/>
              <w:rPr>
                <w:sz w:val="10"/>
                <w:szCs w:val="10"/>
              </w:rPr>
            </w:pPr>
          </w:p>
        </w:tc>
      </w:tr>
      <w:tr>
        <w:trPr>
          <w:trHeight w:val="269"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 xml:space="preserve">2012 </w:t>
            </w:r>
            <w:r>
              <w:rPr>
                <w:color w:val="000000"/>
                <w:spacing w:val="0"/>
                <w:w w:val="100"/>
                <w:position w:val="0"/>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2013 </w:t>
            </w:r>
            <w:r>
              <w:rPr>
                <w:color w:val="000000"/>
                <w:spacing w:val="0"/>
                <w:w w:val="100"/>
                <w:position w:val="0"/>
              </w:rPr>
              <w:t>年</w:t>
            </w:r>
          </w:p>
        </w:tc>
      </w:tr>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本年应计利息 本年已付利息</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54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2007</w:t>
            </w:r>
            <w:r>
              <w:rPr>
                <w:color w:val="000000"/>
                <w:spacing w:val="0"/>
                <w:w w:val="100"/>
                <w:position w:val="0"/>
              </w:rPr>
              <w:t>年公司债券</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51,287,671</w:t>
            </w:r>
          </w:p>
        </w:tc>
        <w:tc>
          <w:tcPr>
            <w:tcBorders>
              <w:top w:val="single" w:sz="4"/>
            </w:tcBorders>
            <w:shd w:val="clear" w:color="auto" w:fill="FFFFFF"/>
            <w:vAlign w:val="bottom"/>
          </w:tcPr>
          <w:p>
            <w:pPr>
              <w:pStyle w:val="Style2"/>
              <w:keepNext w:val="0"/>
              <w:keepLines w:val="0"/>
              <w:widowControl w:val="0"/>
              <w:shd w:val="clear" w:color="auto" w:fill="auto"/>
              <w:tabs>
                <w:tab w:pos="1690" w:val="left"/>
              </w:tabs>
              <w:bidi w:val="0"/>
              <w:spacing w:before="0" w:after="0" w:line="240" w:lineRule="auto"/>
              <w:ind w:left="0" w:right="0" w:firstLine="380"/>
              <w:jc w:val="left"/>
            </w:pPr>
            <w:r>
              <w:rPr>
                <w:rFonts w:ascii="Arial" w:eastAsia="Arial" w:hAnsi="Arial" w:cs="Arial"/>
                <w:color w:val="000000"/>
                <w:spacing w:val="0"/>
                <w:w w:val="100"/>
                <w:position w:val="0"/>
              </w:rPr>
              <w:t>90,000,000</w:t>
              <w:tab/>
              <w:t>(90,000,000)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51,287,671</w:t>
            </w:r>
          </w:p>
        </w:tc>
      </w:tr>
      <w:tr>
        <w:trPr>
          <w:trHeight w:val="25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2008</w:t>
            </w:r>
            <w:r>
              <w:rPr>
                <w:color w:val="000000"/>
                <w:spacing w:val="0"/>
                <w:w w:val="100"/>
                <w:position w:val="0"/>
              </w:rPr>
              <w:t>年公司债券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87,683,562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176,816,438 (264,500,000)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6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2010</w:t>
            </w:r>
            <w:r>
              <w:rPr>
                <w:color w:val="000000"/>
                <w:spacing w:val="0"/>
                <w:w w:val="100"/>
                <w:position w:val="0"/>
              </w:rPr>
              <w:t>年第一期中期票据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84,308,219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27,591,781 (111,900,000)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6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2010</w:t>
            </w:r>
            <w:r>
              <w:rPr>
                <w:color w:val="000000"/>
                <w:spacing w:val="0"/>
                <w:w w:val="100"/>
                <w:position w:val="0"/>
              </w:rPr>
              <w:t>年第二期中期票据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113,174,795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284,025,205 (397,200,000)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31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336,454,247</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u w:val="single"/>
              </w:rPr>
              <w:t>578,433,424 (863,600,000)</w:t>
            </w:r>
            <w:r>
              <w:rPr>
                <w:rFonts w:ascii="Arial" w:eastAsia="Arial" w:hAnsi="Arial" w:cs="Arial"/>
                <w:color w:val="000000"/>
                <w:spacing w:val="0"/>
                <w:w w:val="100"/>
                <w:position w:val="0"/>
              </w:rPr>
              <w:t>=</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51,287,671</w:t>
            </w:r>
          </w:p>
        </w:tc>
      </w:tr>
    </w:tbl>
    <w:p>
      <w:pPr>
        <w:widowControl w:val="0"/>
        <w:spacing w:after="239" w:line="1" w:lineRule="exact"/>
      </w:pPr>
    </w:p>
    <w:p>
      <w:pPr>
        <w:pStyle w:val="Style76"/>
        <w:keepNext w:val="0"/>
        <w:keepLines w:val="0"/>
        <w:widowControl w:val="0"/>
        <w:shd w:val="clear" w:color="auto" w:fill="auto"/>
        <w:bidi w:val="0"/>
        <w:spacing w:before="0" w:after="240" w:line="283" w:lineRule="exact"/>
        <w:ind w:left="440" w:right="0" w:firstLine="2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日，亿迅公司发行的可转换债券按票面利率计算的尚未支付的应计利息余 额约为人民币</w:t>
      </w:r>
      <w:r>
        <w:rPr>
          <w:rFonts w:ascii="Arial" w:eastAsia="Arial" w:hAnsi="Arial" w:cs="Arial"/>
          <w:color w:val="000000"/>
          <w:spacing w:val="0"/>
          <w:w w:val="100"/>
          <w:position w:val="0"/>
          <w:sz w:val="22"/>
          <w:szCs w:val="22"/>
        </w:rPr>
        <w:t>0.17</w:t>
      </w:r>
      <w:r>
        <w:rPr>
          <w:color w:val="000000"/>
          <w:spacing w:val="0"/>
          <w:w w:val="100"/>
          <w:position w:val="0"/>
          <w:sz w:val="22"/>
          <w:szCs w:val="22"/>
        </w:rPr>
        <w:t>亿元（</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日：约人民币</w:t>
      </w:r>
      <w:r>
        <w:rPr>
          <w:rFonts w:ascii="Arial" w:eastAsia="Arial" w:hAnsi="Arial" w:cs="Arial"/>
          <w:color w:val="000000"/>
          <w:spacing w:val="0"/>
          <w:w w:val="100"/>
          <w:position w:val="0"/>
          <w:sz w:val="22"/>
          <w:szCs w:val="22"/>
        </w:rPr>
        <w:t>0.18</w:t>
      </w:r>
      <w:r>
        <w:rPr>
          <w:color w:val="000000"/>
          <w:spacing w:val="0"/>
          <w:w w:val="100"/>
          <w:position w:val="0"/>
          <w:sz w:val="22"/>
          <w:szCs w:val="22"/>
        </w:rPr>
        <w:t>亿元）。</w:t>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30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20" w:line="240" w:lineRule="auto"/>
        <w:ind w:left="0" w:right="0" w:firstLine="0"/>
        <w:jc w:val="left"/>
      </w:pPr>
      <w:r>
        <w:rPr>
          <w:color w:val="000000"/>
          <w:spacing w:val="0"/>
          <w:w w:val="100"/>
          <w:position w:val="0"/>
        </w:rPr>
        <w:t>五 合并财务报表项目附注（续）</w:t>
      </w:r>
    </w:p>
    <w:p>
      <w:pPr>
        <w:pStyle w:val="Style76"/>
        <w:keepNext w:val="0"/>
        <w:keepLines w:val="0"/>
        <w:widowControl w:val="0"/>
        <w:shd w:val="clear" w:color="auto" w:fill="auto"/>
        <w:tabs>
          <w:tab w:pos="522" w:val="left"/>
        </w:tabs>
        <w:bidi w:val="0"/>
        <w:spacing w:before="0" w:after="220" w:line="240" w:lineRule="auto"/>
        <w:ind w:left="0" w:right="0" w:firstLine="0"/>
        <w:jc w:val="left"/>
        <w:rPr>
          <w:sz w:val="22"/>
          <w:szCs w:val="22"/>
        </w:rPr>
      </w:pPr>
      <w:bookmarkStart w:id="433" w:name="bookmark433"/>
      <w:r>
        <w:rPr>
          <w:rFonts w:ascii="Arial" w:eastAsia="Arial" w:hAnsi="Arial" w:cs="Arial"/>
          <w:color w:val="000000"/>
          <w:spacing w:val="0"/>
          <w:w w:val="100"/>
          <w:position w:val="0"/>
          <w:sz w:val="22"/>
          <w:szCs w:val="22"/>
        </w:rPr>
        <w:t>2</w:t>
      </w:r>
      <w:bookmarkEnd w:id="433"/>
      <w:r>
        <w:rPr>
          <w:rFonts w:ascii="Arial" w:eastAsia="Arial" w:hAnsi="Arial" w:cs="Arial"/>
          <w:color w:val="000000"/>
          <w:spacing w:val="0"/>
          <w:w w:val="100"/>
          <w:position w:val="0"/>
          <w:sz w:val="22"/>
          <w:szCs w:val="22"/>
        </w:rPr>
        <w:t>8</w:t>
      </w:r>
      <w:r>
        <w:rPr>
          <w:color w:val="000000"/>
          <w:spacing w:val="0"/>
          <w:w w:val="100"/>
          <w:position w:val="0"/>
          <w:sz w:val="22"/>
          <w:szCs w:val="22"/>
        </w:rPr>
        <w:t>、</w:t>
        <w:tab/>
        <w:t>应付债券（续）</w:t>
      </w:r>
    </w:p>
    <w:p>
      <w:pPr>
        <w:pStyle w:val="Style76"/>
        <w:keepNext w:val="0"/>
        <w:keepLines w:val="0"/>
        <w:widowControl w:val="0"/>
        <w:shd w:val="clear" w:color="auto" w:fill="auto"/>
        <w:bidi w:val="0"/>
        <w:spacing w:before="0" w:after="440" w:line="240" w:lineRule="auto"/>
        <w:ind w:left="0" w:right="0" w:firstLine="0"/>
        <w:jc w:val="left"/>
        <w:rPr>
          <w:sz w:val="22"/>
          <w:szCs w:val="22"/>
        </w:rPr>
      </w:pPr>
      <w:r>
        <w:rPr>
          <w:rFonts w:ascii="Arial" w:eastAsia="Arial" w:hAnsi="Arial" w:cs="Arial"/>
          <w:color w:val="000000"/>
          <w:spacing w:val="0"/>
          <w:w w:val="100"/>
          <w:position w:val="0"/>
          <w:sz w:val="22"/>
          <w:szCs w:val="22"/>
        </w:rPr>
        <w:t>（c）</w:t>
      </w:r>
      <w:r>
        <w:rPr>
          <w:color w:val="000000"/>
          <w:spacing w:val="0"/>
          <w:w w:val="100"/>
          <w:position w:val="0"/>
          <w:sz w:val="22"/>
          <w:szCs w:val="22"/>
        </w:rPr>
        <w:t>公司债券及中期票据的公允价值分析如下：</w:t>
      </w:r>
    </w:p>
    <w:p>
      <w:pPr>
        <w:pStyle w:val="Style53"/>
        <w:keepNext w:val="0"/>
        <w:keepLines w:val="0"/>
        <w:widowControl w:val="0"/>
        <w:shd w:val="clear" w:color="auto" w:fill="auto"/>
        <w:tabs>
          <w:tab w:pos="5130" w:val="left"/>
        </w:tabs>
        <w:bidi w:val="0"/>
        <w:spacing w:before="0" w:after="300" w:line="240" w:lineRule="auto"/>
        <w:ind w:left="0" w:right="0" w:firstLine="460"/>
        <w:jc w:val="left"/>
        <w:rPr>
          <w:sz w:val="22"/>
          <w:szCs w:val="22"/>
        </w:rPr>
      </w:pPr>
      <w:r>
        <w:rPr>
          <w:rFonts w:ascii="SimSun" w:eastAsia="SimSun" w:hAnsi="SimSun" w:cs="SimSun"/>
          <w:color w:val="000000"/>
          <w:spacing w:val="0"/>
          <w:w w:val="100"/>
          <w:position w:val="0"/>
          <w:sz w:val="22"/>
          <w:szCs w:val="22"/>
        </w:rPr>
        <w:t>（单位：人民币百万元）</w:t>
        <w:tab/>
      </w:r>
      <w:r>
        <w:rPr>
          <w:color w:val="000000"/>
          <w:spacing w:val="0"/>
          <w:w w:val="100"/>
          <w:position w:val="0"/>
          <w:sz w:val="22"/>
          <w:szCs w:val="22"/>
          <w:u w:val="single"/>
        </w:rPr>
        <w:t>2013</w:t>
      </w:r>
      <w:r>
        <w:rPr>
          <w:rFonts w:ascii="SimSun" w:eastAsia="SimSun" w:hAnsi="SimSun" w:cs="SimSun"/>
          <w:color w:val="000000"/>
          <w:spacing w:val="0"/>
          <w:w w:val="100"/>
          <w:position w:val="0"/>
          <w:sz w:val="22"/>
          <w:szCs w:val="22"/>
          <w:u w:val="single"/>
        </w:rPr>
        <w:t>年</w:t>
      </w:r>
      <w:r>
        <w:rPr>
          <w:color w:val="000000"/>
          <w:spacing w:val="0"/>
          <w:w w:val="100"/>
          <w:position w:val="0"/>
          <w:sz w:val="22"/>
          <w:szCs w:val="22"/>
          <w:u w:val="single"/>
        </w:rPr>
        <w:t>12</w:t>
      </w:r>
      <w:r>
        <w:rPr>
          <w:rFonts w:ascii="SimSun" w:eastAsia="SimSun" w:hAnsi="SimSun" w:cs="SimSun"/>
          <w:color w:val="000000"/>
          <w:spacing w:val="0"/>
          <w:w w:val="100"/>
          <w:position w:val="0"/>
          <w:sz w:val="22"/>
          <w:szCs w:val="22"/>
          <w:u w:val="single"/>
        </w:rPr>
        <w:t>月</w:t>
      </w:r>
      <w:r>
        <w:rPr>
          <w:color w:val="000000"/>
          <w:spacing w:val="0"/>
          <w:w w:val="100"/>
          <w:position w:val="0"/>
          <w:sz w:val="22"/>
          <w:szCs w:val="22"/>
          <w:u w:val="single"/>
        </w:rPr>
        <w:t>31</w:t>
      </w:r>
      <w:r>
        <w:rPr>
          <w:rFonts w:ascii="SimSun" w:eastAsia="SimSun" w:hAnsi="SimSun" w:cs="SimSun"/>
          <w:color w:val="000000"/>
          <w:spacing w:val="0"/>
          <w:w w:val="100"/>
          <w:position w:val="0"/>
          <w:sz w:val="22"/>
          <w:szCs w:val="22"/>
          <w:u w:val="single"/>
        </w:rPr>
        <w:t>日</w:t>
      </w:r>
      <w:r>
        <w:rPr>
          <w:color w:val="000000"/>
          <w:spacing w:val="0"/>
          <w:w w:val="100"/>
          <w:position w:val="0"/>
          <w:sz w:val="22"/>
          <w:szCs w:val="22"/>
          <w:u w:val="single"/>
        </w:rPr>
        <w:t>2012</w:t>
      </w:r>
      <w:r>
        <w:rPr>
          <w:rFonts w:ascii="SimSun" w:eastAsia="SimSun" w:hAnsi="SimSun" w:cs="SimSun"/>
          <w:color w:val="000000"/>
          <w:spacing w:val="0"/>
          <w:w w:val="100"/>
          <w:position w:val="0"/>
          <w:sz w:val="22"/>
          <w:szCs w:val="22"/>
          <w:u w:val="single"/>
        </w:rPr>
        <w:t>年</w:t>
      </w:r>
      <w:r>
        <w:rPr>
          <w:color w:val="000000"/>
          <w:spacing w:val="0"/>
          <w:w w:val="100"/>
          <w:position w:val="0"/>
          <w:sz w:val="22"/>
          <w:szCs w:val="22"/>
          <w:u w:val="single"/>
        </w:rPr>
        <w:t>12</w:t>
      </w:r>
      <w:r>
        <w:rPr>
          <w:rFonts w:ascii="SimSun" w:eastAsia="SimSun" w:hAnsi="SimSun" w:cs="SimSun"/>
          <w:color w:val="000000"/>
          <w:spacing w:val="0"/>
          <w:w w:val="100"/>
          <w:position w:val="0"/>
          <w:sz w:val="22"/>
          <w:szCs w:val="22"/>
          <w:u w:val="single"/>
        </w:rPr>
        <w:t>月</w:t>
      </w:r>
      <w:r>
        <w:rPr>
          <w:color w:val="000000"/>
          <w:spacing w:val="0"/>
          <w:w w:val="100"/>
          <w:position w:val="0"/>
          <w:sz w:val="22"/>
          <w:szCs w:val="22"/>
          <w:u w:val="single"/>
        </w:rPr>
        <w:t>31</w:t>
      </w:r>
      <w:r>
        <w:rPr>
          <w:rFonts w:ascii="SimSun" w:eastAsia="SimSun" w:hAnsi="SimSun" w:cs="SimSun"/>
          <w:color w:val="000000"/>
          <w:spacing w:val="0"/>
          <w:w w:val="100"/>
          <w:position w:val="0"/>
          <w:sz w:val="22"/>
          <w:szCs w:val="22"/>
          <w:u w:val="single"/>
        </w:rPr>
        <w:t>日</w:t>
      </w:r>
    </w:p>
    <w:p>
      <w:pPr>
        <w:pStyle w:val="Style76"/>
        <w:keepNext w:val="0"/>
        <w:keepLines w:val="0"/>
        <w:widowControl w:val="0"/>
        <w:shd w:val="clear" w:color="auto" w:fill="auto"/>
        <w:tabs>
          <w:tab w:pos="6652" w:val="left"/>
          <w:tab w:pos="8692" w:val="left"/>
        </w:tabs>
        <w:bidi w:val="0"/>
        <w:spacing w:before="0" w:after="440" w:line="240" w:lineRule="auto"/>
        <w:ind w:left="0" w:right="0" w:firstLine="460"/>
        <w:jc w:val="left"/>
        <w:rPr>
          <w:sz w:val="22"/>
          <w:szCs w:val="22"/>
        </w:rPr>
      </w:pPr>
      <w:r>
        <w:rPr>
          <w:color w:val="000000"/>
          <w:spacing w:val="0"/>
          <w:w w:val="100"/>
          <w:position w:val="0"/>
          <w:sz w:val="22"/>
          <w:szCs w:val="22"/>
        </w:rPr>
        <w:t>公司债券及中期票据的公允价值（含流动部分）</w:t>
        <w:tab/>
      </w:r>
      <w:r>
        <w:rPr>
          <w:rFonts w:ascii="Arial" w:eastAsia="Arial" w:hAnsi="Arial" w:cs="Arial"/>
          <w:color w:val="000000"/>
          <w:spacing w:val="0"/>
          <w:w w:val="100"/>
          <w:position w:val="0"/>
          <w:sz w:val="22"/>
          <w:szCs w:val="22"/>
          <w:u w:val="single"/>
        </w:rPr>
        <w:t>1,959</w:t>
        <w:tab/>
        <w:t>21,939</w:t>
      </w:r>
    </w:p>
    <w:p>
      <w:pPr>
        <w:pStyle w:val="Style76"/>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日，上述公允价值以现金流量按市场利率</w:t>
      </w:r>
      <w:r>
        <w:rPr>
          <w:rFonts w:ascii="Arial" w:eastAsia="Arial" w:hAnsi="Arial" w:cs="Arial"/>
          <w:color w:val="000000"/>
          <w:spacing w:val="0"/>
          <w:w w:val="100"/>
          <w:position w:val="0"/>
          <w:sz w:val="22"/>
          <w:szCs w:val="22"/>
        </w:rPr>
        <w:t>6.01%</w:t>
      </w:r>
      <w:r>
        <w:rPr>
          <w:color w:val="000000"/>
          <w:spacing w:val="0"/>
          <w:w w:val="100"/>
          <w:position w:val="0"/>
          <w:sz w:val="22"/>
          <w:szCs w:val="22"/>
        </w:rPr>
        <w:t>来折算（</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p>
    <w:p>
      <w:pPr>
        <w:pStyle w:val="Style53"/>
        <w:keepNext w:val="0"/>
        <w:keepLines w:val="0"/>
        <w:widowControl w:val="0"/>
        <w:shd w:val="clear" w:color="auto" w:fill="auto"/>
        <w:bidi w:val="0"/>
        <w:spacing w:before="0" w:after="300" w:line="240" w:lineRule="auto"/>
        <w:ind w:left="0" w:right="0" w:firstLine="460"/>
        <w:jc w:val="left"/>
        <w:rPr>
          <w:sz w:val="22"/>
          <w:szCs w:val="22"/>
        </w:rPr>
      </w:pPr>
      <w:r>
        <w:rPr>
          <w:rFonts w:ascii="SimSun" w:eastAsia="SimSun" w:hAnsi="SimSun" w:cs="SimSun"/>
          <w:color w:val="000000"/>
          <w:spacing w:val="0"/>
          <w:w w:val="100"/>
          <w:position w:val="0"/>
          <w:sz w:val="22"/>
          <w:szCs w:val="22"/>
        </w:rPr>
        <w:t>日：</w:t>
      </w:r>
      <w:r>
        <w:rPr>
          <w:color w:val="000000"/>
          <w:spacing w:val="0"/>
          <w:w w:val="100"/>
          <w:position w:val="0"/>
          <w:sz w:val="22"/>
          <w:szCs w:val="22"/>
        </w:rPr>
        <w:t>4.36%</w:t>
      </w:r>
      <w:r>
        <w:rPr>
          <w:rFonts w:ascii="SimSun" w:eastAsia="SimSun" w:hAnsi="SimSun" w:cs="SimSun"/>
          <w:color w:val="000000"/>
          <w:spacing w:val="0"/>
          <w:w w:val="100"/>
          <w:position w:val="0"/>
          <w:sz w:val="22"/>
          <w:szCs w:val="22"/>
        </w:rPr>
        <w:t xml:space="preserve">至 </w:t>
      </w:r>
      <w:r>
        <w:rPr>
          <w:color w:val="000000"/>
          <w:spacing w:val="0"/>
          <w:w w:val="100"/>
          <w:position w:val="0"/>
          <w:sz w:val="22"/>
          <w:szCs w:val="22"/>
        </w:rPr>
        <w:t>4.89%</w:t>
      </w:r>
      <w:r>
        <w:rPr>
          <w:rFonts w:ascii="SimSun" w:eastAsia="SimSun" w:hAnsi="SimSun" w:cs="SimSun"/>
          <w:color w:val="000000"/>
          <w:spacing w:val="0"/>
          <w:w w:val="100"/>
          <w:position w:val="0"/>
          <w:sz w:val="22"/>
          <w:szCs w:val="22"/>
        </w:rPr>
        <w:t>）。</w:t>
      </w:r>
    </w:p>
    <w:p>
      <w:pPr>
        <w:pStyle w:val="Style16"/>
        <w:keepNext w:val="0"/>
        <w:keepLines w:val="0"/>
        <w:widowControl w:val="0"/>
        <w:shd w:val="clear" w:color="auto" w:fill="auto"/>
        <w:tabs>
          <w:tab w:pos="475"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29</w:t>
      </w:r>
      <w:r>
        <w:rPr>
          <w:color w:val="000000"/>
          <w:spacing w:val="0"/>
          <w:w w:val="100"/>
          <w:position w:val="0"/>
          <w:sz w:val="22"/>
          <w:szCs w:val="22"/>
        </w:rPr>
        <w:t>、</w:t>
        <w:tab/>
        <w:t>长期应付款</w:t>
      </w:r>
    </w:p>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 xml:space="preserve">日 </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bl>
      <w:tblPr>
        <w:tblOverlap w:val="never"/>
        <w:jc w:val="center"/>
        <w:tblLayout w:type="fixed"/>
      </w:tblPr>
      <w:tblGrid>
        <w:gridCol w:w="4685"/>
        <w:gridCol w:w="2597"/>
        <w:gridCol w:w="2237"/>
      </w:tblGrid>
      <w:tr>
        <w:trPr>
          <w:trHeight w:val="57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应付内退员工补偿费（附注五</w:t>
            </w:r>
            <w:r>
              <w:rPr>
                <w:rFonts w:ascii="Arial" w:eastAsia="Arial" w:hAnsi="Arial" w:cs="Arial"/>
                <w:color w:val="000000"/>
                <w:spacing w:val="0"/>
                <w:w w:val="100"/>
                <w:position w:val="0"/>
                <w:sz w:val="22"/>
                <w:szCs w:val="22"/>
              </w:rPr>
              <w:t>（21）</w:t>
            </w:r>
            <w:r>
              <w:rPr>
                <w:color w:val="000000"/>
                <w:spacing w:val="0"/>
                <w:w w:val="100"/>
                <w:position w:val="0"/>
                <w:sz w:val="22"/>
                <w:szCs w:val="22"/>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40" w:firstLine="0"/>
              <w:jc w:val="right"/>
              <w:rPr>
                <w:sz w:val="22"/>
                <w:szCs w:val="22"/>
              </w:rPr>
            </w:pPr>
            <w:r>
              <w:rPr>
                <w:rFonts w:ascii="Arial" w:eastAsia="Arial" w:hAnsi="Arial" w:cs="Arial"/>
                <w:color w:val="000000"/>
                <w:spacing w:val="0"/>
                <w:w w:val="100"/>
                <w:position w:val="0"/>
                <w:sz w:val="22"/>
                <w:szCs w:val="22"/>
              </w:rPr>
              <w:t>6,370,490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7,838,331</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应付离退休后补充福利（附注五</w:t>
            </w:r>
            <w:r>
              <w:rPr>
                <w:rFonts w:ascii="Arial" w:eastAsia="Arial" w:hAnsi="Arial" w:cs="Arial"/>
                <w:color w:val="000000"/>
                <w:spacing w:val="0"/>
                <w:w w:val="100"/>
                <w:position w:val="0"/>
                <w:sz w:val="22"/>
                <w:szCs w:val="22"/>
              </w:rPr>
              <w:t>（21）</w:t>
            </w:r>
            <w:r>
              <w:rPr>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240" w:firstLine="0"/>
              <w:jc w:val="right"/>
              <w:rPr>
                <w:sz w:val="22"/>
                <w:szCs w:val="22"/>
              </w:rPr>
            </w:pPr>
            <w:r>
              <w:rPr>
                <w:rFonts w:ascii="Arial" w:eastAsia="Arial" w:hAnsi="Arial" w:cs="Arial"/>
                <w:color w:val="000000"/>
                <w:spacing w:val="0"/>
                <w:w w:val="100"/>
                <w:position w:val="0"/>
                <w:sz w:val="22"/>
                <w:szCs w:val="22"/>
              </w:rPr>
              <w:t>103,046,800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22"/>
                <w:szCs w:val="22"/>
              </w:rPr>
            </w:pPr>
            <w:r>
              <w:rPr>
                <w:rFonts w:ascii="Arial" w:eastAsia="Arial" w:hAnsi="Arial" w:cs="Arial"/>
                <w:color w:val="000000"/>
                <w:spacing w:val="0"/>
                <w:w w:val="100"/>
                <w:position w:val="0"/>
                <w:sz w:val="22"/>
                <w:szCs w:val="22"/>
              </w:rPr>
              <w:t>116,377,382</w:t>
            </w: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应付融资租赁款（附注十二）</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240" w:firstLine="0"/>
              <w:jc w:val="right"/>
              <w:rPr>
                <w:sz w:val="22"/>
                <w:szCs w:val="22"/>
              </w:rPr>
            </w:pPr>
            <w:r>
              <w:rPr>
                <w:rFonts w:ascii="Arial" w:eastAsia="Arial" w:hAnsi="Arial" w:cs="Arial"/>
                <w:color w:val="000000"/>
                <w:spacing w:val="0"/>
                <w:w w:val="100"/>
                <w:position w:val="0"/>
                <w:sz w:val="22"/>
                <w:szCs w:val="22"/>
              </w:rPr>
              <w:t>316,784,490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22"/>
                <w:szCs w:val="22"/>
              </w:rPr>
            </w:pPr>
            <w:r>
              <w:rPr>
                <w:rFonts w:ascii="Arial" w:eastAsia="Arial" w:hAnsi="Arial" w:cs="Arial"/>
                <w:color w:val="000000"/>
                <w:spacing w:val="0"/>
                <w:w w:val="100"/>
                <w:position w:val="0"/>
                <w:sz w:val="22"/>
                <w:szCs w:val="22"/>
              </w:rPr>
              <w:t>344,421,088</w:t>
            </w:r>
          </w:p>
        </w:tc>
      </w:tr>
      <w:tr>
        <w:trPr>
          <w:trHeight w:val="26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其他</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240" w:firstLine="0"/>
              <w:jc w:val="right"/>
              <w:rPr>
                <w:sz w:val="22"/>
                <w:szCs w:val="22"/>
              </w:rPr>
            </w:pPr>
            <w:r>
              <w:rPr>
                <w:rFonts w:ascii="Arial" w:eastAsia="Arial" w:hAnsi="Arial" w:cs="Arial"/>
                <w:color w:val="000000"/>
                <w:spacing w:val="0"/>
                <w:w w:val="100"/>
                <w:position w:val="0"/>
                <w:sz w:val="22"/>
                <w:szCs w:val="22"/>
              </w:rPr>
              <w:t>2,087,729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2,087,729</w:t>
            </w:r>
          </w:p>
        </w:tc>
      </w:tr>
      <w:tr>
        <w:trPr>
          <w:trHeight w:val="30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小计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40" w:firstLine="0"/>
              <w:jc w:val="right"/>
              <w:rPr>
                <w:sz w:val="22"/>
                <w:szCs w:val="22"/>
              </w:rPr>
            </w:pPr>
            <w:r>
              <w:rPr>
                <w:rFonts w:ascii="Arial" w:eastAsia="Arial" w:hAnsi="Arial" w:cs="Arial"/>
                <w:color w:val="000000"/>
                <w:spacing w:val="0"/>
                <w:w w:val="100"/>
                <w:position w:val="0"/>
                <w:sz w:val="22"/>
                <w:szCs w:val="22"/>
              </w:rPr>
              <w:t>428,289,509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22"/>
                <w:szCs w:val="22"/>
              </w:rPr>
            </w:pPr>
            <w:r>
              <w:rPr>
                <w:rFonts w:ascii="Arial" w:eastAsia="Arial" w:hAnsi="Arial" w:cs="Arial"/>
                <w:color w:val="000000"/>
                <w:spacing w:val="0"/>
                <w:w w:val="100"/>
                <w:position w:val="0"/>
                <w:sz w:val="22"/>
                <w:szCs w:val="22"/>
              </w:rPr>
              <w:t>470,724,530</w:t>
            </w:r>
          </w:p>
        </w:tc>
      </w:tr>
      <w:tr>
        <w:trPr>
          <w:trHeight w:val="55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减：应付内退员工补偿费（流动部分）</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40" w:firstLine="0"/>
              <w:jc w:val="right"/>
              <w:rPr>
                <w:sz w:val="22"/>
                <w:szCs w:val="22"/>
              </w:rPr>
            </w:pPr>
            <w:r>
              <w:rPr>
                <w:rFonts w:ascii="Arial" w:eastAsia="Arial" w:hAnsi="Arial" w:cs="Arial"/>
                <w:color w:val="000000"/>
                <w:spacing w:val="0"/>
                <w:w w:val="100"/>
                <w:position w:val="0"/>
                <w:sz w:val="22"/>
                <w:szCs w:val="22"/>
              </w:rPr>
              <w:t>(4,589,194)</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(1,199,906)</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22"/>
                <w:szCs w:val="22"/>
              </w:rPr>
            </w:pPr>
            <w:r>
              <w:rPr>
                <w:color w:val="000000"/>
                <w:spacing w:val="0"/>
                <w:w w:val="100"/>
                <w:position w:val="0"/>
                <w:sz w:val="22"/>
                <w:szCs w:val="22"/>
              </w:rPr>
              <w:t>应付离退休后补充福利（流动部分）</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240" w:firstLine="0"/>
              <w:jc w:val="right"/>
              <w:rPr>
                <w:sz w:val="22"/>
                <w:szCs w:val="22"/>
              </w:rPr>
            </w:pPr>
            <w:r>
              <w:rPr>
                <w:rFonts w:ascii="Arial" w:eastAsia="Arial" w:hAnsi="Arial" w:cs="Arial"/>
                <w:color w:val="000000"/>
                <w:spacing w:val="0"/>
                <w:w w:val="100"/>
                <w:position w:val="0"/>
                <w:sz w:val="22"/>
                <w:szCs w:val="22"/>
              </w:rPr>
              <w:t>(7,573,502)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both"/>
              <w:rPr>
                <w:sz w:val="22"/>
                <w:szCs w:val="22"/>
              </w:rPr>
            </w:pPr>
            <w:r>
              <w:rPr>
                <w:rFonts w:ascii="Arial" w:eastAsia="Arial" w:hAnsi="Arial" w:cs="Arial"/>
                <w:color w:val="000000"/>
                <w:spacing w:val="0"/>
                <w:w w:val="100"/>
                <w:position w:val="0"/>
                <w:sz w:val="22"/>
                <w:szCs w:val="22"/>
              </w:rPr>
              <w:t>(10,715,788)</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22"/>
                <w:szCs w:val="22"/>
              </w:rPr>
            </w:pPr>
            <w:r>
              <w:rPr>
                <w:color w:val="000000"/>
                <w:spacing w:val="0"/>
                <w:w w:val="100"/>
                <w:position w:val="0"/>
                <w:sz w:val="22"/>
                <w:szCs w:val="22"/>
              </w:rPr>
              <w:t>应付融资租赁款（流动部分）</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240" w:firstLine="0"/>
              <w:jc w:val="right"/>
              <w:rPr>
                <w:sz w:val="22"/>
                <w:szCs w:val="22"/>
              </w:rPr>
            </w:pPr>
            <w:r>
              <w:rPr>
                <w:rFonts w:ascii="Arial" w:eastAsia="Arial" w:hAnsi="Arial" w:cs="Arial"/>
                <w:color w:val="000000"/>
                <w:spacing w:val="0"/>
                <w:w w:val="100"/>
                <w:position w:val="0"/>
                <w:sz w:val="22"/>
                <w:szCs w:val="22"/>
              </w:rPr>
              <w:t>(161,474,459)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22"/>
                <w:szCs w:val="22"/>
              </w:rPr>
            </w:pPr>
            <w:r>
              <w:rPr>
                <w:rFonts w:ascii="Arial" w:eastAsia="Arial" w:hAnsi="Arial" w:cs="Arial"/>
                <w:color w:val="000000"/>
                <w:spacing w:val="0"/>
                <w:w w:val="100"/>
                <w:position w:val="0"/>
                <w:sz w:val="22"/>
                <w:szCs w:val="22"/>
              </w:rPr>
              <w:t>(127,508,142)</w:t>
            </w: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小计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40" w:firstLine="0"/>
              <w:jc w:val="right"/>
              <w:rPr>
                <w:sz w:val="22"/>
                <w:szCs w:val="22"/>
              </w:rPr>
            </w:pPr>
            <w:r>
              <w:rPr>
                <w:rFonts w:ascii="Arial" w:eastAsia="Arial" w:hAnsi="Arial" w:cs="Arial"/>
                <w:color w:val="000000"/>
                <w:spacing w:val="0"/>
                <w:w w:val="100"/>
                <w:position w:val="0"/>
                <w:sz w:val="22"/>
                <w:szCs w:val="22"/>
              </w:rPr>
              <w:t>(173,637,155)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22"/>
                <w:szCs w:val="22"/>
              </w:rPr>
            </w:pPr>
            <w:r>
              <w:rPr>
                <w:rFonts w:ascii="Arial" w:eastAsia="Arial" w:hAnsi="Arial" w:cs="Arial"/>
                <w:color w:val="000000"/>
                <w:spacing w:val="0"/>
                <w:w w:val="100"/>
                <w:position w:val="0"/>
                <w:sz w:val="22"/>
                <w:szCs w:val="22"/>
              </w:rPr>
              <w:t>(139,423,836)</w:t>
            </w:r>
          </w:p>
        </w:tc>
      </w:tr>
      <w:tr>
        <w:trPr>
          <w:trHeight w:val="57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合计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40" w:firstLine="0"/>
              <w:jc w:val="right"/>
              <w:rPr>
                <w:sz w:val="22"/>
                <w:szCs w:val="22"/>
              </w:rPr>
            </w:pPr>
            <w:r>
              <w:rPr>
                <w:rFonts w:ascii="Arial" w:eastAsia="Arial" w:hAnsi="Arial" w:cs="Arial"/>
                <w:color w:val="000000"/>
                <w:spacing w:val="0"/>
                <w:w w:val="100"/>
                <w:position w:val="0"/>
                <w:sz w:val="22"/>
                <w:szCs w:val="22"/>
              </w:rPr>
              <w:t>254,652,354</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22"/>
                <w:szCs w:val="22"/>
              </w:rPr>
            </w:pPr>
            <w:r>
              <w:rPr>
                <w:rFonts w:ascii="Arial" w:eastAsia="Arial" w:hAnsi="Arial" w:cs="Arial"/>
                <w:color w:val="000000"/>
                <w:spacing w:val="0"/>
                <w:w w:val="100"/>
                <w:position w:val="0"/>
                <w:sz w:val="22"/>
                <w:szCs w:val="22"/>
              </w:rPr>
              <w:t>331,300,694</w:t>
            </w:r>
          </w:p>
        </w:tc>
      </w:tr>
      <w:tr>
        <w:trPr>
          <w:trHeight w:val="62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（a）</w:t>
            </w:r>
            <w:r>
              <w:rPr>
                <w:color w:val="000000"/>
                <w:spacing w:val="0"/>
                <w:w w:val="100"/>
                <w:position w:val="0"/>
                <w:sz w:val="22"/>
                <w:szCs w:val="22"/>
              </w:rPr>
              <w:t>长期应付款到期日分析如下：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9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240" w:firstLine="0"/>
              <w:jc w:val="right"/>
              <w:rPr>
                <w:sz w:val="22"/>
                <w:szCs w:val="22"/>
              </w:rPr>
            </w:pP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56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2"/>
                <w:szCs w:val="22"/>
              </w:rPr>
            </w:pPr>
            <w:r>
              <w:rPr>
                <w:rFonts w:ascii="Arial" w:eastAsia="Arial" w:hAnsi="Arial" w:cs="Arial"/>
                <w:color w:val="000000"/>
                <w:spacing w:val="0"/>
                <w:w w:val="100"/>
                <w:position w:val="0"/>
                <w:sz w:val="22"/>
                <w:szCs w:val="22"/>
              </w:rPr>
              <w:t>1</w:t>
            </w:r>
            <w:r>
              <w:rPr>
                <w:color w:val="000000"/>
                <w:spacing w:val="0"/>
                <w:w w:val="100"/>
                <w:position w:val="0"/>
                <w:sz w:val="22"/>
                <w:szCs w:val="22"/>
              </w:rPr>
              <w:t>到</w:t>
            </w:r>
            <w:r>
              <w:rPr>
                <w:rFonts w:ascii="Arial" w:eastAsia="Arial" w:hAnsi="Arial" w:cs="Arial"/>
                <w:color w:val="000000"/>
                <w:spacing w:val="0"/>
                <w:w w:val="100"/>
                <w:position w:val="0"/>
                <w:sz w:val="22"/>
                <w:szCs w:val="22"/>
              </w:rPr>
              <w:t>2</w:t>
            </w:r>
            <w:r>
              <w:rPr>
                <w:color w:val="000000"/>
                <w:spacing w:val="0"/>
                <w:w w:val="100"/>
                <w:position w:val="0"/>
                <w:sz w:val="22"/>
                <w:szCs w:val="22"/>
              </w:rPr>
              <w:t>年</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22"/>
                <w:szCs w:val="22"/>
              </w:rPr>
            </w:pPr>
            <w:r>
              <w:rPr>
                <w:rFonts w:ascii="Arial" w:eastAsia="Arial" w:hAnsi="Arial" w:cs="Arial"/>
                <w:color w:val="000000"/>
                <w:spacing w:val="0"/>
                <w:w w:val="100"/>
                <w:position w:val="0"/>
                <w:sz w:val="22"/>
                <w:szCs w:val="22"/>
              </w:rPr>
              <w:t>106,031,049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both"/>
              <w:rPr>
                <w:sz w:val="22"/>
                <w:szCs w:val="22"/>
              </w:rPr>
            </w:pPr>
            <w:r>
              <w:rPr>
                <w:rFonts w:ascii="Arial" w:eastAsia="Arial" w:hAnsi="Arial" w:cs="Arial"/>
                <w:color w:val="000000"/>
                <w:spacing w:val="0"/>
                <w:w w:val="100"/>
                <w:position w:val="0"/>
                <w:sz w:val="22"/>
                <w:szCs w:val="22"/>
              </w:rPr>
              <w:t>134,758,142</w:t>
            </w:r>
          </w:p>
        </w:tc>
      </w:tr>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22"/>
                <w:szCs w:val="22"/>
              </w:rPr>
            </w:pPr>
            <w:r>
              <w:rPr>
                <w:rFonts w:ascii="Arial" w:eastAsia="Arial" w:hAnsi="Arial" w:cs="Arial"/>
                <w:color w:val="000000"/>
                <w:spacing w:val="0"/>
                <w:w w:val="100"/>
                <w:position w:val="0"/>
                <w:sz w:val="22"/>
                <w:szCs w:val="22"/>
              </w:rPr>
              <w:t>2</w:t>
            </w:r>
            <w:r>
              <w:rPr>
                <w:color w:val="000000"/>
                <w:spacing w:val="0"/>
                <w:w w:val="100"/>
                <w:position w:val="0"/>
                <w:sz w:val="22"/>
                <w:szCs w:val="22"/>
              </w:rPr>
              <w:t>到</w:t>
            </w:r>
            <w:r>
              <w:rPr>
                <w:rFonts w:ascii="Arial" w:eastAsia="Arial" w:hAnsi="Arial" w:cs="Arial"/>
                <w:color w:val="000000"/>
                <w:spacing w:val="0"/>
                <w:w w:val="100"/>
                <w:position w:val="0"/>
                <w:sz w:val="22"/>
                <w:szCs w:val="22"/>
              </w:rPr>
              <w:t>5</w:t>
            </w:r>
            <w:r>
              <w:rPr>
                <w:color w:val="000000"/>
                <w:spacing w:val="0"/>
                <w:w w:val="100"/>
                <w:position w:val="0"/>
                <w:sz w:val="22"/>
                <w:szCs w:val="22"/>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240" w:firstLine="0"/>
              <w:jc w:val="right"/>
              <w:rPr>
                <w:sz w:val="22"/>
                <w:szCs w:val="22"/>
              </w:rPr>
            </w:pPr>
            <w:r>
              <w:rPr>
                <w:rFonts w:ascii="Arial" w:eastAsia="Arial" w:hAnsi="Arial" w:cs="Arial"/>
                <w:color w:val="000000"/>
                <w:spacing w:val="0"/>
                <w:w w:val="100"/>
                <w:position w:val="0"/>
                <w:sz w:val="22"/>
                <w:szCs w:val="22"/>
              </w:rPr>
              <w:t>83,865,561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both"/>
              <w:rPr>
                <w:sz w:val="22"/>
                <w:szCs w:val="22"/>
              </w:rPr>
            </w:pPr>
            <w:r>
              <w:rPr>
                <w:rFonts w:ascii="Arial" w:eastAsia="Arial" w:hAnsi="Arial" w:cs="Arial"/>
                <w:color w:val="000000"/>
                <w:spacing w:val="0"/>
                <w:w w:val="100"/>
                <w:position w:val="0"/>
                <w:sz w:val="22"/>
                <w:szCs w:val="22"/>
              </w:rPr>
              <w:t>111,154,804</w:t>
            </w:r>
          </w:p>
        </w:tc>
      </w:tr>
      <w:tr>
        <w:trPr>
          <w:trHeight w:val="26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2"/>
                <w:szCs w:val="22"/>
              </w:rPr>
            </w:pPr>
            <w:r>
              <w:rPr>
                <w:rFonts w:ascii="Arial" w:eastAsia="Arial" w:hAnsi="Arial" w:cs="Arial"/>
                <w:color w:val="000000"/>
                <w:spacing w:val="0"/>
                <w:w w:val="100"/>
                <w:position w:val="0"/>
                <w:sz w:val="22"/>
                <w:szCs w:val="22"/>
              </w:rPr>
              <w:t>5</w:t>
            </w:r>
            <w:r>
              <w:rPr>
                <w:color w:val="000000"/>
                <w:spacing w:val="0"/>
                <w:w w:val="100"/>
                <w:position w:val="0"/>
                <w:sz w:val="22"/>
                <w:szCs w:val="22"/>
              </w:rPr>
              <w:t>年以上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240" w:firstLine="0"/>
              <w:jc w:val="right"/>
              <w:rPr>
                <w:sz w:val="22"/>
                <w:szCs w:val="22"/>
              </w:rPr>
            </w:pPr>
            <w:r>
              <w:rPr>
                <w:rFonts w:ascii="Arial" w:eastAsia="Arial" w:hAnsi="Arial" w:cs="Arial"/>
                <w:color w:val="000000"/>
                <w:spacing w:val="0"/>
                <w:w w:val="100"/>
                <w:position w:val="0"/>
                <w:sz w:val="22"/>
                <w:szCs w:val="22"/>
              </w:rPr>
              <w:t>64,755,744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85,387,748</w:t>
            </w:r>
          </w:p>
        </w:tc>
      </w:tr>
      <w:tr>
        <w:trPr>
          <w:trHeight w:val="59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60"/>
              <w:jc w:val="both"/>
              <w:rPr>
                <w:sz w:val="22"/>
                <w:szCs w:val="22"/>
              </w:rPr>
            </w:pPr>
            <w:r>
              <w:rPr>
                <w:rFonts w:ascii="Arial" w:eastAsia="Arial" w:hAnsi="Arial" w:cs="Arial"/>
                <w:color w:val="000000"/>
                <w:spacing w:val="0"/>
                <w:w w:val="100"/>
                <w:position w:val="0"/>
                <w:sz w:val="22"/>
                <w:szCs w:val="22"/>
              </w:rPr>
              <w:t>254,652,354</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both"/>
              <w:rPr>
                <w:sz w:val="22"/>
                <w:szCs w:val="22"/>
              </w:rPr>
            </w:pPr>
            <w:r>
              <w:rPr>
                <w:rFonts w:ascii="Arial" w:eastAsia="Arial" w:hAnsi="Arial" w:cs="Arial"/>
                <w:color w:val="000000"/>
                <w:spacing w:val="0"/>
                <w:w w:val="100"/>
                <w:position w:val="0"/>
                <w:sz w:val="22"/>
                <w:szCs w:val="22"/>
              </w:rPr>
              <w:t>331,300,694</w:t>
            </w:r>
          </w:p>
        </w:tc>
      </w:tr>
    </w:tbl>
    <w:p>
      <w:pPr>
        <w:pStyle w:val="Style68"/>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80" w:line="240" w:lineRule="auto"/>
        <w:ind w:left="0" w:right="0" w:firstLine="0"/>
        <w:jc w:val="both"/>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40" w:line="240" w:lineRule="auto"/>
        <w:ind w:left="0" w:right="0" w:firstLine="0"/>
        <w:jc w:val="both"/>
      </w:pPr>
      <w:r>
        <w:rPr>
          <w:color w:val="000000"/>
          <w:spacing w:val="0"/>
          <w:w w:val="100"/>
          <w:position w:val="0"/>
        </w:rPr>
        <w:t>五 合并财务报表项目附注（续）</w:t>
      </w:r>
    </w:p>
    <w:p>
      <w:pPr>
        <w:pStyle w:val="Style76"/>
        <w:keepNext w:val="0"/>
        <w:keepLines w:val="0"/>
        <w:widowControl w:val="0"/>
        <w:shd w:val="clear" w:color="auto" w:fill="auto"/>
        <w:bidi w:val="0"/>
        <w:spacing w:before="0" w:after="240" w:line="240" w:lineRule="auto"/>
        <w:ind w:left="0" w:right="0" w:firstLine="0"/>
        <w:jc w:val="both"/>
        <w:rPr>
          <w:sz w:val="22"/>
          <w:szCs w:val="22"/>
        </w:rPr>
      </w:pPr>
      <w:bookmarkStart w:id="434" w:name="bookmark434"/>
      <w:r>
        <w:rPr>
          <w:rFonts w:ascii="Arial" w:eastAsia="Arial" w:hAnsi="Arial" w:cs="Arial"/>
          <w:color w:val="000000"/>
          <w:spacing w:val="0"/>
          <w:w w:val="100"/>
          <w:position w:val="0"/>
          <w:sz w:val="22"/>
          <w:szCs w:val="22"/>
        </w:rPr>
        <w:t>2</w:t>
      </w:r>
      <w:bookmarkEnd w:id="434"/>
      <w:r>
        <w:rPr>
          <w:rFonts w:ascii="Arial" w:eastAsia="Arial" w:hAnsi="Arial" w:cs="Arial"/>
          <w:color w:val="000000"/>
          <w:spacing w:val="0"/>
          <w:w w:val="100"/>
          <w:position w:val="0"/>
          <w:sz w:val="22"/>
          <w:szCs w:val="22"/>
        </w:rPr>
        <w:t>9</w:t>
      </w:r>
      <w:r>
        <w:rPr>
          <w:color w:val="000000"/>
          <w:spacing w:val="0"/>
          <w:w w:val="100"/>
          <w:position w:val="0"/>
          <w:sz w:val="22"/>
          <w:szCs w:val="22"/>
        </w:rPr>
        <w:t>、长期应付款（续）</w:t>
      </w:r>
    </w:p>
    <w:p>
      <w:pPr>
        <w:pStyle w:val="Style76"/>
        <w:keepNext w:val="0"/>
        <w:keepLines w:val="0"/>
        <w:widowControl w:val="0"/>
        <w:shd w:val="clear" w:color="auto" w:fill="auto"/>
        <w:bidi w:val="0"/>
        <w:spacing w:before="0" w:after="240" w:line="240" w:lineRule="auto"/>
        <w:ind w:left="0" w:right="0" w:firstLine="0"/>
        <w:jc w:val="both"/>
        <w:rPr>
          <w:sz w:val="22"/>
          <w:szCs w:val="22"/>
        </w:rPr>
      </w:pPr>
      <w:bookmarkStart w:id="435" w:name="bookmark435"/>
      <w:r>
        <w:rPr>
          <w:rFonts w:ascii="Arial" w:eastAsia="Arial" w:hAnsi="Arial" w:cs="Arial"/>
          <w:color w:val="000000"/>
          <w:spacing w:val="0"/>
          <w:w w:val="100"/>
          <w:position w:val="0"/>
          <w:sz w:val="22"/>
          <w:szCs w:val="22"/>
        </w:rPr>
        <w:t>（</w:t>
      </w:r>
      <w:bookmarkEnd w:id="435"/>
      <w:r>
        <w:rPr>
          <w:rFonts w:ascii="Arial" w:eastAsia="Arial" w:hAnsi="Arial" w:cs="Arial"/>
          <w:color w:val="000000"/>
          <w:spacing w:val="0"/>
          <w:w w:val="100"/>
          <w:position w:val="0"/>
          <w:sz w:val="22"/>
          <w:szCs w:val="22"/>
        </w:rPr>
        <w:t>b）</w:t>
      </w:r>
      <w:r>
        <w:rPr>
          <w:color w:val="000000"/>
          <w:spacing w:val="0"/>
          <w:w w:val="100"/>
          <w:position w:val="0"/>
          <w:sz w:val="22"/>
          <w:szCs w:val="22"/>
        </w:rPr>
        <w:t>应付融资租赁款明细</w:t>
      </w:r>
    </w:p>
    <w:p>
      <w:pPr>
        <w:pStyle w:val="Style53"/>
        <w:keepNext w:val="0"/>
        <w:keepLines w:val="0"/>
        <w:widowControl w:val="0"/>
        <w:shd w:val="clear" w:color="auto" w:fill="auto"/>
        <w:tabs>
          <w:tab w:pos="6673" w:val="left"/>
        </w:tabs>
        <w:bidi w:val="0"/>
        <w:spacing w:before="0" w:after="0" w:line="240" w:lineRule="auto"/>
        <w:ind w:left="3020" w:right="0" w:firstLine="0"/>
        <w:jc w:val="left"/>
        <w:rPr>
          <w:sz w:val="22"/>
          <w:szCs w:val="22"/>
        </w:rPr>
      </w:pPr>
      <w:r>
        <w:rPr>
          <w:color w:val="000000"/>
          <w:spacing w:val="0"/>
          <w:w w:val="100"/>
          <w:position w:val="0"/>
          <w:sz w:val="22"/>
          <w:szCs w:val="22"/>
        </w:rPr>
        <w:t xml:space="preserve">2013 </w:t>
      </w:r>
      <w:r>
        <w:rPr>
          <w:rFonts w:ascii="SimSun" w:eastAsia="SimSun" w:hAnsi="SimSun" w:cs="SimSun"/>
          <w:color w:val="000000"/>
          <w:spacing w:val="0"/>
          <w:w w:val="100"/>
          <w:position w:val="0"/>
          <w:sz w:val="22"/>
          <w:szCs w:val="22"/>
        </w:rPr>
        <w:t xml:space="preserve">年 </w:t>
      </w:r>
      <w:r>
        <w:rPr>
          <w:color w:val="000000"/>
          <w:spacing w:val="0"/>
          <w:w w:val="100"/>
          <w:position w:val="0"/>
          <w:sz w:val="22"/>
          <w:szCs w:val="22"/>
        </w:rPr>
        <w:t>12</w:t>
      </w:r>
      <w:r>
        <w:rPr>
          <w:rFonts w:ascii="SimSun" w:eastAsia="SimSun" w:hAnsi="SimSun" w:cs="SimSun"/>
          <w:color w:val="000000"/>
          <w:spacing w:val="0"/>
          <w:w w:val="100"/>
          <w:position w:val="0"/>
          <w:sz w:val="22"/>
          <w:szCs w:val="22"/>
        </w:rPr>
        <w:t xml:space="preserve">月 </w:t>
      </w:r>
      <w:r>
        <w:rPr>
          <w:color w:val="000000"/>
          <w:spacing w:val="0"/>
          <w:w w:val="100"/>
          <w:position w:val="0"/>
          <w:sz w:val="22"/>
          <w:szCs w:val="22"/>
        </w:rPr>
        <w:t xml:space="preserve">31 </w:t>
      </w:r>
      <w:r>
        <w:rPr>
          <w:rFonts w:ascii="SimSun" w:eastAsia="SimSun" w:hAnsi="SimSun" w:cs="SimSun"/>
          <w:color w:val="000000"/>
          <w:spacing w:val="0"/>
          <w:w w:val="100"/>
          <w:position w:val="0"/>
          <w:sz w:val="22"/>
          <w:szCs w:val="22"/>
        </w:rPr>
        <w:t>0</w:t>
        <w:tab/>
      </w:r>
      <w:r>
        <w:rPr>
          <w:color w:val="000000"/>
          <w:spacing w:val="0"/>
          <w:w w:val="100"/>
          <w:position w:val="0"/>
          <w:sz w:val="22"/>
          <w:szCs w:val="22"/>
        </w:rPr>
        <w:t>2012</w:t>
      </w:r>
      <w:r>
        <w:rPr>
          <w:rFonts w:ascii="SimSun" w:eastAsia="SimSun" w:hAnsi="SimSun" w:cs="SimSun"/>
          <w:color w:val="000000"/>
          <w:spacing w:val="0"/>
          <w:w w:val="100"/>
          <w:position w:val="0"/>
          <w:sz w:val="22"/>
          <w:szCs w:val="22"/>
        </w:rPr>
        <w:t xml:space="preserve">年 </w:t>
      </w:r>
      <w:r>
        <w:rPr>
          <w:color w:val="000000"/>
          <w:spacing w:val="0"/>
          <w:w w:val="100"/>
          <w:position w:val="0"/>
          <w:sz w:val="22"/>
          <w:szCs w:val="22"/>
        </w:rPr>
        <w:t xml:space="preserve">12 </w:t>
      </w:r>
      <w:r>
        <w:rPr>
          <w:rFonts w:ascii="SimSun" w:eastAsia="SimSun" w:hAnsi="SimSun" w:cs="SimSun"/>
          <w:color w:val="000000"/>
          <w:spacing w:val="0"/>
          <w:w w:val="100"/>
          <w:position w:val="0"/>
          <w:sz w:val="22"/>
          <w:szCs w:val="22"/>
        </w:rPr>
        <w:t>月</w:t>
      </w:r>
      <w:r>
        <w:rPr>
          <w:color w:val="000000"/>
          <w:spacing w:val="0"/>
          <w:w w:val="100"/>
          <w:position w:val="0"/>
          <w:sz w:val="22"/>
          <w:szCs w:val="22"/>
        </w:rPr>
        <w:t xml:space="preserve">31 </w:t>
      </w:r>
      <w:r>
        <w:rPr>
          <w:rFonts w:ascii="SimSun" w:eastAsia="SimSun" w:hAnsi="SimSun" w:cs="SimSun"/>
          <w:color w:val="000000"/>
          <w:spacing w:val="0"/>
          <w:w w:val="100"/>
          <w:position w:val="0"/>
          <w:sz w:val="22"/>
          <w:szCs w:val="22"/>
        </w:rPr>
        <w:t>日</w:t>
      </w:r>
    </w:p>
    <w:tbl>
      <w:tblPr>
        <w:tblOverlap w:val="never"/>
        <w:jc w:val="center"/>
        <w:tblLayout w:type="fixed"/>
      </w:tblPr>
      <w:tblGrid>
        <w:gridCol w:w="3605"/>
        <w:gridCol w:w="1598"/>
        <w:gridCol w:w="2131"/>
        <w:gridCol w:w="1733"/>
      </w:tblGrid>
      <w:tr>
        <w:trPr>
          <w:trHeight w:val="4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外币金额（美元）</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人民币金额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外币金额（美元）</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人民币金额</w:t>
            </w:r>
          </w:p>
        </w:tc>
      </w:tr>
      <w:tr>
        <w:trPr>
          <w:trHeight w:val="451" w:hRule="exact"/>
        </w:trPr>
        <w:tc>
          <w:tcPr>
            <w:tcBorders>
              <w:bottom w:val="single" w:sz="4"/>
            </w:tcBorders>
            <w:shd w:val="clear" w:color="auto" w:fill="FFFFFF"/>
            <w:vAlign w:val="bottom"/>
          </w:tcPr>
          <w:p>
            <w:pPr>
              <w:pStyle w:val="Style2"/>
              <w:keepNext w:val="0"/>
              <w:keepLines w:val="0"/>
              <w:widowControl w:val="0"/>
              <w:shd w:val="clear" w:color="auto" w:fill="auto"/>
              <w:tabs>
                <w:tab w:pos="2165" w:val="left"/>
              </w:tabs>
              <w:bidi w:val="0"/>
              <w:spacing w:before="0" w:after="0" w:line="240" w:lineRule="auto"/>
              <w:ind w:left="0" w:right="0" w:firstLine="0"/>
              <w:jc w:val="left"/>
              <w:rPr>
                <w:sz w:val="22"/>
                <w:szCs w:val="22"/>
              </w:rPr>
            </w:pPr>
            <w:r>
              <w:rPr>
                <w:color w:val="000000"/>
                <w:spacing w:val="0"/>
                <w:w w:val="100"/>
                <w:position w:val="0"/>
                <w:sz w:val="22"/>
                <w:szCs w:val="22"/>
              </w:rPr>
              <w:t>应付融资租赁款</w:t>
              <w:tab/>
            </w:r>
            <w:r>
              <w:rPr>
                <w:rFonts w:ascii="Arial" w:eastAsia="Arial" w:hAnsi="Arial" w:cs="Arial"/>
                <w:color w:val="000000"/>
                <w:spacing w:val="0"/>
                <w:w w:val="100"/>
                <w:position w:val="0"/>
                <w:sz w:val="22"/>
                <w:szCs w:val="22"/>
                <w:u w:val="single"/>
              </w:rPr>
              <w:t>51,958,289</w:t>
            </w:r>
            <w:r>
              <w:rPr>
                <w:rFonts w:ascii="Arial" w:eastAsia="Arial" w:hAnsi="Arial" w:cs="Arial"/>
                <w:color w:val="000000"/>
                <w:spacing w:val="0"/>
                <w:w w:val="100"/>
                <w:position w:val="0"/>
                <w:sz w:val="22"/>
                <w:szCs w:val="22"/>
              </w:rPr>
              <w:t xml:space="preserve"> _</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2"/>
                <w:szCs w:val="22"/>
              </w:rPr>
            </w:pPr>
            <w:r>
              <w:rPr>
                <w:rFonts w:ascii="Arial" w:eastAsia="Arial" w:hAnsi="Arial" w:cs="Arial"/>
                <w:color w:val="000000"/>
                <w:spacing w:val="0"/>
                <w:w w:val="100"/>
                <w:position w:val="0"/>
                <w:sz w:val="22"/>
                <w:szCs w:val="22"/>
              </w:rPr>
              <w:t>316,784,490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 xml:space="preserve">54,796,132 </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22"/>
                <w:szCs w:val="22"/>
              </w:rPr>
            </w:pPr>
            <w:r>
              <w:rPr>
                <w:rFonts w:ascii="Arial" w:eastAsia="Arial" w:hAnsi="Arial" w:cs="Arial"/>
                <w:color w:val="000000"/>
                <w:spacing w:val="0"/>
                <w:w w:val="100"/>
                <w:position w:val="0"/>
                <w:sz w:val="22"/>
                <w:szCs w:val="22"/>
              </w:rPr>
              <w:t>344,421,088</w:t>
            </w:r>
          </w:p>
        </w:tc>
      </w:tr>
    </w:tbl>
    <w:p>
      <w:pPr>
        <w:widowControl w:val="0"/>
        <w:spacing w:after="239" w:line="1" w:lineRule="exact"/>
      </w:pPr>
    </w:p>
    <w:p>
      <w:pPr>
        <w:pStyle w:val="Style76"/>
        <w:keepNext w:val="0"/>
        <w:keepLines w:val="0"/>
        <w:widowControl w:val="0"/>
        <w:shd w:val="clear" w:color="auto" w:fill="auto"/>
        <w:bidi w:val="0"/>
        <w:spacing w:before="0" w:after="280" w:line="283" w:lineRule="exact"/>
        <w:ind w:left="440" w:right="0" w:firstLine="0"/>
        <w:jc w:val="both"/>
        <w:rPr>
          <w:sz w:val="22"/>
          <w:szCs w:val="22"/>
        </w:rPr>
      </w:pPr>
      <w:r>
        <w:rPr>
          <w:color w:val="000000"/>
          <w:spacing w:val="0"/>
          <w:w w:val="100"/>
          <w:position w:val="0"/>
          <w:sz w:val="22"/>
          <w:szCs w:val="22"/>
        </w:rPr>
        <w:t>应付融资租赁款为本集团融资租入固定资产的最低租赁付款额扣除未确认融资费用后的余额 （附注十二）。</w:t>
      </w:r>
    </w:p>
    <w:p>
      <w:pPr>
        <w:pStyle w:val="Style76"/>
        <w:keepNext w:val="0"/>
        <w:keepLines w:val="0"/>
        <w:widowControl w:val="0"/>
        <w:shd w:val="clear" w:color="auto" w:fill="auto"/>
        <w:bidi w:val="0"/>
        <w:spacing w:before="0" w:after="280" w:line="240" w:lineRule="auto"/>
        <w:ind w:left="0" w:right="0" w:firstLine="0"/>
        <w:jc w:val="both"/>
        <w:rPr>
          <w:sz w:val="22"/>
          <w:szCs w:val="22"/>
        </w:rPr>
      </w:pPr>
      <w:bookmarkStart w:id="436" w:name="bookmark436"/>
      <w:r>
        <w:rPr>
          <w:rFonts w:ascii="Arial" w:eastAsia="Arial" w:hAnsi="Arial" w:cs="Arial"/>
          <w:color w:val="000000"/>
          <w:spacing w:val="0"/>
          <w:w w:val="100"/>
          <w:position w:val="0"/>
          <w:sz w:val="22"/>
          <w:szCs w:val="22"/>
        </w:rPr>
        <w:t>3</w:t>
      </w:r>
      <w:bookmarkEnd w:id="436"/>
      <w:r>
        <w:rPr>
          <w:rFonts w:ascii="Arial" w:eastAsia="Arial" w:hAnsi="Arial" w:cs="Arial"/>
          <w:color w:val="000000"/>
          <w:spacing w:val="0"/>
          <w:w w:val="100"/>
          <w:position w:val="0"/>
          <w:sz w:val="22"/>
          <w:szCs w:val="22"/>
        </w:rPr>
        <w:t>0</w:t>
      </w:r>
      <w:r>
        <w:rPr>
          <w:color w:val="000000"/>
          <w:spacing w:val="0"/>
          <w:w w:val="100"/>
          <w:position w:val="0"/>
          <w:sz w:val="22"/>
          <w:szCs w:val="22"/>
        </w:rPr>
        <w:t>、递延收益</w:t>
      </w:r>
    </w:p>
    <w:p>
      <w:pPr>
        <w:pStyle w:val="Style53"/>
        <w:keepNext w:val="0"/>
        <w:keepLines w:val="0"/>
        <w:widowControl w:val="0"/>
        <w:shd w:val="clear" w:color="auto" w:fill="auto"/>
        <w:bidi w:val="0"/>
        <w:spacing w:before="0" w:after="0" w:line="240" w:lineRule="auto"/>
        <w:ind w:left="5100" w:right="0" w:firstLine="0"/>
        <w:jc w:val="left"/>
        <w:rPr>
          <w:sz w:val="22"/>
          <w:szCs w:val="22"/>
        </w:rPr>
      </w:pPr>
      <w:r>
        <w:rPr>
          <w:color w:val="000000"/>
          <w:spacing w:val="0"/>
          <w:w w:val="100"/>
          <w:position w:val="0"/>
          <w:sz w:val="22"/>
          <w:szCs w:val="22"/>
          <w:u w:val="single"/>
        </w:rPr>
        <w:t>2013</w:t>
      </w:r>
      <w:r>
        <w:rPr>
          <w:rFonts w:ascii="SimSun" w:eastAsia="SimSun" w:hAnsi="SimSun" w:cs="SimSun"/>
          <w:color w:val="000000"/>
          <w:spacing w:val="0"/>
          <w:w w:val="100"/>
          <w:position w:val="0"/>
          <w:sz w:val="22"/>
          <w:szCs w:val="22"/>
          <w:u w:val="single"/>
        </w:rPr>
        <w:t>年</w:t>
      </w:r>
      <w:r>
        <w:rPr>
          <w:color w:val="000000"/>
          <w:spacing w:val="0"/>
          <w:w w:val="100"/>
          <w:position w:val="0"/>
          <w:sz w:val="22"/>
          <w:szCs w:val="22"/>
          <w:u w:val="single"/>
        </w:rPr>
        <w:t>12</w:t>
      </w:r>
      <w:r>
        <w:rPr>
          <w:rFonts w:ascii="SimSun" w:eastAsia="SimSun" w:hAnsi="SimSun" w:cs="SimSun"/>
          <w:color w:val="000000"/>
          <w:spacing w:val="0"/>
          <w:w w:val="100"/>
          <w:position w:val="0"/>
          <w:sz w:val="22"/>
          <w:szCs w:val="22"/>
          <w:u w:val="single"/>
        </w:rPr>
        <w:t>月</w:t>
      </w:r>
      <w:r>
        <w:rPr>
          <w:color w:val="000000"/>
          <w:spacing w:val="0"/>
          <w:w w:val="100"/>
          <w:position w:val="0"/>
          <w:sz w:val="22"/>
          <w:szCs w:val="22"/>
          <w:u w:val="single"/>
        </w:rPr>
        <w:t>31</w:t>
      </w:r>
      <w:r>
        <w:rPr>
          <w:rFonts w:ascii="SimSun" w:eastAsia="SimSun" w:hAnsi="SimSun" w:cs="SimSun"/>
          <w:color w:val="000000"/>
          <w:spacing w:val="0"/>
          <w:w w:val="100"/>
          <w:position w:val="0"/>
          <w:sz w:val="22"/>
          <w:szCs w:val="22"/>
          <w:u w:val="single"/>
        </w:rPr>
        <w:t xml:space="preserve">日 </w:t>
      </w:r>
      <w:r>
        <w:rPr>
          <w:color w:val="000000"/>
          <w:spacing w:val="0"/>
          <w:w w:val="100"/>
          <w:position w:val="0"/>
          <w:sz w:val="22"/>
          <w:szCs w:val="22"/>
          <w:u w:val="single"/>
        </w:rPr>
        <w:t>2012</w:t>
      </w:r>
      <w:r>
        <w:rPr>
          <w:rFonts w:ascii="SimSun" w:eastAsia="SimSun" w:hAnsi="SimSun" w:cs="SimSun"/>
          <w:color w:val="000000"/>
          <w:spacing w:val="0"/>
          <w:w w:val="100"/>
          <w:position w:val="0"/>
          <w:sz w:val="22"/>
          <w:szCs w:val="22"/>
          <w:u w:val="single"/>
        </w:rPr>
        <w:t>年</w:t>
      </w:r>
      <w:r>
        <w:rPr>
          <w:color w:val="000000"/>
          <w:spacing w:val="0"/>
          <w:w w:val="100"/>
          <w:position w:val="0"/>
          <w:sz w:val="22"/>
          <w:szCs w:val="22"/>
          <w:u w:val="single"/>
        </w:rPr>
        <w:t>12</w:t>
      </w:r>
      <w:r>
        <w:rPr>
          <w:rFonts w:ascii="SimSun" w:eastAsia="SimSun" w:hAnsi="SimSun" w:cs="SimSun"/>
          <w:color w:val="000000"/>
          <w:spacing w:val="0"/>
          <w:w w:val="100"/>
          <w:position w:val="0"/>
          <w:sz w:val="22"/>
          <w:szCs w:val="22"/>
          <w:u w:val="single"/>
        </w:rPr>
        <w:t>月</w:t>
      </w:r>
      <w:r>
        <w:rPr>
          <w:color w:val="000000"/>
          <w:spacing w:val="0"/>
          <w:w w:val="100"/>
          <w:position w:val="0"/>
          <w:sz w:val="22"/>
          <w:szCs w:val="22"/>
          <w:u w:val="single"/>
        </w:rPr>
        <w:t>31</w:t>
      </w:r>
      <w:r>
        <w:rPr>
          <w:rFonts w:ascii="SimSun" w:eastAsia="SimSun" w:hAnsi="SimSun" w:cs="SimSun"/>
          <w:color w:val="000000"/>
          <w:spacing w:val="0"/>
          <w:w w:val="100"/>
          <w:position w:val="0"/>
          <w:sz w:val="22"/>
          <w:szCs w:val="22"/>
          <w:u w:val="single"/>
        </w:rPr>
        <w:t>日</w:t>
      </w:r>
    </w:p>
    <w:tbl>
      <w:tblPr>
        <w:tblOverlap w:val="never"/>
        <w:jc w:val="center"/>
        <w:tblLayout w:type="fixed"/>
      </w:tblPr>
      <w:tblGrid>
        <w:gridCol w:w="4536"/>
        <w:gridCol w:w="2544"/>
        <w:gridCol w:w="1982"/>
      </w:tblGrid>
      <w:tr>
        <w:trPr>
          <w:trHeight w:val="56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递延的装移机收入</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22"/>
                <w:szCs w:val="22"/>
              </w:rPr>
            </w:pPr>
            <w:r>
              <w:rPr>
                <w:rFonts w:ascii="Arial" w:eastAsia="Arial" w:hAnsi="Arial" w:cs="Arial"/>
                <w:color w:val="000000"/>
                <w:spacing w:val="0"/>
                <w:w w:val="100"/>
                <w:position w:val="0"/>
                <w:sz w:val="22"/>
                <w:szCs w:val="22"/>
              </w:rPr>
              <w:t>1,014,543,459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1,315,019,558</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递延的一次性不退还收入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520" w:firstLine="0"/>
              <w:jc w:val="right"/>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22"/>
                <w:szCs w:val="22"/>
              </w:rPr>
            </w:pPr>
            <w:r>
              <w:rPr>
                <w:rFonts w:ascii="Arial" w:eastAsia="Arial" w:hAnsi="Arial" w:cs="Arial"/>
                <w:color w:val="000000"/>
                <w:spacing w:val="0"/>
                <w:w w:val="100"/>
                <w:position w:val="0"/>
                <w:sz w:val="22"/>
                <w:szCs w:val="22"/>
              </w:rPr>
              <w:t>212,189,105</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递延的与</w:t>
            </w:r>
            <w:r>
              <w:rPr>
                <w:rFonts w:ascii="Arial" w:eastAsia="Arial" w:hAnsi="Arial" w:cs="Arial"/>
                <w:color w:val="000000"/>
                <w:spacing w:val="0"/>
                <w:w w:val="100"/>
                <w:position w:val="0"/>
                <w:sz w:val="22"/>
                <w:szCs w:val="22"/>
              </w:rPr>
              <w:t>CDMA</w:t>
            </w:r>
            <w:r>
              <w:rPr>
                <w:color w:val="000000"/>
                <w:spacing w:val="0"/>
                <w:w w:val="100"/>
                <w:position w:val="0"/>
                <w:sz w:val="22"/>
                <w:szCs w:val="22"/>
              </w:rPr>
              <w:t>出售相关的服务（注</w:t>
            </w:r>
            <w:r>
              <w:rPr>
                <w:rFonts w:ascii="Arial" w:eastAsia="Arial" w:hAnsi="Arial" w:cs="Arial"/>
                <w:color w:val="000000"/>
                <w:spacing w:val="0"/>
                <w:w w:val="100"/>
                <w:position w:val="0"/>
                <w:sz w:val="22"/>
                <w:szCs w:val="22"/>
              </w:rPr>
              <w:t>1</w:t>
            </w:r>
            <w:r>
              <w:rPr>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left"/>
              <w:rPr>
                <w:sz w:val="22"/>
                <w:szCs w:val="22"/>
              </w:rPr>
            </w:pPr>
            <w:r>
              <w:rPr>
                <w:rFonts w:ascii="Arial" w:eastAsia="Arial" w:hAnsi="Arial" w:cs="Arial"/>
                <w:color w:val="000000"/>
                <w:spacing w:val="0"/>
                <w:w w:val="100"/>
                <w:position w:val="0"/>
                <w:sz w:val="22"/>
                <w:szCs w:val="22"/>
              </w:rPr>
              <w:t>68,342,100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22"/>
                <w:szCs w:val="22"/>
              </w:rPr>
            </w:pPr>
            <w:r>
              <w:rPr>
                <w:rFonts w:ascii="Arial" w:eastAsia="Arial" w:hAnsi="Arial" w:cs="Arial"/>
                <w:color w:val="000000"/>
                <w:spacing w:val="0"/>
                <w:w w:val="100"/>
                <w:position w:val="0"/>
                <w:sz w:val="22"/>
                <w:szCs w:val="22"/>
              </w:rPr>
              <w:t>80,488,506</w:t>
            </w: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递延的用户积分奖励公允价值</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22"/>
                <w:szCs w:val="22"/>
              </w:rPr>
            </w:pPr>
            <w:r>
              <w:rPr>
                <w:rFonts w:ascii="Arial" w:eastAsia="Arial" w:hAnsi="Arial" w:cs="Arial"/>
                <w:color w:val="000000"/>
                <w:spacing w:val="0"/>
                <w:w w:val="100"/>
                <w:position w:val="0"/>
                <w:sz w:val="22"/>
                <w:szCs w:val="22"/>
              </w:rPr>
              <w:t>453,048,494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22"/>
                <w:szCs w:val="22"/>
              </w:rPr>
            </w:pPr>
            <w:r>
              <w:rPr>
                <w:rFonts w:ascii="Arial" w:eastAsia="Arial" w:hAnsi="Arial" w:cs="Arial"/>
                <w:color w:val="000000"/>
                <w:spacing w:val="0"/>
                <w:w w:val="100"/>
                <w:position w:val="0"/>
                <w:sz w:val="22"/>
                <w:szCs w:val="22"/>
              </w:rPr>
              <w:t>412,598,759</w:t>
            </w:r>
          </w:p>
        </w:tc>
      </w:tr>
      <w:tr>
        <w:trPr>
          <w:trHeight w:val="2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22"/>
                <w:szCs w:val="22"/>
              </w:rPr>
            </w:pPr>
            <w:r>
              <w:rPr>
                <w:rFonts w:ascii="Arial" w:eastAsia="Arial" w:hAnsi="Arial" w:cs="Arial"/>
                <w:color w:val="000000"/>
                <w:spacing w:val="0"/>
                <w:w w:val="100"/>
                <w:position w:val="0"/>
                <w:sz w:val="22"/>
                <w:szCs w:val="22"/>
              </w:rPr>
              <w:t>184,949,924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22"/>
                <w:szCs w:val="22"/>
              </w:rPr>
            </w:pPr>
            <w:r>
              <w:rPr>
                <w:rFonts w:ascii="Arial" w:eastAsia="Arial" w:hAnsi="Arial" w:cs="Arial"/>
                <w:color w:val="000000"/>
                <w:spacing w:val="0"/>
                <w:w w:val="100"/>
                <w:position w:val="0"/>
                <w:sz w:val="22"/>
                <w:szCs w:val="22"/>
              </w:rPr>
              <w:t>120,283,202</w:t>
            </w:r>
          </w:p>
        </w:tc>
      </w:tr>
      <w:tr>
        <w:trPr>
          <w:trHeight w:val="408"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小计</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22"/>
                <w:szCs w:val="22"/>
              </w:rPr>
            </w:pPr>
            <w:r>
              <w:rPr>
                <w:rFonts w:ascii="Arial" w:eastAsia="Arial" w:hAnsi="Arial" w:cs="Arial"/>
                <w:color w:val="000000"/>
                <w:spacing w:val="0"/>
                <w:w w:val="100"/>
                <w:position w:val="0"/>
                <w:sz w:val="22"/>
                <w:szCs w:val="22"/>
              </w:rPr>
              <w:t>1,720,883,977</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2,140,579,130</w:t>
            </w:r>
          </w:p>
        </w:tc>
      </w:tr>
      <w:tr>
        <w:trPr>
          <w:trHeight w:val="557" w:hRule="exact"/>
        </w:trPr>
        <w:tc>
          <w:tcPr>
            <w:tcBorders/>
            <w:shd w:val="clear" w:color="auto" w:fill="FFFFFF"/>
            <w:vAlign w:val="center"/>
          </w:tcPr>
          <w:p>
            <w:pPr>
              <w:pStyle w:val="Style2"/>
              <w:keepNext w:val="0"/>
              <w:keepLines w:val="0"/>
              <w:widowControl w:val="0"/>
              <w:shd w:val="clear" w:color="auto" w:fill="auto"/>
              <w:tabs>
                <w:tab w:pos="4402" w:val="left"/>
              </w:tabs>
              <w:bidi w:val="0"/>
              <w:spacing w:before="0" w:after="0" w:line="240" w:lineRule="auto"/>
              <w:ind w:left="0" w:right="0" w:firstLine="0"/>
              <w:jc w:val="left"/>
              <w:rPr>
                <w:sz w:val="22"/>
                <w:szCs w:val="22"/>
              </w:rPr>
            </w:pPr>
            <w:r>
              <w:rPr>
                <w:color w:val="000000"/>
                <w:spacing w:val="0"/>
                <w:w w:val="100"/>
                <w:position w:val="0"/>
                <w:sz w:val="22"/>
                <w:szCs w:val="22"/>
              </w:rPr>
              <w:t>减：上述递延收益的流动部分（注</w:t>
            </w:r>
            <w:r>
              <w:rPr>
                <w:rFonts w:ascii="Arial" w:eastAsia="Arial" w:hAnsi="Arial" w:cs="Arial"/>
                <w:color w:val="000000"/>
                <w:spacing w:val="0"/>
                <w:w w:val="100"/>
                <w:position w:val="0"/>
                <w:sz w:val="22"/>
                <w:szCs w:val="22"/>
              </w:rPr>
              <w:t>2</w:t>
            </w:r>
            <w:r>
              <w:rPr>
                <w:color w:val="000000"/>
                <w:spacing w:val="0"/>
                <w:w w:val="100"/>
                <w:position w:val="0"/>
                <w:sz w:val="22"/>
                <w:szCs w:val="22"/>
              </w:rPr>
              <w:t>）</w:t>
              <w:tab/>
              <w:t>_</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2"/>
                <w:szCs w:val="22"/>
              </w:rPr>
            </w:pPr>
            <w:r>
              <w:rPr>
                <w:rFonts w:ascii="Arial" w:eastAsia="Arial" w:hAnsi="Arial" w:cs="Arial"/>
                <w:color w:val="000000"/>
                <w:spacing w:val="0"/>
                <w:w w:val="100"/>
                <w:position w:val="0"/>
                <w:sz w:val="22"/>
                <w:szCs w:val="22"/>
              </w:rPr>
              <w:t xml:space="preserve">(452,022,978) </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2"/>
                <w:szCs w:val="22"/>
              </w:rPr>
            </w:pPr>
            <w:r>
              <w:rPr>
                <w:rFonts w:ascii="Arial" w:eastAsia="Arial" w:hAnsi="Arial" w:cs="Arial"/>
                <w:color w:val="000000"/>
                <w:spacing w:val="0"/>
                <w:w w:val="100"/>
                <w:position w:val="0"/>
                <w:sz w:val="22"/>
                <w:szCs w:val="22"/>
              </w:rPr>
              <w:t>(728,637,450)</w:t>
            </w:r>
          </w:p>
        </w:tc>
      </w:tr>
      <w:tr>
        <w:trPr>
          <w:trHeight w:val="442" w:hRule="exact"/>
        </w:trPr>
        <w:tc>
          <w:tcPr>
            <w:tcBorders>
              <w:bottom w:val="single" w:sz="4"/>
            </w:tcBorders>
            <w:shd w:val="clear" w:color="auto" w:fill="FFFFFF"/>
            <w:vAlign w:val="bottom"/>
          </w:tcPr>
          <w:p>
            <w:pPr>
              <w:pStyle w:val="Style2"/>
              <w:keepNext w:val="0"/>
              <w:keepLines w:val="0"/>
              <w:widowControl w:val="0"/>
              <w:shd w:val="clear" w:color="auto" w:fill="auto"/>
              <w:tabs>
                <w:tab w:pos="4387" w:val="left"/>
              </w:tabs>
              <w:bidi w:val="0"/>
              <w:spacing w:before="0" w:after="0" w:line="240" w:lineRule="auto"/>
              <w:ind w:left="0" w:right="0" w:firstLine="0"/>
              <w:jc w:val="left"/>
              <w:rPr>
                <w:sz w:val="22"/>
                <w:szCs w:val="22"/>
              </w:rPr>
            </w:pPr>
            <w:r>
              <w:rPr>
                <w:color w:val="000000"/>
                <w:spacing w:val="0"/>
                <w:w w:val="100"/>
                <w:position w:val="0"/>
                <w:sz w:val="22"/>
                <w:szCs w:val="22"/>
              </w:rPr>
              <w:t>合计</w:t>
              <w:tab/>
              <w:t>_</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22"/>
                <w:szCs w:val="22"/>
              </w:rPr>
            </w:pPr>
            <w:r>
              <w:rPr>
                <w:rFonts w:ascii="Arial" w:eastAsia="Arial" w:hAnsi="Arial" w:cs="Arial"/>
                <w:color w:val="000000"/>
                <w:spacing w:val="0"/>
                <w:w w:val="100"/>
                <w:position w:val="0"/>
                <w:sz w:val="22"/>
                <w:szCs w:val="22"/>
              </w:rPr>
              <w:t>1,268,860,999</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1,411,941,680</w:t>
            </w:r>
          </w:p>
        </w:tc>
      </w:tr>
    </w:tbl>
    <w:p>
      <w:pPr>
        <w:widowControl w:val="0"/>
        <w:spacing w:after="239" w:line="1" w:lineRule="exact"/>
      </w:pPr>
    </w:p>
    <w:p>
      <w:pPr>
        <w:pStyle w:val="Style76"/>
        <w:keepNext w:val="0"/>
        <w:keepLines w:val="0"/>
        <w:widowControl w:val="0"/>
        <w:shd w:val="clear" w:color="auto" w:fill="auto"/>
        <w:bidi w:val="0"/>
        <w:spacing w:before="0" w:after="240" w:line="287" w:lineRule="exact"/>
        <w:ind w:left="1100" w:right="0" w:hanging="660"/>
        <w:jc w:val="both"/>
        <w:rPr>
          <w:sz w:val="22"/>
          <w:szCs w:val="22"/>
        </w:rPr>
      </w:pPr>
      <w:r>
        <w:rPr>
          <w:color w:val="000000"/>
          <w:spacing w:val="0"/>
          <w:w w:val="100"/>
          <w:position w:val="0"/>
          <w:sz w:val="22"/>
          <w:szCs w:val="22"/>
        </w:rPr>
        <w:t>注</w:t>
      </w:r>
      <w:r>
        <w:rPr>
          <w:rFonts w:ascii="Arial" w:eastAsia="Arial" w:hAnsi="Arial" w:cs="Arial"/>
          <w:color w:val="000000"/>
          <w:spacing w:val="0"/>
          <w:w w:val="100"/>
          <w:position w:val="0"/>
          <w:sz w:val="22"/>
          <w:szCs w:val="22"/>
        </w:rPr>
        <w:t>1</w:t>
      </w:r>
      <w:r>
        <w:rPr>
          <w:color w:val="000000"/>
          <w:spacing w:val="0"/>
          <w:w w:val="100"/>
          <w:position w:val="0"/>
          <w:sz w:val="22"/>
          <w:szCs w:val="22"/>
        </w:rPr>
        <w:t>：于</w:t>
      </w:r>
      <w:r>
        <w:rPr>
          <w:rFonts w:ascii="Arial" w:eastAsia="Arial" w:hAnsi="Arial" w:cs="Arial"/>
          <w:color w:val="000000"/>
          <w:spacing w:val="0"/>
          <w:w w:val="100"/>
          <w:position w:val="0"/>
          <w:sz w:val="22"/>
          <w:szCs w:val="22"/>
        </w:rPr>
        <w:t>2008</w:t>
      </w:r>
      <w:r>
        <w:rPr>
          <w:color w:val="000000"/>
          <w:spacing w:val="0"/>
          <w:w w:val="100"/>
          <w:position w:val="0"/>
          <w:sz w:val="22"/>
          <w:szCs w:val="22"/>
        </w:rPr>
        <w:t>年度，联通红筹公司向中国电信出售</w:t>
      </w:r>
      <w:r>
        <w:rPr>
          <w:rFonts w:ascii="Arial" w:eastAsia="Arial" w:hAnsi="Arial" w:cs="Arial"/>
          <w:color w:val="000000"/>
          <w:spacing w:val="0"/>
          <w:w w:val="100"/>
          <w:position w:val="0"/>
          <w:sz w:val="22"/>
          <w:szCs w:val="22"/>
        </w:rPr>
        <w:t>CDMA</w:t>
      </w:r>
      <w:r>
        <w:rPr>
          <w:color w:val="000000"/>
          <w:spacing w:val="0"/>
          <w:w w:val="100"/>
          <w:position w:val="0"/>
          <w:sz w:val="22"/>
          <w:szCs w:val="22"/>
        </w:rPr>
        <w:t>业务。根据</w:t>
      </w:r>
      <w:r>
        <w:rPr>
          <w:rFonts w:ascii="Arial" w:eastAsia="Arial" w:hAnsi="Arial" w:cs="Arial"/>
          <w:color w:val="000000"/>
          <w:spacing w:val="0"/>
          <w:w w:val="100"/>
          <w:position w:val="0"/>
          <w:sz w:val="22"/>
          <w:szCs w:val="22"/>
        </w:rPr>
        <w:t>CDMA</w:t>
      </w:r>
      <w:r>
        <w:rPr>
          <w:color w:val="000000"/>
          <w:spacing w:val="0"/>
          <w:w w:val="100"/>
          <w:position w:val="0"/>
          <w:sz w:val="22"/>
          <w:szCs w:val="22"/>
        </w:rPr>
        <w:t>出售协议，于过 渡期内本集团需向中国电信提供若干支持服务以保证过渡期内</w:t>
      </w:r>
      <w:r>
        <w:rPr>
          <w:rFonts w:ascii="Arial" w:eastAsia="Arial" w:hAnsi="Arial" w:cs="Arial"/>
          <w:color w:val="000000"/>
          <w:spacing w:val="0"/>
          <w:w w:val="100"/>
          <w:position w:val="0"/>
          <w:sz w:val="22"/>
          <w:szCs w:val="22"/>
        </w:rPr>
        <w:t>CDMA</w:t>
      </w:r>
      <w:r>
        <w:rPr>
          <w:color w:val="000000"/>
          <w:spacing w:val="0"/>
          <w:w w:val="100"/>
          <w:position w:val="0"/>
          <w:sz w:val="22"/>
          <w:szCs w:val="22"/>
        </w:rPr>
        <w:t>业务的正常运行, 该服务包括使用若干区域的若干通讯设备、物业及信息技术服务。本集团基于相关设备 或物业的成本加利润率估计该项服务的价值。该服务估计价值即一部分</w:t>
      </w:r>
      <w:r>
        <w:rPr>
          <w:rFonts w:ascii="Arial" w:eastAsia="Arial" w:hAnsi="Arial" w:cs="Arial"/>
          <w:color w:val="000000"/>
          <w:spacing w:val="0"/>
          <w:w w:val="100"/>
          <w:position w:val="0"/>
          <w:sz w:val="22"/>
          <w:szCs w:val="22"/>
        </w:rPr>
        <w:t>CDMA</w:t>
      </w:r>
      <w:r>
        <w:rPr>
          <w:color w:val="000000"/>
          <w:spacing w:val="0"/>
          <w:w w:val="100"/>
          <w:position w:val="0"/>
          <w:sz w:val="22"/>
          <w:szCs w:val="22"/>
        </w:rPr>
        <w:t>业务处置 代价，已经予以递延并在预期服务期限内确认。</w:t>
      </w:r>
    </w:p>
    <w:p>
      <w:pPr>
        <w:pStyle w:val="Style76"/>
        <w:keepNext w:val="0"/>
        <w:keepLines w:val="0"/>
        <w:widowControl w:val="0"/>
        <w:shd w:val="clear" w:color="auto" w:fill="auto"/>
        <w:bidi w:val="0"/>
        <w:spacing w:before="0" w:after="240" w:line="287" w:lineRule="exact"/>
        <w:ind w:left="0" w:right="0" w:firstLine="440"/>
        <w:jc w:val="both"/>
        <w:rPr>
          <w:sz w:val="22"/>
          <w:szCs w:val="22"/>
        </w:rPr>
      </w:pPr>
      <w:r>
        <w:rPr>
          <w:color w:val="000000"/>
          <w:spacing w:val="0"/>
          <w:w w:val="100"/>
          <w:position w:val="0"/>
          <w:sz w:val="22"/>
          <w:szCs w:val="22"/>
        </w:rPr>
        <w:t>注</w:t>
      </w:r>
      <w:r>
        <w:rPr>
          <w:rFonts w:ascii="Arial" w:eastAsia="Arial" w:hAnsi="Arial" w:cs="Arial"/>
          <w:color w:val="000000"/>
          <w:spacing w:val="0"/>
          <w:w w:val="100"/>
          <w:position w:val="0"/>
          <w:sz w:val="22"/>
          <w:szCs w:val="22"/>
        </w:rPr>
        <w:t>2</w:t>
      </w:r>
      <w:r>
        <w:rPr>
          <w:color w:val="000000"/>
          <w:spacing w:val="0"/>
          <w:w w:val="100"/>
          <w:position w:val="0"/>
          <w:sz w:val="22"/>
          <w:szCs w:val="22"/>
        </w:rPr>
        <w:t>：上述递延收益的流动部分已转入预收款项。</w:t>
      </w:r>
    </w:p>
    <w:p>
      <w:pPr>
        <w:pStyle w:val="Style68"/>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60" w:line="240" w:lineRule="auto"/>
        <w:ind w:left="0" w:right="0" w:firstLine="0"/>
        <w:jc w:val="both"/>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60" w:line="240" w:lineRule="auto"/>
        <w:ind w:left="0" w:right="0" w:firstLine="0"/>
        <w:jc w:val="both"/>
      </w:pPr>
      <w:r>
        <w:rPr>
          <w:color w:val="000000"/>
          <w:spacing w:val="0"/>
          <w:w w:val="100"/>
          <w:position w:val="0"/>
        </w:rPr>
        <w:t>五 合并财务报表项目附注（续）</w:t>
      </w:r>
    </w:p>
    <w:p>
      <w:pPr>
        <w:pStyle w:val="Style76"/>
        <w:keepNext w:val="0"/>
        <w:keepLines w:val="0"/>
        <w:widowControl w:val="0"/>
        <w:shd w:val="clear" w:color="auto" w:fill="auto"/>
        <w:bidi w:val="0"/>
        <w:spacing w:before="0" w:after="260" w:line="240" w:lineRule="auto"/>
        <w:ind w:left="0" w:right="0" w:firstLine="0"/>
        <w:jc w:val="both"/>
        <w:rPr>
          <w:sz w:val="22"/>
          <w:szCs w:val="22"/>
        </w:rPr>
      </w:pPr>
      <w:r>
        <w:rPr>
          <w:rFonts w:ascii="Arial" w:eastAsia="Arial" w:hAnsi="Arial" w:cs="Arial"/>
          <w:color w:val="000000"/>
          <w:spacing w:val="0"/>
          <w:w w:val="100"/>
          <w:position w:val="0"/>
          <w:sz w:val="22"/>
          <w:szCs w:val="22"/>
        </w:rPr>
        <w:t>31</w:t>
      </w:r>
      <w:r>
        <w:rPr>
          <w:color w:val="000000"/>
          <w:spacing w:val="0"/>
          <w:w w:val="100"/>
          <w:position w:val="0"/>
          <w:sz w:val="22"/>
          <w:szCs w:val="22"/>
        </w:rPr>
        <w:t>、股本</w:t>
      </w:r>
    </w:p>
    <w:p>
      <w:pPr>
        <w:pStyle w:val="Style76"/>
        <w:keepNext w:val="0"/>
        <w:keepLines w:val="0"/>
        <w:widowControl w:val="0"/>
        <w:shd w:val="clear" w:color="auto" w:fill="auto"/>
        <w:bidi w:val="0"/>
        <w:spacing w:before="0" w:after="260" w:line="240" w:lineRule="auto"/>
        <w:ind w:left="0" w:right="0" w:firstLine="44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年度，本公司股本变化情况列示如下:</w:t>
      </w:r>
    </w:p>
    <w:tbl>
      <w:tblPr>
        <w:tblOverlap w:val="never"/>
        <w:jc w:val="center"/>
        <w:tblLayout w:type="fixed"/>
      </w:tblPr>
      <w:tblGrid>
        <w:gridCol w:w="2909"/>
        <w:gridCol w:w="1642"/>
        <w:gridCol w:w="1421"/>
        <w:gridCol w:w="1507"/>
        <w:gridCol w:w="1598"/>
      </w:tblGrid>
      <w:tr>
        <w:trPr>
          <w:trHeight w:val="51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 xml:space="preserve">2012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本年增加</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本年减少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2013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r>
      <w:tr>
        <w:trPr>
          <w:trHeight w:val="50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一、已流通公众股份</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8,014,520,364</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(192,740,624)</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7,821,779,740</w:t>
            </w:r>
          </w:p>
        </w:tc>
      </w:tr>
      <w:tr>
        <w:trPr>
          <w:trHeight w:val="25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二、无限售条件的可流通股份发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起人之法人股（注）</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13,182,076,031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192,740,624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180" w:firstLine="0"/>
              <w:jc w:val="right"/>
            </w:pPr>
            <w:r>
              <w:rPr>
                <w:rFonts w:ascii="Arial" w:eastAsia="Arial" w:hAnsi="Arial" w:cs="Arial"/>
                <w:color w:val="000000"/>
                <w:spacing w:val="0"/>
                <w:w w:val="100"/>
                <w:position w:val="0"/>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13,374,816,655</w:t>
            </w:r>
          </w:p>
        </w:tc>
      </w:tr>
      <w:tr>
        <w:trPr>
          <w:trHeight w:val="54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21,196,596,395</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192,740,624</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(192,740,624)</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21,196,596,395</w:t>
            </w:r>
          </w:p>
        </w:tc>
      </w:tr>
    </w:tbl>
    <w:p>
      <w:pPr>
        <w:widowControl w:val="0"/>
        <w:spacing w:after="259" w:line="1" w:lineRule="exact"/>
      </w:pPr>
    </w:p>
    <w:p>
      <w:pPr>
        <w:pStyle w:val="Style76"/>
        <w:keepNext w:val="0"/>
        <w:keepLines w:val="0"/>
        <w:widowControl w:val="0"/>
        <w:shd w:val="clear" w:color="auto" w:fill="auto"/>
        <w:bidi w:val="0"/>
        <w:spacing w:before="0" w:after="260" w:line="286" w:lineRule="exact"/>
        <w:ind w:left="860" w:right="0" w:hanging="400"/>
        <w:jc w:val="both"/>
        <w:rPr>
          <w:sz w:val="22"/>
          <w:szCs w:val="22"/>
        </w:rPr>
      </w:pPr>
      <w:r>
        <w:rPr>
          <w:color w:val="000000"/>
          <w:spacing w:val="0"/>
          <w:w w:val="100"/>
          <w:position w:val="0"/>
          <w:sz w:val="22"/>
          <w:szCs w:val="22"/>
        </w:rPr>
        <w:t>注：根据本公司</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w:t>
      </w:r>
      <w:r>
        <w:rPr>
          <w:color w:val="000000"/>
          <w:spacing w:val="0"/>
          <w:w w:val="100"/>
          <w:position w:val="0"/>
          <w:sz w:val="22"/>
          <w:szCs w:val="22"/>
        </w:rPr>
        <w:t>月</w:t>
      </w:r>
      <w:r>
        <w:rPr>
          <w:rFonts w:ascii="Arial" w:eastAsia="Arial" w:hAnsi="Arial" w:cs="Arial"/>
          <w:color w:val="000000"/>
          <w:spacing w:val="0"/>
          <w:w w:val="100"/>
          <w:position w:val="0"/>
          <w:sz w:val="22"/>
          <w:szCs w:val="22"/>
        </w:rPr>
        <w:t>10</w:t>
      </w:r>
      <w:r>
        <w:rPr>
          <w:color w:val="000000"/>
          <w:spacing w:val="0"/>
          <w:w w:val="100"/>
          <w:position w:val="0"/>
          <w:sz w:val="22"/>
          <w:szCs w:val="22"/>
        </w:rPr>
        <w:t>日发布的《关于控股股东增持本公司股份的公告》，本公司的 母公司联通集团在自</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w:t>
      </w:r>
      <w:r>
        <w:rPr>
          <w:color w:val="000000"/>
          <w:spacing w:val="0"/>
          <w:w w:val="100"/>
          <w:position w:val="0"/>
          <w:sz w:val="22"/>
          <w:szCs w:val="22"/>
        </w:rPr>
        <w:t>月</w:t>
      </w:r>
      <w:r>
        <w:rPr>
          <w:rFonts w:ascii="Arial" w:eastAsia="Arial" w:hAnsi="Arial" w:cs="Arial"/>
          <w:color w:val="000000"/>
          <w:spacing w:val="0"/>
          <w:w w:val="100"/>
          <w:position w:val="0"/>
          <w:sz w:val="22"/>
          <w:szCs w:val="22"/>
        </w:rPr>
        <w:t>9</w:t>
      </w:r>
      <w:r>
        <w:rPr>
          <w:color w:val="000000"/>
          <w:spacing w:val="0"/>
          <w:w w:val="100"/>
          <w:position w:val="0"/>
          <w:sz w:val="22"/>
          <w:szCs w:val="22"/>
        </w:rPr>
        <w:t>日起</w:t>
      </w:r>
      <w:r>
        <w:rPr>
          <w:rFonts w:ascii="Arial" w:eastAsia="Arial" w:hAnsi="Arial" w:cs="Arial"/>
          <w:color w:val="000000"/>
          <w:spacing w:val="0"/>
          <w:w w:val="100"/>
          <w:position w:val="0"/>
          <w:sz w:val="22"/>
          <w:szCs w:val="22"/>
        </w:rPr>
        <w:t>12</w:t>
      </w:r>
      <w:r>
        <w:rPr>
          <w:color w:val="000000"/>
          <w:spacing w:val="0"/>
          <w:w w:val="100"/>
          <w:position w:val="0"/>
          <w:sz w:val="22"/>
          <w:szCs w:val="22"/>
        </w:rPr>
        <w:t>个月内通过上海证券交易所交易系统增持本公 司股份，累计增持比例不超过本公司已发行总股本的</w:t>
      </w:r>
      <w:r>
        <w:rPr>
          <w:rFonts w:ascii="Arial" w:eastAsia="Arial" w:hAnsi="Arial" w:cs="Arial"/>
          <w:color w:val="000000"/>
          <w:spacing w:val="0"/>
          <w:w w:val="100"/>
          <w:position w:val="0"/>
          <w:sz w:val="22"/>
          <w:szCs w:val="22"/>
        </w:rPr>
        <w:t>2%</w:t>
      </w:r>
      <w:r>
        <w:rPr>
          <w:color w:val="000000"/>
          <w:spacing w:val="0"/>
          <w:w w:val="100"/>
          <w:position w:val="0"/>
          <w:sz w:val="22"/>
          <w:szCs w:val="22"/>
        </w:rPr>
        <w:t>。截至</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w:t>
      </w:r>
      <w:r>
        <w:rPr>
          <w:color w:val="000000"/>
          <w:spacing w:val="0"/>
          <w:w w:val="100"/>
          <w:position w:val="0"/>
          <w:sz w:val="22"/>
          <w:szCs w:val="22"/>
        </w:rPr>
        <w:t>月</w:t>
      </w:r>
      <w:r>
        <w:rPr>
          <w:rFonts w:ascii="Arial" w:eastAsia="Arial" w:hAnsi="Arial" w:cs="Arial"/>
          <w:color w:val="000000"/>
          <w:spacing w:val="0"/>
          <w:w w:val="100"/>
          <w:position w:val="0"/>
          <w:sz w:val="22"/>
          <w:szCs w:val="22"/>
        </w:rPr>
        <w:t>8</w:t>
      </w:r>
      <w:r>
        <w:rPr>
          <w:color w:val="000000"/>
          <w:spacing w:val="0"/>
          <w:w w:val="100"/>
          <w:position w:val="0"/>
          <w:sz w:val="22"/>
          <w:szCs w:val="22"/>
        </w:rPr>
        <w:t>日即本次增 持的实施期限届满，本次增持已经实施完毕。自</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w:t>
      </w:r>
      <w:r>
        <w:rPr>
          <w:color w:val="000000"/>
          <w:spacing w:val="0"/>
          <w:w w:val="100"/>
          <w:position w:val="0"/>
          <w:sz w:val="22"/>
          <w:szCs w:val="22"/>
        </w:rPr>
        <w:t>月</w:t>
      </w:r>
      <w:r>
        <w:rPr>
          <w:rFonts w:ascii="Arial" w:eastAsia="Arial" w:hAnsi="Arial" w:cs="Arial"/>
          <w:color w:val="000000"/>
          <w:spacing w:val="0"/>
          <w:w w:val="100"/>
          <w:position w:val="0"/>
          <w:sz w:val="22"/>
          <w:szCs w:val="22"/>
        </w:rPr>
        <w:t>9</w:t>
      </w:r>
      <w:r>
        <w:rPr>
          <w:color w:val="000000"/>
          <w:spacing w:val="0"/>
          <w:w w:val="100"/>
          <w:position w:val="0"/>
          <w:sz w:val="22"/>
          <w:szCs w:val="22"/>
        </w:rPr>
        <w:t>日至</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w:t>
      </w:r>
      <w:r>
        <w:rPr>
          <w:color w:val="000000"/>
          <w:spacing w:val="0"/>
          <w:w w:val="100"/>
          <w:position w:val="0"/>
          <w:sz w:val="22"/>
          <w:szCs w:val="22"/>
        </w:rPr>
        <w:t>月</w:t>
      </w:r>
      <w:r>
        <w:rPr>
          <w:rFonts w:ascii="Arial" w:eastAsia="Arial" w:hAnsi="Arial" w:cs="Arial"/>
          <w:color w:val="000000"/>
          <w:spacing w:val="0"/>
          <w:w w:val="100"/>
          <w:position w:val="0"/>
          <w:sz w:val="22"/>
          <w:szCs w:val="22"/>
        </w:rPr>
        <w:t>8</w:t>
      </w:r>
      <w:r>
        <w:rPr>
          <w:color w:val="000000"/>
          <w:spacing w:val="0"/>
          <w:w w:val="100"/>
          <w:position w:val="0"/>
          <w:sz w:val="22"/>
          <w:szCs w:val="22"/>
        </w:rPr>
        <w:t>日期间， 联通集团增持本公司股份</w:t>
      </w:r>
      <w:r>
        <w:rPr>
          <w:rFonts w:ascii="Arial" w:eastAsia="Arial" w:hAnsi="Arial" w:cs="Arial"/>
          <w:color w:val="000000"/>
          <w:spacing w:val="0"/>
          <w:w w:val="100"/>
          <w:position w:val="0"/>
          <w:sz w:val="22"/>
          <w:szCs w:val="22"/>
        </w:rPr>
        <w:t>249,413,469</w:t>
      </w:r>
      <w:r>
        <w:rPr>
          <w:color w:val="000000"/>
          <w:spacing w:val="0"/>
          <w:w w:val="100"/>
          <w:position w:val="0"/>
          <w:sz w:val="22"/>
          <w:szCs w:val="22"/>
        </w:rPr>
        <w:t>股（其中自</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w:t>
      </w:r>
      <w:r>
        <w:rPr>
          <w:color w:val="000000"/>
          <w:spacing w:val="0"/>
          <w:w w:val="100"/>
          <w:position w:val="0"/>
          <w:sz w:val="22"/>
          <w:szCs w:val="22"/>
        </w:rPr>
        <w:t>月</w:t>
      </w:r>
      <w:r>
        <w:rPr>
          <w:rFonts w:ascii="Arial" w:eastAsia="Arial" w:hAnsi="Arial" w:cs="Arial"/>
          <w:color w:val="000000"/>
          <w:spacing w:val="0"/>
          <w:w w:val="100"/>
          <w:position w:val="0"/>
          <w:sz w:val="22"/>
          <w:szCs w:val="22"/>
        </w:rPr>
        <w:t>1</w:t>
      </w:r>
      <w:r>
        <w:rPr>
          <w:color w:val="000000"/>
          <w:spacing w:val="0"/>
          <w:w w:val="100"/>
          <w:position w:val="0"/>
          <w:sz w:val="22"/>
          <w:szCs w:val="22"/>
        </w:rPr>
        <w:t>日至</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w:t>
      </w:r>
      <w:r>
        <w:rPr>
          <w:color w:val="000000"/>
          <w:spacing w:val="0"/>
          <w:w w:val="100"/>
          <w:position w:val="0"/>
          <w:sz w:val="22"/>
          <w:szCs w:val="22"/>
        </w:rPr>
        <w:t>月</w:t>
      </w:r>
      <w:r>
        <w:rPr>
          <w:rFonts w:ascii="Arial" w:eastAsia="Arial" w:hAnsi="Arial" w:cs="Arial"/>
          <w:color w:val="000000"/>
          <w:spacing w:val="0"/>
          <w:w w:val="100"/>
          <w:position w:val="0"/>
          <w:sz w:val="22"/>
          <w:szCs w:val="22"/>
        </w:rPr>
        <w:t>8</w:t>
      </w:r>
      <w:r>
        <w:rPr>
          <w:color w:val="000000"/>
          <w:spacing w:val="0"/>
          <w:w w:val="100"/>
          <w:position w:val="0"/>
          <w:sz w:val="22"/>
          <w:szCs w:val="22"/>
        </w:rPr>
        <w:t>日期 间增持</w:t>
      </w:r>
      <w:r>
        <w:rPr>
          <w:rFonts w:ascii="Arial" w:eastAsia="Arial" w:hAnsi="Arial" w:cs="Arial"/>
          <w:color w:val="000000"/>
          <w:spacing w:val="0"/>
          <w:w w:val="100"/>
          <w:position w:val="0"/>
          <w:sz w:val="22"/>
          <w:szCs w:val="22"/>
        </w:rPr>
        <w:t>8,222,600</w:t>
      </w:r>
      <w:r>
        <w:rPr>
          <w:color w:val="000000"/>
          <w:spacing w:val="0"/>
          <w:w w:val="100"/>
          <w:position w:val="0"/>
          <w:sz w:val="22"/>
          <w:szCs w:val="22"/>
        </w:rPr>
        <w:t>股），占本公司已发行总股本的</w:t>
      </w:r>
      <w:r>
        <w:rPr>
          <w:rFonts w:ascii="Arial" w:eastAsia="Arial" w:hAnsi="Arial" w:cs="Arial"/>
          <w:color w:val="000000"/>
          <w:spacing w:val="0"/>
          <w:w w:val="100"/>
          <w:position w:val="0"/>
          <w:sz w:val="22"/>
          <w:szCs w:val="22"/>
        </w:rPr>
        <w:t>1.18%</w:t>
      </w:r>
      <w:r>
        <w:rPr>
          <w:color w:val="000000"/>
          <w:spacing w:val="0"/>
          <w:w w:val="100"/>
          <w:position w:val="0"/>
          <w:sz w:val="22"/>
          <w:szCs w:val="22"/>
        </w:rPr>
        <w:t xml:space="preserve">，增持后累计持有本公司股份 </w:t>
      </w:r>
      <w:r>
        <w:rPr>
          <w:rFonts w:ascii="Arial" w:eastAsia="Arial" w:hAnsi="Arial" w:cs="Arial"/>
          <w:color w:val="000000"/>
          <w:spacing w:val="0"/>
          <w:w w:val="100"/>
          <w:position w:val="0"/>
          <w:sz w:val="22"/>
          <w:szCs w:val="22"/>
        </w:rPr>
        <w:t xml:space="preserve">13,189,159,621 </w:t>
      </w:r>
      <w:r>
        <w:rPr>
          <w:color w:val="000000"/>
          <w:spacing w:val="0"/>
          <w:w w:val="100"/>
          <w:position w:val="0"/>
          <w:sz w:val="22"/>
          <w:szCs w:val="22"/>
        </w:rPr>
        <w:t>股。</w:t>
      </w:r>
    </w:p>
    <w:p>
      <w:pPr>
        <w:pStyle w:val="Style76"/>
        <w:keepNext w:val="0"/>
        <w:keepLines w:val="0"/>
        <w:widowControl w:val="0"/>
        <w:shd w:val="clear" w:color="auto" w:fill="auto"/>
        <w:bidi w:val="0"/>
        <w:spacing w:before="0" w:after="260" w:line="284" w:lineRule="exact"/>
        <w:ind w:left="860" w:right="0" w:firstLine="20"/>
        <w:jc w:val="both"/>
        <w:rPr>
          <w:sz w:val="22"/>
          <w:szCs w:val="22"/>
        </w:rPr>
      </w:pPr>
      <w:r>
        <w:rPr>
          <w:color w:val="000000"/>
          <w:spacing w:val="0"/>
          <w:w w:val="100"/>
          <w:position w:val="0"/>
          <w:sz w:val="22"/>
          <w:szCs w:val="22"/>
        </w:rPr>
        <w:t>根据本公司</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5</w:t>
      </w:r>
      <w:r>
        <w:rPr>
          <w:color w:val="000000"/>
          <w:spacing w:val="0"/>
          <w:w w:val="100"/>
          <w:position w:val="0"/>
          <w:sz w:val="22"/>
          <w:szCs w:val="22"/>
        </w:rPr>
        <w:t>月</w:t>
      </w:r>
      <w:r>
        <w:rPr>
          <w:rFonts w:ascii="Arial" w:eastAsia="Arial" w:hAnsi="Arial" w:cs="Arial"/>
          <w:color w:val="000000"/>
          <w:spacing w:val="0"/>
          <w:w w:val="100"/>
          <w:position w:val="0"/>
          <w:sz w:val="22"/>
          <w:szCs w:val="22"/>
        </w:rPr>
        <w:t>4</w:t>
      </w:r>
      <w:r>
        <w:rPr>
          <w:color w:val="000000"/>
          <w:spacing w:val="0"/>
          <w:w w:val="100"/>
          <w:position w:val="0"/>
          <w:sz w:val="22"/>
          <w:szCs w:val="22"/>
        </w:rPr>
        <w:t>日发布的《关于控股股东增持公告》，本公司的母公司联通集团 自</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5</w:t>
      </w:r>
      <w:r>
        <w:rPr>
          <w:color w:val="000000"/>
          <w:spacing w:val="0"/>
          <w:w w:val="100"/>
          <w:position w:val="0"/>
          <w:sz w:val="22"/>
          <w:szCs w:val="22"/>
        </w:rPr>
        <w:t>月</w:t>
      </w:r>
      <w:r>
        <w:rPr>
          <w:rFonts w:ascii="Arial" w:eastAsia="Arial" w:hAnsi="Arial" w:cs="Arial"/>
          <w:color w:val="000000"/>
          <w:spacing w:val="0"/>
          <w:w w:val="100"/>
          <w:position w:val="0"/>
          <w:sz w:val="22"/>
          <w:szCs w:val="22"/>
        </w:rPr>
        <w:t>3</w:t>
      </w:r>
      <w:r>
        <w:rPr>
          <w:color w:val="000000"/>
          <w:spacing w:val="0"/>
          <w:w w:val="100"/>
          <w:position w:val="0"/>
          <w:sz w:val="22"/>
          <w:szCs w:val="22"/>
        </w:rPr>
        <w:t>日起</w:t>
      </w:r>
      <w:r>
        <w:rPr>
          <w:rFonts w:ascii="Arial" w:eastAsia="Arial" w:hAnsi="Arial" w:cs="Arial"/>
          <w:color w:val="000000"/>
          <w:spacing w:val="0"/>
          <w:w w:val="100"/>
          <w:position w:val="0"/>
          <w:sz w:val="22"/>
          <w:szCs w:val="22"/>
        </w:rPr>
        <w:t>12</w:t>
      </w:r>
      <w:r>
        <w:rPr>
          <w:color w:val="000000"/>
          <w:spacing w:val="0"/>
          <w:w w:val="100"/>
          <w:position w:val="0"/>
          <w:sz w:val="22"/>
          <w:szCs w:val="22"/>
        </w:rPr>
        <w:t>个月内通过上海证券交易系统增持本公司股份，累计增持比例不 超过公司发行总股本的</w:t>
      </w:r>
      <w:r>
        <w:rPr>
          <w:rFonts w:ascii="Arial" w:eastAsia="Arial" w:hAnsi="Arial" w:cs="Arial"/>
          <w:color w:val="000000"/>
          <w:spacing w:val="0"/>
          <w:w w:val="100"/>
          <w:position w:val="0"/>
          <w:sz w:val="22"/>
          <w:szCs w:val="22"/>
        </w:rPr>
        <w:t xml:space="preserve">2% </w:t>
      </w:r>
      <w:r>
        <w:rPr>
          <w:color w:val="000000"/>
          <w:spacing w:val="0"/>
          <w:w w:val="100"/>
          <w:position w:val="0"/>
          <w:sz w:val="22"/>
          <w:szCs w:val="22"/>
        </w:rPr>
        <w:t>（含此次已增持部分股份）。自</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5</w:t>
      </w:r>
      <w:r>
        <w:rPr>
          <w:color w:val="000000"/>
          <w:spacing w:val="0"/>
          <w:w w:val="100"/>
          <w:position w:val="0"/>
          <w:sz w:val="22"/>
          <w:szCs w:val="22"/>
        </w:rPr>
        <w:t>月</w:t>
      </w:r>
      <w:r>
        <w:rPr>
          <w:rFonts w:ascii="Arial" w:eastAsia="Arial" w:hAnsi="Arial" w:cs="Arial"/>
          <w:color w:val="000000"/>
          <w:spacing w:val="0"/>
          <w:w w:val="100"/>
          <w:position w:val="0"/>
          <w:sz w:val="22"/>
          <w:szCs w:val="22"/>
        </w:rPr>
        <w:t>3</w:t>
      </w:r>
      <w:r>
        <w:rPr>
          <w:color w:val="000000"/>
          <w:spacing w:val="0"/>
          <w:w w:val="100"/>
          <w:position w:val="0"/>
          <w:sz w:val="22"/>
          <w:szCs w:val="22"/>
        </w:rPr>
        <w:t>日至</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 xml:space="preserve">12 </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日联通集团增持本公司股份</w:t>
      </w:r>
      <w:r>
        <w:rPr>
          <w:rFonts w:ascii="Arial" w:eastAsia="Arial" w:hAnsi="Arial" w:cs="Arial"/>
          <w:color w:val="000000"/>
          <w:spacing w:val="0"/>
          <w:w w:val="100"/>
          <w:position w:val="0"/>
          <w:sz w:val="22"/>
          <w:szCs w:val="22"/>
        </w:rPr>
        <w:t>184,518,024</w:t>
      </w:r>
      <w:r>
        <w:rPr>
          <w:color w:val="000000"/>
          <w:spacing w:val="0"/>
          <w:w w:val="100"/>
          <w:position w:val="0"/>
          <w:sz w:val="22"/>
          <w:szCs w:val="22"/>
        </w:rPr>
        <w:t>股，占本公司已发行总股本的</w:t>
      </w:r>
      <w:r>
        <w:rPr>
          <w:rFonts w:ascii="Arial" w:eastAsia="Arial" w:hAnsi="Arial" w:cs="Arial"/>
          <w:color w:val="000000"/>
          <w:spacing w:val="0"/>
          <w:w w:val="100"/>
          <w:position w:val="0"/>
          <w:sz w:val="22"/>
          <w:szCs w:val="22"/>
        </w:rPr>
        <w:t>0.87%</w:t>
      </w:r>
      <w:r>
        <w:rPr>
          <w:color w:val="000000"/>
          <w:spacing w:val="0"/>
          <w:w w:val="100"/>
          <w:position w:val="0"/>
          <w:sz w:val="22"/>
          <w:szCs w:val="22"/>
        </w:rPr>
        <w:t>，增持 后累计持有本公司股份</w:t>
      </w:r>
      <w:r>
        <w:rPr>
          <w:rFonts w:ascii="Arial" w:eastAsia="Arial" w:hAnsi="Arial" w:cs="Arial"/>
          <w:color w:val="000000"/>
          <w:spacing w:val="0"/>
          <w:w w:val="100"/>
          <w:position w:val="0"/>
          <w:sz w:val="22"/>
          <w:szCs w:val="22"/>
        </w:rPr>
        <w:t>13,373,677,645</w:t>
      </w:r>
      <w:r>
        <w:rPr>
          <w:color w:val="000000"/>
          <w:spacing w:val="0"/>
          <w:w w:val="100"/>
          <w:position w:val="0"/>
          <w:sz w:val="22"/>
          <w:szCs w:val="22"/>
        </w:rPr>
        <w:t>股，占总股本的比例为</w:t>
      </w:r>
      <w:r>
        <w:rPr>
          <w:rFonts w:ascii="Arial" w:eastAsia="Arial" w:hAnsi="Arial" w:cs="Arial"/>
          <w:color w:val="000000"/>
          <w:spacing w:val="0"/>
          <w:w w:val="100"/>
          <w:position w:val="0"/>
          <w:sz w:val="22"/>
          <w:szCs w:val="22"/>
        </w:rPr>
        <w:t>63.09%</w:t>
      </w:r>
      <w:r>
        <w:rPr>
          <w:color w:val="000000"/>
          <w:spacing w:val="0"/>
          <w:w w:val="100"/>
          <w:position w:val="0"/>
          <w:sz w:val="22"/>
          <w:szCs w:val="22"/>
        </w:rPr>
        <w:t>。</w:t>
      </w:r>
    </w:p>
    <w:p>
      <w:pPr>
        <w:pStyle w:val="Style76"/>
        <w:keepNext w:val="0"/>
        <w:keepLines w:val="0"/>
        <w:widowControl w:val="0"/>
        <w:shd w:val="clear" w:color="auto" w:fill="auto"/>
        <w:bidi w:val="0"/>
        <w:spacing w:before="0" w:after="260" w:line="286" w:lineRule="exact"/>
        <w:ind w:left="0" w:right="0" w:firstLine="44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日，本公司股东投入的股本及比例列示如下：</w:t>
      </w:r>
    </w:p>
    <w:tbl>
      <w:tblPr>
        <w:tblOverlap w:val="never"/>
        <w:jc w:val="center"/>
        <w:tblLayout w:type="fixed"/>
      </w:tblPr>
      <w:tblGrid>
        <w:gridCol w:w="2794"/>
        <w:gridCol w:w="1075"/>
        <w:gridCol w:w="2078"/>
        <w:gridCol w:w="1526"/>
        <w:gridCol w:w="1589"/>
      </w:tblGrid>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投资方</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注册地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80" w:right="0" w:firstLine="0"/>
              <w:jc w:val="center"/>
              <w:rPr>
                <w:sz w:val="22"/>
                <w:szCs w:val="22"/>
              </w:rPr>
            </w:pPr>
            <w:r>
              <w:rPr>
                <w:color w:val="000000"/>
                <w:spacing w:val="0"/>
                <w:w w:val="100"/>
                <w:position w:val="0"/>
                <w:sz w:val="22"/>
                <w:szCs w:val="22"/>
              </w:rPr>
              <w:t>实缴股本</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出资方式</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权益比例</w:t>
            </w:r>
            <w:r>
              <w:rPr>
                <w:rFonts w:ascii="Arial" w:eastAsia="Arial" w:hAnsi="Arial" w:cs="Arial"/>
                <w:color w:val="000000"/>
                <w:spacing w:val="0"/>
                <w:w w:val="100"/>
                <w:position w:val="0"/>
                <w:sz w:val="22"/>
                <w:szCs w:val="22"/>
              </w:rPr>
              <w:t>（</w:t>
            </w:r>
            <w:r>
              <w:rPr>
                <w:color w:val="000000"/>
                <w:spacing w:val="0"/>
                <w:w w:val="100"/>
                <w:position w:val="0"/>
                <w:sz w:val="26"/>
                <w:szCs w:val="26"/>
              </w:rPr>
              <w:t>％</w:t>
            </w:r>
            <w:r>
              <w:rPr>
                <w:rFonts w:ascii="Arial" w:eastAsia="Arial" w:hAnsi="Arial" w:cs="Arial"/>
                <w:color w:val="000000"/>
                <w:spacing w:val="0"/>
                <w:w w:val="100"/>
                <w:position w:val="0"/>
                <w:sz w:val="22"/>
                <w:szCs w:val="22"/>
              </w:rPr>
              <w:t>）</w:t>
            </w:r>
          </w:p>
        </w:tc>
      </w:tr>
      <w:tr>
        <w:trPr>
          <w:trHeight w:val="55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联通集团</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北京</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22"/>
                <w:szCs w:val="22"/>
              </w:rPr>
            </w:pPr>
            <w:r>
              <w:rPr>
                <w:rFonts w:ascii="Arial" w:eastAsia="Arial" w:hAnsi="Arial" w:cs="Arial"/>
                <w:color w:val="000000"/>
                <w:spacing w:val="0"/>
                <w:w w:val="100"/>
                <w:position w:val="0"/>
                <w:sz w:val="22"/>
                <w:szCs w:val="22"/>
              </w:rPr>
              <w:t>13,373,677,645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股权及现金</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22"/>
                <w:szCs w:val="22"/>
              </w:rPr>
            </w:pPr>
            <w:r>
              <w:rPr>
                <w:rFonts w:ascii="Arial" w:eastAsia="Arial" w:hAnsi="Arial" w:cs="Arial"/>
                <w:color w:val="000000"/>
                <w:spacing w:val="0"/>
                <w:w w:val="100"/>
                <w:position w:val="0"/>
                <w:sz w:val="22"/>
                <w:szCs w:val="22"/>
              </w:rPr>
              <w:t>63.0935%</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北京联通兴业科贸有限公司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北京</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rPr>
                <w:sz w:val="22"/>
                <w:szCs w:val="22"/>
              </w:rPr>
            </w:pPr>
            <w:r>
              <w:rPr>
                <w:rFonts w:ascii="Arial" w:eastAsia="Arial" w:hAnsi="Arial" w:cs="Arial"/>
                <w:color w:val="000000"/>
                <w:spacing w:val="0"/>
                <w:w w:val="100"/>
                <w:position w:val="0"/>
                <w:sz w:val="22"/>
                <w:szCs w:val="22"/>
              </w:rPr>
              <w:t>569,505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22"/>
                <w:szCs w:val="22"/>
              </w:rPr>
            </w:pPr>
            <w:r>
              <w:rPr>
                <w:color w:val="000000"/>
                <w:spacing w:val="0"/>
                <w:w w:val="100"/>
                <w:position w:val="0"/>
                <w:sz w:val="22"/>
                <w:szCs w:val="22"/>
              </w:rPr>
              <w:t>现金</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22"/>
                <w:szCs w:val="22"/>
              </w:rPr>
            </w:pPr>
            <w:r>
              <w:rPr>
                <w:rFonts w:ascii="Arial" w:eastAsia="Arial" w:hAnsi="Arial" w:cs="Arial"/>
                <w:color w:val="000000"/>
                <w:spacing w:val="0"/>
                <w:w w:val="100"/>
                <w:position w:val="0"/>
                <w:sz w:val="22"/>
                <w:szCs w:val="22"/>
              </w:rPr>
              <w:t>0.0027%</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联通进出口</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北京</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left"/>
              <w:rPr>
                <w:sz w:val="22"/>
                <w:szCs w:val="22"/>
              </w:rPr>
            </w:pPr>
            <w:r>
              <w:rPr>
                <w:rFonts w:ascii="Arial" w:eastAsia="Arial" w:hAnsi="Arial" w:cs="Arial"/>
                <w:color w:val="000000"/>
                <w:spacing w:val="0"/>
                <w:w w:val="100"/>
                <w:position w:val="0"/>
                <w:sz w:val="22"/>
                <w:szCs w:val="22"/>
              </w:rPr>
              <w:t>569,505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22"/>
                <w:szCs w:val="22"/>
              </w:rPr>
            </w:pPr>
            <w:r>
              <w:rPr>
                <w:color w:val="000000"/>
                <w:spacing w:val="0"/>
                <w:w w:val="100"/>
                <w:position w:val="0"/>
                <w:sz w:val="22"/>
                <w:szCs w:val="22"/>
              </w:rPr>
              <w:t>现金</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22"/>
                <w:szCs w:val="22"/>
              </w:rPr>
            </w:pPr>
            <w:r>
              <w:rPr>
                <w:rFonts w:ascii="Arial" w:eastAsia="Arial" w:hAnsi="Arial" w:cs="Arial"/>
                <w:color w:val="000000"/>
                <w:spacing w:val="0"/>
                <w:w w:val="100"/>
                <w:position w:val="0"/>
                <w:sz w:val="22"/>
                <w:szCs w:val="22"/>
              </w:rPr>
              <w:t>0.0027%</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普通股一公众股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2"/>
                <w:szCs w:val="22"/>
              </w:rPr>
            </w:pPr>
            <w:r>
              <w:rPr>
                <w:rFonts w:ascii="Arial" w:eastAsia="Arial" w:hAnsi="Arial" w:cs="Arial"/>
                <w:color w:val="000000"/>
                <w:spacing w:val="0"/>
                <w:w w:val="100"/>
                <w:position w:val="0"/>
                <w:sz w:val="22"/>
                <w:szCs w:val="22"/>
              </w:rPr>
              <w:t>7,821,779,740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22"/>
                <w:szCs w:val="22"/>
              </w:rPr>
            </w:pPr>
            <w:r>
              <w:rPr>
                <w:color w:val="000000"/>
                <w:spacing w:val="0"/>
                <w:w w:val="100"/>
                <w:position w:val="0"/>
                <w:sz w:val="22"/>
                <w:szCs w:val="22"/>
              </w:rPr>
              <w:t>现金</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22"/>
                <w:szCs w:val="22"/>
              </w:rPr>
            </w:pPr>
            <w:r>
              <w:rPr>
                <w:rFonts w:ascii="Arial" w:eastAsia="Arial" w:hAnsi="Arial" w:cs="Arial"/>
                <w:color w:val="000000"/>
                <w:spacing w:val="0"/>
                <w:w w:val="100"/>
                <w:position w:val="0"/>
                <w:sz w:val="22"/>
                <w:szCs w:val="22"/>
              </w:rPr>
              <w:t>36.9011%</w:t>
            </w:r>
          </w:p>
        </w:tc>
      </w:tr>
      <w:tr>
        <w:trPr>
          <w:trHeight w:val="59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22"/>
                <w:szCs w:val="22"/>
              </w:rPr>
            </w:pPr>
            <w:r>
              <w:rPr>
                <w:rFonts w:ascii="Arial" w:eastAsia="Arial" w:hAnsi="Arial" w:cs="Arial"/>
                <w:color w:val="000000"/>
                <w:spacing w:val="0"/>
                <w:w w:val="100"/>
                <w:position w:val="0"/>
                <w:sz w:val="22"/>
                <w:szCs w:val="22"/>
              </w:rPr>
              <w:t>21,196,596,395</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100.0000%</w:t>
            </w:r>
          </w:p>
        </w:tc>
      </w:tr>
    </w:tbl>
    <w:p>
      <w:pPr>
        <w:pStyle w:val="Style68"/>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80" w:line="240" w:lineRule="auto"/>
        <w:ind w:left="0" w:right="0" w:firstLine="0"/>
        <w:jc w:val="both"/>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40" w:line="240" w:lineRule="auto"/>
        <w:ind w:left="0" w:right="0" w:firstLine="0"/>
        <w:jc w:val="both"/>
      </w:pPr>
      <w:r>
        <w:rPr>
          <w:color w:val="000000"/>
          <w:spacing w:val="0"/>
          <w:w w:val="100"/>
          <w:position w:val="0"/>
        </w:rPr>
        <w:t>五 合并财务报表项目附注(续)</w:t>
      </w:r>
    </w:p>
    <w:p>
      <w:pPr>
        <w:pStyle w:val="Style76"/>
        <w:keepNext w:val="0"/>
        <w:keepLines w:val="0"/>
        <w:widowControl w:val="0"/>
        <w:shd w:val="clear" w:color="auto" w:fill="auto"/>
        <w:bidi w:val="0"/>
        <w:spacing w:before="0" w:after="240" w:line="240" w:lineRule="auto"/>
        <w:ind w:left="0" w:right="0" w:firstLine="0"/>
        <w:jc w:val="both"/>
        <w:rPr>
          <w:sz w:val="22"/>
          <w:szCs w:val="22"/>
        </w:rPr>
      </w:pPr>
      <w:bookmarkStart w:id="437" w:name="bookmark437"/>
      <w:r>
        <w:rPr>
          <w:rFonts w:ascii="Arial" w:eastAsia="Arial" w:hAnsi="Arial" w:cs="Arial"/>
          <w:color w:val="000000"/>
          <w:spacing w:val="0"/>
          <w:w w:val="100"/>
          <w:position w:val="0"/>
          <w:sz w:val="22"/>
          <w:szCs w:val="22"/>
        </w:rPr>
        <w:t>3</w:t>
      </w:r>
      <w:bookmarkEnd w:id="437"/>
      <w:r>
        <w:rPr>
          <w:rFonts w:ascii="Arial" w:eastAsia="Arial" w:hAnsi="Arial" w:cs="Arial"/>
          <w:color w:val="000000"/>
          <w:spacing w:val="0"/>
          <w:w w:val="100"/>
          <w:position w:val="0"/>
          <w:sz w:val="22"/>
          <w:szCs w:val="22"/>
        </w:rPr>
        <w:t>2</w:t>
      </w:r>
      <w:r>
        <w:rPr>
          <w:color w:val="000000"/>
          <w:spacing w:val="0"/>
          <w:w w:val="100"/>
          <w:position w:val="0"/>
          <w:sz w:val="22"/>
          <w:szCs w:val="22"/>
        </w:rPr>
        <w:t>、资本公积</w:t>
      </w:r>
    </w:p>
    <w:tbl>
      <w:tblPr>
        <w:tblOverlap w:val="never"/>
        <w:jc w:val="center"/>
        <w:tblLayout w:type="fixed"/>
      </w:tblPr>
      <w:tblGrid>
        <w:gridCol w:w="3403"/>
        <w:gridCol w:w="403"/>
        <w:gridCol w:w="1306"/>
        <w:gridCol w:w="1075"/>
        <w:gridCol w:w="1190"/>
        <w:gridCol w:w="1301"/>
      </w:tblGrid>
      <w:tr>
        <w:trPr>
          <w:trHeight w:val="4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注释</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rPr>
                <w:sz w:val="16"/>
                <w:szCs w:val="16"/>
              </w:rPr>
            </w:pPr>
            <w:r>
              <w:rPr>
                <w:rFonts w:ascii="Arial" w:eastAsia="Arial" w:hAnsi="Arial" w:cs="Arial"/>
                <w:color w:val="000000"/>
                <w:spacing w:val="0"/>
                <w:w w:val="100"/>
                <w:position w:val="0"/>
                <w:sz w:val="16"/>
                <w:szCs w:val="16"/>
              </w:rPr>
              <w:t xml:space="preserve">2012 </w:t>
            </w:r>
            <w:r>
              <w:rPr>
                <w:color w:val="000000"/>
                <w:spacing w:val="0"/>
                <w:w w:val="100"/>
                <w:position w:val="0"/>
                <w:sz w:val="16"/>
                <w:szCs w:val="16"/>
              </w:rPr>
              <w:t>年</w:t>
            </w:r>
          </w:p>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本年增加</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本年减少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 xml:space="preserve">2013 </w:t>
            </w:r>
            <w:r>
              <w:rPr>
                <w:color w:val="000000"/>
                <w:spacing w:val="0"/>
                <w:w w:val="100"/>
                <w:position w:val="0"/>
                <w:sz w:val="16"/>
                <w:szCs w:val="16"/>
              </w:rPr>
              <w:t>年</w:t>
            </w:r>
          </w:p>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w:t>
            </w:r>
          </w:p>
        </w:tc>
      </w:tr>
      <w:tr>
        <w:trPr>
          <w:trHeight w:val="51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发起人出资溢价</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7,913,551,905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7,913,551,905</w:t>
            </w:r>
          </w:p>
        </w:tc>
      </w:tr>
      <w:tr>
        <w:trPr>
          <w:trHeight w:val="45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人民币普通股发行溢价</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联通运营公司同一控制下收购相关电信业务的</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(a)</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9,197,551,203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9,197,551,203</w:t>
            </w:r>
          </w:p>
        </w:tc>
      </w:tr>
      <w:tr>
        <w:trPr>
          <w:trHeight w:val="41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影响</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确认子公司持有可供出售金融资产公允价值变</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(b)</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306,029,961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306,029,961</w:t>
            </w:r>
          </w:p>
        </w:tc>
      </w:tr>
      <w:tr>
        <w:trPr>
          <w:trHeight w:val="25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动的影响</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(c)</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(1,509,246,661)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241,187,515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(9,555,827)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(1,277,614,973)</w:t>
            </w:r>
          </w:p>
        </w:tc>
      </w:tr>
      <w:tr>
        <w:trPr>
          <w:trHeight w:val="2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子公司企业改制评估增值的影响</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(d)</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29,996,252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29,996,252</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与股份期权相关的员工薪酬所确认金额的影响</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284,093,649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16,770,557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300,864,206</w:t>
            </w:r>
          </w:p>
        </w:tc>
      </w:tr>
      <w:tr>
        <w:trPr>
          <w:trHeight w:val="461" w:hRule="exact"/>
        </w:trPr>
        <w:tc>
          <w:tcPr>
            <w:tcBorders/>
            <w:shd w:val="clear" w:color="auto" w:fill="FFFFFF"/>
            <w:vAlign w:val="bottom"/>
          </w:tcPr>
          <w:p>
            <w:pPr>
              <w:pStyle w:val="Style2"/>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联通红筹公司为投资西班牙电信而增发的股份 确认子公司员工行使股份期权所增加的子公司</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(f)</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2,274,479,484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2,274,479,484</w:t>
            </w:r>
          </w:p>
        </w:tc>
      </w:tr>
      <w:tr>
        <w:trPr>
          <w:trHeight w:val="24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权益的影响</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(g)</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25,636,413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369,916,092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395,552,505</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子公司未分配利润转增资本的影响</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(h)</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10,414,323,266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10,414,323,266</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因所持子公司股份变化对资本公积的影响</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(i)</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(5,504,970,526)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(647,445,876)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(6,152,416,402)</w:t>
            </w:r>
          </w:p>
        </w:tc>
      </w:tr>
      <w:tr>
        <w:trPr>
          <w:trHeight w:val="2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子公司发行可转换债券的影响</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(j)</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3,310,271,931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3,310,271,931</w:t>
            </w:r>
          </w:p>
        </w:tc>
      </w:tr>
      <w:tr>
        <w:trPr>
          <w:trHeight w:val="29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重新计量设定受益计划净负债的影响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(k)</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(798,501)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(798,501)</w:t>
            </w:r>
          </w:p>
        </w:tc>
      </w:tr>
      <w:tr>
        <w:trPr>
          <w:trHeight w:val="23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33,873,261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285,356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14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34,158,617</w:t>
            </w:r>
          </w:p>
        </w:tc>
      </w:tr>
      <w:tr>
        <w:trPr>
          <w:trHeight w:val="51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26,775,590,138</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628,159,520</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(657,800,204)</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26,745,949,454</w:t>
            </w:r>
          </w:p>
        </w:tc>
      </w:tr>
    </w:tbl>
    <w:p>
      <w:pPr>
        <w:widowControl w:val="0"/>
        <w:spacing w:after="239" w:line="1" w:lineRule="exact"/>
      </w:pPr>
    </w:p>
    <w:p>
      <w:pPr>
        <w:pStyle w:val="Style76"/>
        <w:keepNext w:val="0"/>
        <w:keepLines w:val="0"/>
        <w:widowControl w:val="0"/>
        <w:shd w:val="clear" w:color="auto" w:fill="auto"/>
        <w:bidi w:val="0"/>
        <w:spacing w:before="0" w:after="240" w:line="240" w:lineRule="auto"/>
        <w:ind w:left="0" w:right="0" w:firstLine="460"/>
        <w:jc w:val="both"/>
        <w:rPr>
          <w:sz w:val="22"/>
          <w:szCs w:val="22"/>
        </w:rPr>
      </w:pPr>
      <w:r>
        <w:rPr>
          <w:color w:val="000000"/>
          <w:spacing w:val="0"/>
          <w:w w:val="100"/>
          <w:position w:val="0"/>
          <w:sz w:val="22"/>
          <w:szCs w:val="22"/>
        </w:rPr>
        <w:t>注释:</w:t>
      </w:r>
    </w:p>
    <w:p>
      <w:pPr>
        <w:pStyle w:val="Style76"/>
        <w:keepNext w:val="0"/>
        <w:keepLines w:val="0"/>
        <w:widowControl w:val="0"/>
        <w:numPr>
          <w:ilvl w:val="0"/>
          <w:numId w:val="53"/>
        </w:numPr>
        <w:shd w:val="clear" w:color="auto" w:fill="auto"/>
        <w:tabs>
          <w:tab w:pos="923" w:val="left"/>
        </w:tabs>
        <w:bidi w:val="0"/>
        <w:spacing w:before="0" w:after="240" w:line="290" w:lineRule="exact"/>
        <w:ind w:left="920" w:right="0" w:hanging="460"/>
        <w:jc w:val="both"/>
        <w:rPr>
          <w:sz w:val="22"/>
          <w:szCs w:val="22"/>
        </w:rPr>
      </w:pPr>
      <w:bookmarkStart w:id="438" w:name="bookmark438"/>
      <w:bookmarkEnd w:id="438"/>
      <w:r>
        <w:rPr>
          <w:color w:val="000000"/>
          <w:spacing w:val="0"/>
          <w:w w:val="100"/>
          <w:position w:val="0"/>
          <w:sz w:val="22"/>
          <w:szCs w:val="22"/>
        </w:rPr>
        <w:t>本公司成立之初发起人各方实际出资额超过其按《公司章程》规定的</w:t>
      </w:r>
      <w:r>
        <w:rPr>
          <w:rFonts w:ascii="Arial" w:eastAsia="Arial" w:hAnsi="Arial" w:cs="Arial"/>
          <w:color w:val="000000"/>
          <w:spacing w:val="0"/>
          <w:w w:val="100"/>
          <w:position w:val="0"/>
          <w:sz w:val="22"/>
          <w:szCs w:val="22"/>
        </w:rPr>
        <w:t>65%</w:t>
      </w:r>
      <w:r>
        <w:rPr>
          <w:color w:val="000000"/>
          <w:spacing w:val="0"/>
          <w:w w:val="100"/>
          <w:position w:val="0"/>
          <w:sz w:val="22"/>
          <w:szCs w:val="22"/>
        </w:rPr>
        <w:t>折股比例计算之 实缴注册资本的差额，以及于</w:t>
      </w:r>
      <w:r>
        <w:rPr>
          <w:rFonts w:ascii="Arial" w:eastAsia="Arial" w:hAnsi="Arial" w:cs="Arial"/>
          <w:color w:val="000000"/>
          <w:spacing w:val="0"/>
          <w:w w:val="100"/>
          <w:position w:val="0"/>
          <w:sz w:val="22"/>
          <w:szCs w:val="22"/>
        </w:rPr>
        <w:t>2002</w:t>
      </w:r>
      <w:r>
        <w:rPr>
          <w:color w:val="000000"/>
          <w:spacing w:val="0"/>
          <w:w w:val="100"/>
          <w:position w:val="0"/>
          <w:sz w:val="22"/>
          <w:szCs w:val="22"/>
        </w:rPr>
        <w:t>年因发行境内上市的人民币普通股和于</w:t>
      </w:r>
      <w:r>
        <w:rPr>
          <w:rFonts w:ascii="Arial" w:eastAsia="Arial" w:hAnsi="Arial" w:cs="Arial"/>
          <w:color w:val="000000"/>
          <w:spacing w:val="0"/>
          <w:w w:val="100"/>
          <w:position w:val="0"/>
          <w:sz w:val="22"/>
          <w:szCs w:val="22"/>
        </w:rPr>
        <w:t>2004</w:t>
      </w:r>
      <w:r>
        <w:rPr>
          <w:color w:val="000000"/>
          <w:spacing w:val="0"/>
          <w:w w:val="100"/>
          <w:position w:val="0"/>
          <w:sz w:val="22"/>
          <w:szCs w:val="22"/>
        </w:rPr>
        <w:t>年</w:t>
      </w:r>
      <w:r>
        <w:rPr>
          <w:rFonts w:ascii="Arial" w:eastAsia="Arial" w:hAnsi="Arial" w:cs="Arial"/>
          <w:color w:val="000000"/>
          <w:spacing w:val="0"/>
          <w:w w:val="100"/>
          <w:position w:val="0"/>
          <w:sz w:val="22"/>
          <w:szCs w:val="22"/>
        </w:rPr>
        <w:t>7</w:t>
      </w:r>
      <w:r>
        <w:rPr>
          <w:color w:val="000000"/>
          <w:spacing w:val="0"/>
          <w:w w:val="100"/>
          <w:position w:val="0"/>
          <w:sz w:val="22"/>
          <w:szCs w:val="22"/>
        </w:rPr>
        <w:t>月配 售人民币普通股的溢价被记录于资本公积。</w:t>
      </w:r>
    </w:p>
    <w:p>
      <w:pPr>
        <w:pStyle w:val="Style76"/>
        <w:keepNext w:val="0"/>
        <w:keepLines w:val="0"/>
        <w:widowControl w:val="0"/>
        <w:numPr>
          <w:ilvl w:val="0"/>
          <w:numId w:val="53"/>
        </w:numPr>
        <w:shd w:val="clear" w:color="auto" w:fill="auto"/>
        <w:tabs>
          <w:tab w:pos="923" w:val="left"/>
        </w:tabs>
        <w:bidi w:val="0"/>
        <w:spacing w:before="0" w:after="240" w:line="293" w:lineRule="exact"/>
        <w:ind w:left="920" w:right="0" w:hanging="460"/>
        <w:jc w:val="both"/>
        <w:rPr>
          <w:sz w:val="22"/>
          <w:szCs w:val="22"/>
        </w:rPr>
      </w:pPr>
      <w:bookmarkStart w:id="439" w:name="bookmark439"/>
      <w:bookmarkEnd w:id="439"/>
      <w:r>
        <w:rPr>
          <w:color w:val="000000"/>
          <w:spacing w:val="0"/>
          <w:w w:val="100"/>
          <w:position w:val="0"/>
          <w:sz w:val="22"/>
          <w:szCs w:val="22"/>
        </w:rPr>
        <w:t>于</w:t>
      </w:r>
      <w:r>
        <w:rPr>
          <w:rFonts w:ascii="Arial" w:eastAsia="Arial" w:hAnsi="Arial" w:cs="Arial"/>
          <w:color w:val="000000"/>
          <w:spacing w:val="0"/>
          <w:w w:val="100"/>
          <w:position w:val="0"/>
          <w:sz w:val="22"/>
          <w:szCs w:val="22"/>
        </w:rPr>
        <w:t>2009</w:t>
      </w:r>
      <w:r>
        <w:rPr>
          <w:color w:val="000000"/>
          <w:spacing w:val="0"/>
          <w:w w:val="100"/>
          <w:position w:val="0"/>
          <w:sz w:val="22"/>
          <w:szCs w:val="22"/>
        </w:rPr>
        <w:t>年</w:t>
      </w:r>
      <w:r>
        <w:rPr>
          <w:rFonts w:ascii="Arial" w:eastAsia="Arial" w:hAnsi="Arial" w:cs="Arial"/>
          <w:color w:val="000000"/>
          <w:spacing w:val="0"/>
          <w:w w:val="100"/>
          <w:position w:val="0"/>
          <w:sz w:val="22"/>
          <w:szCs w:val="22"/>
        </w:rPr>
        <w:t>1</w:t>
      </w:r>
      <w:r>
        <w:rPr>
          <w:color w:val="000000"/>
          <w:spacing w:val="0"/>
          <w:w w:val="100"/>
          <w:position w:val="0"/>
          <w:sz w:val="22"/>
          <w:szCs w:val="22"/>
        </w:rPr>
        <w:t>月，联通运营公司根据转让协议完成了向联通集团和网通集团收购相关电信 业务和资产的交易。本公司根据持股比例计算了在同一控制下该等收购对归属于本集团母 公司普通股股东资本公积的影响。</w:t>
      </w:r>
    </w:p>
    <w:p>
      <w:pPr>
        <w:pStyle w:val="Style76"/>
        <w:keepNext w:val="0"/>
        <w:keepLines w:val="0"/>
        <w:widowControl w:val="0"/>
        <w:shd w:val="clear" w:color="auto" w:fill="auto"/>
        <w:bidi w:val="0"/>
        <w:spacing w:before="0" w:after="240" w:line="290" w:lineRule="exact"/>
        <w:ind w:left="920" w:right="0" w:firstLine="0"/>
        <w:jc w:val="both"/>
        <w:rPr>
          <w:sz w:val="22"/>
          <w:szCs w:val="22"/>
        </w:rPr>
      </w:pPr>
      <w:r>
        <w:rPr>
          <w:color w:val="000000"/>
          <w:spacing w:val="0"/>
          <w:w w:val="100"/>
          <w:position w:val="0"/>
          <w:sz w:val="22"/>
          <w:szCs w:val="22"/>
        </w:rPr>
        <w:t>由于本公司所属联通运营公司于</w:t>
      </w:r>
      <w:r>
        <w:rPr>
          <w:rFonts w:ascii="Arial" w:eastAsia="Arial" w:hAnsi="Arial" w:cs="Arial"/>
          <w:color w:val="000000"/>
          <w:spacing w:val="0"/>
          <w:w w:val="100"/>
          <w:position w:val="0"/>
          <w:sz w:val="22"/>
          <w:szCs w:val="22"/>
        </w:rPr>
        <w:t>2007</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日完成了对贵州业务的收购，本公司根 据持股比例计算了在同一控制下收购贵州业务对归属于本集团母公司普通股股东资本公积 的影响。</w:t>
      </w:r>
    </w:p>
    <w:p>
      <w:pPr>
        <w:pStyle w:val="Style76"/>
        <w:keepNext w:val="0"/>
        <w:keepLines w:val="0"/>
        <w:widowControl w:val="0"/>
        <w:numPr>
          <w:ilvl w:val="0"/>
          <w:numId w:val="53"/>
        </w:numPr>
        <w:shd w:val="clear" w:color="auto" w:fill="auto"/>
        <w:tabs>
          <w:tab w:pos="923" w:val="left"/>
        </w:tabs>
        <w:bidi w:val="0"/>
        <w:spacing w:before="0" w:after="240" w:line="288" w:lineRule="exact"/>
        <w:ind w:left="920" w:right="0" w:hanging="460"/>
        <w:jc w:val="both"/>
        <w:rPr>
          <w:sz w:val="22"/>
          <w:szCs w:val="22"/>
        </w:rPr>
      </w:pPr>
      <w:bookmarkStart w:id="440" w:name="bookmark440"/>
      <w:bookmarkEnd w:id="440"/>
      <w:r>
        <w:rPr>
          <w:color w:val="000000"/>
          <w:spacing w:val="0"/>
          <w:w w:val="100"/>
          <w:position w:val="0"/>
          <w:sz w:val="22"/>
          <w:szCs w:val="22"/>
        </w:rPr>
        <w:t>如附注五</w:t>
      </w:r>
      <w:r>
        <w:rPr>
          <w:rFonts w:ascii="Arial" w:eastAsia="Arial" w:hAnsi="Arial" w:cs="Arial"/>
          <w:color w:val="000000"/>
          <w:spacing w:val="0"/>
          <w:w w:val="100"/>
          <w:position w:val="0"/>
          <w:sz w:val="22"/>
          <w:szCs w:val="22"/>
        </w:rPr>
        <w:t>(8)</w:t>
      </w:r>
      <w:r>
        <w:rPr>
          <w:color w:val="000000"/>
          <w:spacing w:val="0"/>
          <w:w w:val="100"/>
          <w:position w:val="0"/>
          <w:sz w:val="22"/>
          <w:szCs w:val="22"/>
        </w:rPr>
        <w:t>所述，本公司所属子公司持有的可供出售金融资产产生的公允价值变动被计入 资本公积项下。根据本公司的持股比例，截至</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日，该可供出售金融资产 公允价值变动增加归属于本集团母公司普通股股东资本公积约人民币</w:t>
      </w:r>
      <w:r>
        <w:rPr>
          <w:rFonts w:ascii="Arial" w:eastAsia="Arial" w:hAnsi="Arial" w:cs="Arial"/>
          <w:color w:val="000000"/>
          <w:spacing w:val="0"/>
          <w:w w:val="100"/>
          <w:position w:val="0"/>
          <w:sz w:val="22"/>
          <w:szCs w:val="22"/>
        </w:rPr>
        <w:t>2.32</w:t>
      </w:r>
      <w:r>
        <w:rPr>
          <w:color w:val="000000"/>
          <w:spacing w:val="0"/>
          <w:w w:val="100"/>
          <w:position w:val="0"/>
          <w:sz w:val="22"/>
          <w:szCs w:val="22"/>
        </w:rPr>
        <w:t>亿元(</w:t>
      </w:r>
      <w:r>
        <w:rPr>
          <w:rFonts w:ascii="Arial" w:eastAsia="Arial" w:hAnsi="Arial" w:cs="Arial"/>
          <w:color w:val="000000"/>
          <w:spacing w:val="0"/>
          <w:w w:val="100"/>
          <w:position w:val="0"/>
          <w:sz w:val="22"/>
          <w:szCs w:val="22"/>
        </w:rPr>
        <w:t>2012</w:t>
      </w:r>
      <w:r>
        <w:rPr>
          <w:color w:val="000000"/>
          <w:spacing w:val="0"/>
          <w:w w:val="100"/>
          <w:position w:val="0"/>
          <w:sz w:val="22"/>
          <w:szCs w:val="22"/>
        </w:rPr>
        <w:t>年： 减少约人民币</w:t>
      </w:r>
      <w:r>
        <w:rPr>
          <w:rFonts w:ascii="Arial" w:eastAsia="Arial" w:hAnsi="Arial" w:cs="Arial"/>
          <w:color w:val="000000"/>
          <w:spacing w:val="0"/>
          <w:w w:val="100"/>
          <w:position w:val="0"/>
          <w:sz w:val="22"/>
          <w:szCs w:val="22"/>
        </w:rPr>
        <w:t>3.89</w:t>
      </w:r>
      <w:r>
        <w:rPr>
          <w:color w:val="000000"/>
          <w:spacing w:val="0"/>
          <w:w w:val="100"/>
          <w:position w:val="0"/>
          <w:sz w:val="22"/>
          <w:szCs w:val="22"/>
        </w:rPr>
        <w:t>亿元)。</w:t>
      </w:r>
    </w:p>
    <w:p>
      <w:pPr>
        <w:pStyle w:val="Style76"/>
        <w:keepNext w:val="0"/>
        <w:keepLines w:val="0"/>
        <w:widowControl w:val="0"/>
        <w:numPr>
          <w:ilvl w:val="0"/>
          <w:numId w:val="53"/>
        </w:numPr>
        <w:shd w:val="clear" w:color="auto" w:fill="auto"/>
        <w:tabs>
          <w:tab w:pos="923" w:val="left"/>
        </w:tabs>
        <w:bidi w:val="0"/>
        <w:spacing w:before="0" w:after="240" w:line="291" w:lineRule="exact"/>
        <w:ind w:left="920" w:right="0" w:hanging="460"/>
        <w:jc w:val="both"/>
        <w:rPr>
          <w:sz w:val="22"/>
          <w:szCs w:val="22"/>
        </w:rPr>
      </w:pPr>
      <w:bookmarkStart w:id="441" w:name="bookmark441"/>
      <w:bookmarkEnd w:id="441"/>
      <w:r>
        <w:rPr>
          <w:color w:val="000000"/>
          <w:spacing w:val="0"/>
          <w:w w:val="100"/>
          <w:position w:val="0"/>
          <w:sz w:val="22"/>
          <w:szCs w:val="22"/>
        </w:rPr>
        <w:t>本集团的子公司中讯设计院是一家于</w:t>
      </w:r>
      <w:r>
        <w:rPr>
          <w:rFonts w:ascii="Arial" w:eastAsia="Arial" w:hAnsi="Arial" w:cs="Arial"/>
          <w:color w:val="000000"/>
          <w:spacing w:val="0"/>
          <w:w w:val="100"/>
          <w:position w:val="0"/>
          <w:sz w:val="22"/>
          <w:szCs w:val="22"/>
        </w:rPr>
        <w:t>2008</w:t>
      </w:r>
      <w:r>
        <w:rPr>
          <w:color w:val="000000"/>
          <w:spacing w:val="0"/>
          <w:w w:val="100"/>
          <w:position w:val="0"/>
          <w:sz w:val="22"/>
          <w:szCs w:val="22"/>
        </w:rPr>
        <w:t>年</w:t>
      </w:r>
      <w:r>
        <w:rPr>
          <w:rFonts w:ascii="Arial" w:eastAsia="Arial" w:hAnsi="Arial" w:cs="Arial"/>
          <w:color w:val="000000"/>
          <w:spacing w:val="0"/>
          <w:w w:val="100"/>
          <w:position w:val="0"/>
          <w:sz w:val="22"/>
          <w:szCs w:val="22"/>
        </w:rPr>
        <w:t>9</w:t>
      </w:r>
      <w:r>
        <w:rPr>
          <w:color w:val="000000"/>
          <w:spacing w:val="0"/>
          <w:w w:val="100"/>
          <w:position w:val="0"/>
          <w:sz w:val="22"/>
          <w:szCs w:val="22"/>
        </w:rPr>
        <w:t>月</w:t>
      </w:r>
      <w:r>
        <w:rPr>
          <w:rFonts w:ascii="Arial" w:eastAsia="Arial" w:hAnsi="Arial" w:cs="Arial"/>
          <w:color w:val="000000"/>
          <w:spacing w:val="0"/>
          <w:w w:val="100"/>
          <w:position w:val="0"/>
          <w:sz w:val="22"/>
          <w:szCs w:val="22"/>
        </w:rPr>
        <w:t>27</w:t>
      </w:r>
      <w:r>
        <w:rPr>
          <w:color w:val="000000"/>
          <w:spacing w:val="0"/>
          <w:w w:val="100"/>
          <w:position w:val="0"/>
          <w:sz w:val="22"/>
          <w:szCs w:val="22"/>
        </w:rPr>
        <w:t>日完成公司制改制后设立的企业，根 据企业改制的相关规定，中讯设计院在改制过程中的资产评估增值被计入其改制后公司的 所有者权益。本公司根据持股比例计算了该资产评估增值对归属于本集团母公司普通股股 东资本公积的影响。</w:t>
      </w:r>
    </w:p>
    <w:p>
      <w:pPr>
        <w:pStyle w:val="Style68"/>
        <w:keepNext w:val="0"/>
        <w:keepLines w:val="0"/>
        <w:widowControl w:val="0"/>
        <w:shd w:val="clear" w:color="auto" w:fill="auto"/>
        <w:bidi w:val="0"/>
        <w:spacing w:before="0" w:after="0" w:line="286" w:lineRule="exact"/>
        <w:ind w:left="0" w:right="0" w:firstLine="0"/>
        <w:jc w:val="both"/>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40" w:line="286" w:lineRule="exact"/>
        <w:ind w:left="0" w:right="0" w:firstLine="0"/>
        <w:jc w:val="both"/>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40" w:line="286" w:lineRule="exact"/>
        <w:ind w:left="0" w:right="0" w:firstLine="0"/>
        <w:jc w:val="both"/>
      </w:pPr>
      <w:r>
        <w:rPr>
          <w:color w:val="000000"/>
          <w:spacing w:val="0"/>
          <w:w w:val="100"/>
          <w:position w:val="0"/>
        </w:rPr>
        <w:t>五 合并财务报表项目附注(续)</w:t>
      </w:r>
    </w:p>
    <w:p>
      <w:pPr>
        <w:pStyle w:val="Style76"/>
        <w:keepNext w:val="0"/>
        <w:keepLines w:val="0"/>
        <w:widowControl w:val="0"/>
        <w:shd w:val="clear" w:color="auto" w:fill="auto"/>
        <w:bidi w:val="0"/>
        <w:spacing w:before="0" w:after="240" w:line="271" w:lineRule="auto"/>
        <w:ind w:left="0" w:right="0" w:firstLine="0"/>
        <w:jc w:val="both"/>
        <w:rPr>
          <w:sz w:val="22"/>
          <w:szCs w:val="22"/>
        </w:rPr>
      </w:pPr>
      <w:r>
        <w:rPr>
          <w:rFonts w:ascii="Arial" w:eastAsia="Arial" w:hAnsi="Arial" w:cs="Arial"/>
          <w:color w:val="000000"/>
          <w:spacing w:val="0"/>
          <w:w w:val="100"/>
          <w:position w:val="0"/>
          <w:sz w:val="22"/>
          <w:szCs w:val="22"/>
        </w:rPr>
        <w:t>32</w:t>
      </w:r>
      <w:r>
        <w:rPr>
          <w:color w:val="000000"/>
          <w:spacing w:val="0"/>
          <w:w w:val="100"/>
          <w:position w:val="0"/>
          <w:sz w:val="22"/>
          <w:szCs w:val="22"/>
        </w:rPr>
        <w:t>、资本公积(续)</w:t>
      </w:r>
    </w:p>
    <w:p>
      <w:pPr>
        <w:pStyle w:val="Style76"/>
        <w:keepNext w:val="0"/>
        <w:keepLines w:val="0"/>
        <w:widowControl w:val="0"/>
        <w:shd w:val="clear" w:color="auto" w:fill="auto"/>
        <w:bidi w:val="0"/>
        <w:spacing w:before="0" w:after="240" w:line="286" w:lineRule="exact"/>
        <w:ind w:left="0" w:right="0" w:firstLine="460"/>
        <w:jc w:val="both"/>
        <w:rPr>
          <w:sz w:val="22"/>
          <w:szCs w:val="22"/>
        </w:rPr>
      </w:pPr>
      <w:r>
        <w:rPr>
          <w:color w:val="000000"/>
          <w:spacing w:val="0"/>
          <w:w w:val="100"/>
          <w:position w:val="0"/>
          <w:sz w:val="22"/>
          <w:szCs w:val="22"/>
        </w:rPr>
        <w:t>注释(续)：</w:t>
      </w:r>
    </w:p>
    <w:p>
      <w:pPr>
        <w:pStyle w:val="Style76"/>
        <w:keepNext w:val="0"/>
        <w:keepLines w:val="0"/>
        <w:widowControl w:val="0"/>
        <w:numPr>
          <w:ilvl w:val="0"/>
          <w:numId w:val="53"/>
        </w:numPr>
        <w:shd w:val="clear" w:color="auto" w:fill="auto"/>
        <w:tabs>
          <w:tab w:pos="926" w:val="left"/>
        </w:tabs>
        <w:bidi w:val="0"/>
        <w:spacing w:before="0" w:after="240" w:line="285" w:lineRule="exact"/>
        <w:ind w:left="920" w:right="0" w:hanging="460"/>
        <w:jc w:val="both"/>
        <w:rPr>
          <w:sz w:val="22"/>
          <w:szCs w:val="22"/>
        </w:rPr>
      </w:pPr>
      <w:bookmarkStart w:id="442" w:name="bookmark442"/>
      <w:bookmarkEnd w:id="442"/>
      <w:r>
        <w:rPr>
          <w:color w:val="000000"/>
          <w:spacing w:val="0"/>
          <w:w w:val="100"/>
          <w:position w:val="0"/>
          <w:sz w:val="22"/>
          <w:szCs w:val="22"/>
        </w:rPr>
        <w:t>联通红筹公司及其子公司网通红筹公司授予员工的可行权日在</w:t>
      </w:r>
      <w:r>
        <w:rPr>
          <w:rFonts w:ascii="Arial" w:eastAsia="Arial" w:hAnsi="Arial" w:cs="Arial"/>
          <w:color w:val="000000"/>
          <w:spacing w:val="0"/>
          <w:w w:val="100"/>
          <w:position w:val="0"/>
          <w:sz w:val="22"/>
          <w:szCs w:val="22"/>
        </w:rPr>
        <w:t>2007</w:t>
      </w:r>
      <w:r>
        <w:rPr>
          <w:color w:val="000000"/>
          <w:spacing w:val="0"/>
          <w:w w:val="100"/>
          <w:position w:val="0"/>
          <w:sz w:val="22"/>
          <w:szCs w:val="22"/>
        </w:rPr>
        <w:t>年</w:t>
      </w:r>
      <w:r>
        <w:rPr>
          <w:rFonts w:ascii="Arial" w:eastAsia="Arial" w:hAnsi="Arial" w:cs="Arial"/>
          <w:color w:val="000000"/>
          <w:spacing w:val="0"/>
          <w:w w:val="100"/>
          <w:position w:val="0"/>
          <w:sz w:val="22"/>
          <w:szCs w:val="22"/>
        </w:rPr>
        <w:t>1</w:t>
      </w:r>
      <w:r>
        <w:rPr>
          <w:color w:val="000000"/>
          <w:spacing w:val="0"/>
          <w:w w:val="100"/>
          <w:position w:val="0"/>
          <w:sz w:val="22"/>
          <w:szCs w:val="22"/>
        </w:rPr>
        <w:t>月</w:t>
      </w:r>
      <w:r>
        <w:rPr>
          <w:rFonts w:ascii="Arial" w:eastAsia="Arial" w:hAnsi="Arial" w:cs="Arial"/>
          <w:color w:val="000000"/>
          <w:spacing w:val="0"/>
          <w:w w:val="100"/>
          <w:position w:val="0"/>
          <w:sz w:val="22"/>
          <w:szCs w:val="22"/>
        </w:rPr>
        <w:t>1</w:t>
      </w:r>
      <w:r>
        <w:rPr>
          <w:color w:val="000000"/>
          <w:spacing w:val="0"/>
          <w:w w:val="100"/>
          <w:position w:val="0"/>
          <w:sz w:val="22"/>
          <w:szCs w:val="22"/>
        </w:rPr>
        <w:t>日后的股份 期权的公允价值于等待期内确认相应的费用。根据本公司的持股比例，截至</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 xml:space="preserve">月 </w:t>
      </w:r>
      <w:r>
        <w:rPr>
          <w:rFonts w:ascii="Arial" w:eastAsia="Arial" w:hAnsi="Arial" w:cs="Arial"/>
          <w:color w:val="000000"/>
          <w:spacing w:val="0"/>
          <w:w w:val="100"/>
          <w:position w:val="0"/>
          <w:sz w:val="22"/>
          <w:szCs w:val="22"/>
        </w:rPr>
        <w:t>31</w:t>
      </w:r>
      <w:r>
        <w:rPr>
          <w:color w:val="000000"/>
          <w:spacing w:val="0"/>
          <w:w w:val="100"/>
          <w:position w:val="0"/>
          <w:sz w:val="22"/>
          <w:szCs w:val="22"/>
        </w:rPr>
        <w:t>日确认的与股份期权相关的员工薪酬增加了归属于本集团母公司普通股股东资本公积 约人民币</w:t>
      </w:r>
      <w:r>
        <w:rPr>
          <w:rFonts w:ascii="Arial" w:eastAsia="Arial" w:hAnsi="Arial" w:cs="Arial"/>
          <w:color w:val="000000"/>
          <w:spacing w:val="0"/>
          <w:w w:val="100"/>
          <w:position w:val="0"/>
          <w:sz w:val="22"/>
          <w:szCs w:val="22"/>
        </w:rPr>
        <w:t>1,677</w:t>
      </w:r>
      <w:r>
        <w:rPr>
          <w:color w:val="000000"/>
          <w:spacing w:val="0"/>
          <w:w w:val="100"/>
          <w:position w:val="0"/>
          <w:sz w:val="22"/>
          <w:szCs w:val="22"/>
        </w:rPr>
        <w:t>万元(</w:t>
      </w:r>
      <w:r>
        <w:rPr>
          <w:rFonts w:ascii="Arial" w:eastAsia="Arial" w:hAnsi="Arial" w:cs="Arial"/>
          <w:color w:val="000000"/>
          <w:spacing w:val="0"/>
          <w:w w:val="100"/>
          <w:position w:val="0"/>
          <w:sz w:val="22"/>
          <w:szCs w:val="22"/>
        </w:rPr>
        <w:t>2012</w:t>
      </w:r>
      <w:r>
        <w:rPr>
          <w:color w:val="000000"/>
          <w:spacing w:val="0"/>
          <w:w w:val="100"/>
          <w:position w:val="0"/>
          <w:sz w:val="22"/>
          <w:szCs w:val="22"/>
        </w:rPr>
        <w:t>年：约人民币</w:t>
      </w:r>
      <w:r>
        <w:rPr>
          <w:rFonts w:ascii="Arial" w:eastAsia="Arial" w:hAnsi="Arial" w:cs="Arial"/>
          <w:color w:val="000000"/>
          <w:spacing w:val="0"/>
          <w:w w:val="100"/>
          <w:position w:val="0"/>
          <w:sz w:val="22"/>
          <w:szCs w:val="22"/>
        </w:rPr>
        <w:t>485</w:t>
      </w:r>
      <w:r>
        <w:rPr>
          <w:color w:val="000000"/>
          <w:spacing w:val="0"/>
          <w:w w:val="100"/>
          <w:position w:val="0"/>
          <w:sz w:val="22"/>
          <w:szCs w:val="22"/>
        </w:rPr>
        <w:t>万元)。</w:t>
      </w:r>
    </w:p>
    <w:p>
      <w:pPr>
        <w:pStyle w:val="Style76"/>
        <w:keepNext w:val="0"/>
        <w:keepLines w:val="0"/>
        <w:widowControl w:val="0"/>
        <w:numPr>
          <w:ilvl w:val="0"/>
          <w:numId w:val="53"/>
        </w:numPr>
        <w:shd w:val="clear" w:color="auto" w:fill="auto"/>
        <w:tabs>
          <w:tab w:pos="926" w:val="left"/>
        </w:tabs>
        <w:bidi w:val="0"/>
        <w:spacing w:before="0" w:after="240" w:line="289" w:lineRule="exact"/>
        <w:ind w:left="920" w:right="0" w:hanging="460"/>
        <w:jc w:val="both"/>
        <w:rPr>
          <w:sz w:val="22"/>
          <w:szCs w:val="22"/>
        </w:rPr>
      </w:pPr>
      <w:bookmarkStart w:id="443" w:name="bookmark443"/>
      <w:bookmarkEnd w:id="443"/>
      <w:r>
        <w:rPr>
          <w:color w:val="000000"/>
          <w:spacing w:val="0"/>
          <w:w w:val="100"/>
          <w:position w:val="0"/>
          <w:sz w:val="22"/>
          <w:szCs w:val="22"/>
        </w:rPr>
        <w:t>于</w:t>
      </w:r>
      <w:r>
        <w:rPr>
          <w:rFonts w:ascii="Arial" w:eastAsia="Arial" w:hAnsi="Arial" w:cs="Arial"/>
          <w:color w:val="000000"/>
          <w:spacing w:val="0"/>
          <w:w w:val="100"/>
          <w:position w:val="0"/>
          <w:sz w:val="22"/>
          <w:szCs w:val="22"/>
        </w:rPr>
        <w:t>2009</w:t>
      </w:r>
      <w:r>
        <w:rPr>
          <w:color w:val="000000"/>
          <w:spacing w:val="0"/>
          <w:w w:val="100"/>
          <w:position w:val="0"/>
          <w:sz w:val="22"/>
          <w:szCs w:val="22"/>
        </w:rPr>
        <w:t>年</w:t>
      </w:r>
      <w:r>
        <w:rPr>
          <w:rFonts w:ascii="Arial" w:eastAsia="Arial" w:hAnsi="Arial" w:cs="Arial"/>
          <w:color w:val="000000"/>
          <w:spacing w:val="0"/>
          <w:w w:val="100"/>
          <w:position w:val="0"/>
          <w:sz w:val="22"/>
          <w:szCs w:val="22"/>
        </w:rPr>
        <w:t>10</w:t>
      </w:r>
      <w:r>
        <w:rPr>
          <w:color w:val="000000"/>
          <w:spacing w:val="0"/>
          <w:w w:val="100"/>
          <w:position w:val="0"/>
          <w:sz w:val="22"/>
          <w:szCs w:val="22"/>
        </w:rPr>
        <w:t>月</w:t>
      </w:r>
      <w:r>
        <w:rPr>
          <w:rFonts w:ascii="Arial" w:eastAsia="Arial" w:hAnsi="Arial" w:cs="Arial"/>
          <w:color w:val="000000"/>
          <w:spacing w:val="0"/>
          <w:w w:val="100"/>
          <w:position w:val="0"/>
          <w:sz w:val="22"/>
          <w:szCs w:val="22"/>
        </w:rPr>
        <w:t>21</w:t>
      </w:r>
      <w:r>
        <w:rPr>
          <w:color w:val="000000"/>
          <w:spacing w:val="0"/>
          <w:w w:val="100"/>
          <w:position w:val="0"/>
          <w:sz w:val="22"/>
          <w:szCs w:val="22"/>
        </w:rPr>
        <w:t>日，本公司所属子公司联通红筹公司通过向西班牙电信新发行约</w:t>
      </w:r>
      <w:r>
        <w:rPr>
          <w:rFonts w:ascii="Arial" w:eastAsia="Arial" w:hAnsi="Arial" w:cs="Arial"/>
          <w:color w:val="000000"/>
          <w:spacing w:val="0"/>
          <w:w w:val="100"/>
          <w:position w:val="0"/>
          <w:sz w:val="22"/>
          <w:szCs w:val="22"/>
        </w:rPr>
        <w:t xml:space="preserve">6.94 </w:t>
      </w:r>
      <w:r>
        <w:rPr>
          <w:color w:val="000000"/>
          <w:spacing w:val="0"/>
          <w:w w:val="100"/>
          <w:position w:val="0"/>
          <w:sz w:val="22"/>
          <w:szCs w:val="22"/>
        </w:rPr>
        <w:t>亿股股份并购买西班牙电信的约</w:t>
      </w:r>
      <w:r>
        <w:rPr>
          <w:rFonts w:ascii="Arial" w:eastAsia="Arial" w:hAnsi="Arial" w:cs="Arial"/>
          <w:color w:val="000000"/>
          <w:spacing w:val="0"/>
          <w:w w:val="100"/>
          <w:position w:val="0"/>
          <w:sz w:val="22"/>
          <w:szCs w:val="22"/>
        </w:rPr>
        <w:t>0.41</w:t>
      </w:r>
      <w:r>
        <w:rPr>
          <w:color w:val="000000"/>
          <w:spacing w:val="0"/>
          <w:w w:val="100"/>
          <w:position w:val="0"/>
          <w:sz w:val="22"/>
          <w:szCs w:val="22"/>
        </w:rPr>
        <w:t>亿股股份完成了与西班牙电信的相互投资。为完成该 交易联通红筹公司所新发行股份的公允价值约人民币</w:t>
      </w:r>
      <w:r>
        <w:rPr>
          <w:rFonts w:ascii="Arial" w:eastAsia="Arial" w:hAnsi="Arial" w:cs="Arial"/>
          <w:color w:val="000000"/>
          <w:spacing w:val="0"/>
          <w:w w:val="100"/>
          <w:position w:val="0"/>
          <w:sz w:val="22"/>
          <w:szCs w:val="22"/>
        </w:rPr>
        <w:t>67.12</w:t>
      </w:r>
      <w:r>
        <w:rPr>
          <w:color w:val="000000"/>
          <w:spacing w:val="0"/>
          <w:w w:val="100"/>
          <w:position w:val="0"/>
          <w:sz w:val="22"/>
          <w:szCs w:val="22"/>
        </w:rPr>
        <w:t>亿元，分别增加了联通红筹公 司的股本和资本溢价。本公司根据持股比例计算了该子公司发行股份对归属于本集团母公 司普通股股东资本公积的影响。</w:t>
      </w:r>
    </w:p>
    <w:p>
      <w:pPr>
        <w:pStyle w:val="Style76"/>
        <w:keepNext w:val="0"/>
        <w:keepLines w:val="0"/>
        <w:widowControl w:val="0"/>
        <w:numPr>
          <w:ilvl w:val="0"/>
          <w:numId w:val="53"/>
        </w:numPr>
        <w:shd w:val="clear" w:color="auto" w:fill="auto"/>
        <w:tabs>
          <w:tab w:pos="926" w:val="left"/>
        </w:tabs>
        <w:bidi w:val="0"/>
        <w:spacing w:before="0" w:after="240" w:line="286" w:lineRule="exact"/>
        <w:ind w:left="920" w:right="0" w:hanging="460"/>
        <w:jc w:val="both"/>
        <w:rPr>
          <w:sz w:val="22"/>
          <w:szCs w:val="22"/>
        </w:rPr>
      </w:pPr>
      <w:bookmarkStart w:id="444" w:name="bookmark444"/>
      <w:bookmarkEnd w:id="444"/>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年度，联通红筹公司的部分被授予股份期权的员工行使股份期权而增加了联通红 筹公司的股本及股本溢价，根据本公司对联通红筹公司的持股比例计算，增加归属于本集 团母公司普通股股东资本公积约人民币</w:t>
      </w:r>
      <w:r>
        <w:rPr>
          <w:rFonts w:ascii="Arial" w:eastAsia="Arial" w:hAnsi="Arial" w:cs="Arial"/>
          <w:color w:val="000000"/>
          <w:spacing w:val="0"/>
          <w:w w:val="100"/>
          <w:position w:val="0"/>
          <w:sz w:val="22"/>
          <w:szCs w:val="22"/>
        </w:rPr>
        <w:t>3.70</w:t>
      </w:r>
      <w:r>
        <w:rPr>
          <w:color w:val="000000"/>
          <w:spacing w:val="0"/>
          <w:w w:val="100"/>
          <w:position w:val="0"/>
          <w:sz w:val="22"/>
          <w:szCs w:val="22"/>
        </w:rPr>
        <w:t>亿元(</w:t>
      </w:r>
      <w:r>
        <w:rPr>
          <w:rFonts w:ascii="Arial" w:eastAsia="Arial" w:hAnsi="Arial" w:cs="Arial"/>
          <w:color w:val="000000"/>
          <w:spacing w:val="0"/>
          <w:w w:val="100"/>
          <w:position w:val="0"/>
          <w:sz w:val="22"/>
          <w:szCs w:val="22"/>
        </w:rPr>
        <w:t>2012</w:t>
      </w:r>
      <w:r>
        <w:rPr>
          <w:color w:val="000000"/>
          <w:spacing w:val="0"/>
          <w:w w:val="100"/>
          <w:position w:val="0"/>
          <w:sz w:val="22"/>
          <w:szCs w:val="22"/>
        </w:rPr>
        <w:t>年：约人民币</w:t>
      </w:r>
      <w:r>
        <w:rPr>
          <w:rFonts w:ascii="Arial" w:eastAsia="Arial" w:hAnsi="Arial" w:cs="Arial"/>
          <w:color w:val="000000"/>
          <w:spacing w:val="0"/>
          <w:w w:val="100"/>
          <w:position w:val="0"/>
          <w:sz w:val="22"/>
          <w:szCs w:val="22"/>
        </w:rPr>
        <w:t>26</w:t>
      </w:r>
      <w:r>
        <w:rPr>
          <w:color w:val="000000"/>
          <w:spacing w:val="0"/>
          <w:w w:val="100"/>
          <w:position w:val="0"/>
          <w:sz w:val="22"/>
          <w:szCs w:val="22"/>
        </w:rPr>
        <w:t>万元)。</w:t>
      </w:r>
    </w:p>
    <w:p>
      <w:pPr>
        <w:pStyle w:val="Style76"/>
        <w:keepNext w:val="0"/>
        <w:keepLines w:val="0"/>
        <w:widowControl w:val="0"/>
        <w:numPr>
          <w:ilvl w:val="0"/>
          <w:numId w:val="53"/>
        </w:numPr>
        <w:shd w:val="clear" w:color="auto" w:fill="auto"/>
        <w:tabs>
          <w:tab w:pos="926" w:val="left"/>
        </w:tabs>
        <w:bidi w:val="0"/>
        <w:spacing w:before="0" w:after="240" w:line="289" w:lineRule="exact"/>
        <w:ind w:left="920" w:right="0" w:hanging="460"/>
        <w:jc w:val="both"/>
        <w:rPr>
          <w:sz w:val="22"/>
          <w:szCs w:val="22"/>
        </w:rPr>
      </w:pPr>
      <w:bookmarkStart w:id="445" w:name="bookmark445"/>
      <w:bookmarkEnd w:id="445"/>
      <w:r>
        <w:rPr>
          <w:color w:val="000000"/>
          <w:spacing w:val="0"/>
          <w:w w:val="100"/>
          <w:position w:val="0"/>
          <w:sz w:val="22"/>
          <w:szCs w:val="22"/>
        </w:rPr>
        <w:t>于</w:t>
      </w:r>
      <w:r>
        <w:rPr>
          <w:rFonts w:ascii="Arial" w:eastAsia="Arial" w:hAnsi="Arial" w:cs="Arial"/>
          <w:color w:val="000000"/>
          <w:spacing w:val="0"/>
          <w:w w:val="100"/>
          <w:position w:val="0"/>
          <w:sz w:val="22"/>
          <w:szCs w:val="22"/>
        </w:rPr>
        <w:t>2007</w:t>
      </w:r>
      <w:r>
        <w:rPr>
          <w:color w:val="000000"/>
          <w:spacing w:val="0"/>
          <w:w w:val="100"/>
          <w:position w:val="0"/>
          <w:sz w:val="22"/>
          <w:szCs w:val="22"/>
        </w:rPr>
        <w:t>年度，联通运营公司根据董事会决议，以其累计未分配利润中的约人民币</w:t>
      </w:r>
      <w:r>
        <w:rPr>
          <w:rFonts w:ascii="Arial" w:eastAsia="Arial" w:hAnsi="Arial" w:cs="Arial"/>
          <w:color w:val="000000"/>
          <w:spacing w:val="0"/>
          <w:w w:val="100"/>
          <w:position w:val="0"/>
          <w:sz w:val="22"/>
          <w:szCs w:val="22"/>
        </w:rPr>
        <w:t>173</w:t>
      </w:r>
      <w:r>
        <w:rPr>
          <w:color w:val="000000"/>
          <w:spacing w:val="0"/>
          <w:w w:val="100"/>
          <w:position w:val="0"/>
          <w:sz w:val="22"/>
          <w:szCs w:val="22"/>
        </w:rPr>
        <w:t>亿 元未分配利润转增注册资本。此外，本公司的子公司中讯设计院是一家于</w:t>
      </w:r>
      <w:r>
        <w:rPr>
          <w:rFonts w:ascii="Arial" w:eastAsia="Arial" w:hAnsi="Arial" w:cs="Arial"/>
          <w:color w:val="000000"/>
          <w:spacing w:val="0"/>
          <w:w w:val="100"/>
          <w:position w:val="0"/>
          <w:sz w:val="22"/>
          <w:szCs w:val="22"/>
        </w:rPr>
        <w:t>2008</w:t>
      </w:r>
      <w:r>
        <w:rPr>
          <w:color w:val="000000"/>
          <w:spacing w:val="0"/>
          <w:w w:val="100"/>
          <w:position w:val="0"/>
          <w:sz w:val="22"/>
          <w:szCs w:val="22"/>
        </w:rPr>
        <w:t>年</w:t>
      </w:r>
      <w:r>
        <w:rPr>
          <w:rFonts w:ascii="Arial" w:eastAsia="Arial" w:hAnsi="Arial" w:cs="Arial"/>
          <w:color w:val="000000"/>
          <w:spacing w:val="0"/>
          <w:w w:val="100"/>
          <w:position w:val="0"/>
          <w:sz w:val="22"/>
          <w:szCs w:val="22"/>
        </w:rPr>
        <w:t>9</w:t>
      </w:r>
      <w:r>
        <w:rPr>
          <w:color w:val="000000"/>
          <w:spacing w:val="0"/>
          <w:w w:val="100"/>
          <w:position w:val="0"/>
          <w:sz w:val="22"/>
          <w:szCs w:val="22"/>
        </w:rPr>
        <w:t>月</w:t>
      </w:r>
      <w:r>
        <w:rPr>
          <w:rFonts w:ascii="Arial" w:eastAsia="Arial" w:hAnsi="Arial" w:cs="Arial"/>
          <w:color w:val="000000"/>
          <w:spacing w:val="0"/>
          <w:w w:val="100"/>
          <w:position w:val="0"/>
          <w:sz w:val="22"/>
          <w:szCs w:val="22"/>
        </w:rPr>
        <w:t xml:space="preserve">27 </w:t>
      </w:r>
      <w:r>
        <w:rPr>
          <w:color w:val="000000"/>
          <w:spacing w:val="0"/>
          <w:w w:val="100"/>
          <w:position w:val="0"/>
          <w:sz w:val="22"/>
          <w:szCs w:val="22"/>
        </w:rPr>
        <w:t>日完成公司制改制后设立的企业，根据相关企业改制的规定，中讯设计院截至改制日止的 未分配利润被全部转入资本公积项下。本公司根据持股比例计算了上述事项对归属于本集 团母公司普通股股东资本公积的影响。</w:t>
      </w:r>
    </w:p>
    <w:p>
      <w:pPr>
        <w:pStyle w:val="Style76"/>
        <w:keepNext w:val="0"/>
        <w:keepLines w:val="0"/>
        <w:widowControl w:val="0"/>
        <w:numPr>
          <w:ilvl w:val="0"/>
          <w:numId w:val="53"/>
        </w:numPr>
        <w:shd w:val="clear" w:color="auto" w:fill="auto"/>
        <w:tabs>
          <w:tab w:pos="926" w:val="left"/>
        </w:tabs>
        <w:bidi w:val="0"/>
        <w:spacing w:before="0" w:after="240" w:line="288" w:lineRule="exact"/>
        <w:ind w:left="920" w:right="0" w:hanging="460"/>
        <w:jc w:val="both"/>
        <w:rPr>
          <w:sz w:val="22"/>
          <w:szCs w:val="22"/>
        </w:rPr>
      </w:pPr>
      <w:bookmarkStart w:id="446" w:name="bookmark446"/>
      <w:bookmarkEnd w:id="446"/>
      <w:r>
        <w:rPr>
          <w:color w:val="000000"/>
          <w:spacing w:val="0"/>
          <w:w w:val="100"/>
          <w:position w:val="0"/>
          <w:sz w:val="22"/>
          <w:szCs w:val="22"/>
        </w:rPr>
        <w:t>如附注二</w:t>
      </w:r>
      <w:r>
        <w:rPr>
          <w:rFonts w:ascii="Arial" w:eastAsia="Arial" w:hAnsi="Arial" w:cs="Arial"/>
          <w:color w:val="000000"/>
          <w:spacing w:val="0"/>
          <w:w w:val="100"/>
          <w:position w:val="0"/>
          <w:sz w:val="22"/>
          <w:szCs w:val="22"/>
        </w:rPr>
        <w:t>(1)(b)</w:t>
      </w:r>
      <w:r>
        <w:rPr>
          <w:color w:val="000000"/>
          <w:spacing w:val="0"/>
          <w:w w:val="100"/>
          <w:position w:val="0"/>
          <w:sz w:val="22"/>
          <w:szCs w:val="22"/>
        </w:rPr>
        <w:t>所述，于</w:t>
      </w:r>
      <w:r>
        <w:rPr>
          <w:rFonts w:ascii="Arial" w:eastAsia="Arial" w:hAnsi="Arial" w:cs="Arial"/>
          <w:color w:val="000000"/>
          <w:spacing w:val="0"/>
          <w:w w:val="100"/>
          <w:position w:val="0"/>
          <w:sz w:val="22"/>
          <w:szCs w:val="22"/>
        </w:rPr>
        <w:t>2008</w:t>
      </w:r>
      <w:r>
        <w:rPr>
          <w:color w:val="000000"/>
          <w:spacing w:val="0"/>
          <w:w w:val="100"/>
          <w:position w:val="0"/>
          <w:sz w:val="22"/>
          <w:szCs w:val="22"/>
        </w:rPr>
        <w:t>年</w:t>
      </w:r>
      <w:r>
        <w:rPr>
          <w:rFonts w:ascii="Arial" w:eastAsia="Arial" w:hAnsi="Arial" w:cs="Arial"/>
          <w:color w:val="000000"/>
          <w:spacing w:val="0"/>
          <w:w w:val="100"/>
          <w:position w:val="0"/>
          <w:sz w:val="22"/>
          <w:szCs w:val="22"/>
        </w:rPr>
        <w:t>10</w:t>
      </w:r>
      <w:r>
        <w:rPr>
          <w:color w:val="000000"/>
          <w:spacing w:val="0"/>
          <w:w w:val="100"/>
          <w:position w:val="0"/>
          <w:sz w:val="22"/>
          <w:szCs w:val="22"/>
        </w:rPr>
        <w:t>月</w:t>
      </w:r>
      <w:r>
        <w:rPr>
          <w:rFonts w:ascii="Arial" w:eastAsia="Arial" w:hAnsi="Arial" w:cs="Arial"/>
          <w:color w:val="000000"/>
          <w:spacing w:val="0"/>
          <w:w w:val="100"/>
          <w:position w:val="0"/>
          <w:sz w:val="22"/>
          <w:szCs w:val="22"/>
        </w:rPr>
        <w:t>15</w:t>
      </w:r>
      <w:r>
        <w:rPr>
          <w:color w:val="000000"/>
          <w:spacing w:val="0"/>
          <w:w w:val="100"/>
          <w:position w:val="0"/>
          <w:sz w:val="22"/>
          <w:szCs w:val="22"/>
        </w:rPr>
        <w:t>日，联通红筹公司与网通红筹公司通过换股方式 完成了两家公司的合并，从而导致本公司通过联通</w:t>
      </w:r>
      <w:r>
        <w:rPr>
          <w:rFonts w:ascii="Arial" w:eastAsia="Arial" w:hAnsi="Arial" w:cs="Arial"/>
          <w:color w:val="000000"/>
          <w:spacing w:val="0"/>
          <w:w w:val="100"/>
          <w:position w:val="0"/>
          <w:sz w:val="22"/>
          <w:szCs w:val="22"/>
        </w:rPr>
        <w:t>BVI</w:t>
      </w:r>
      <w:r>
        <w:rPr>
          <w:color w:val="000000"/>
          <w:spacing w:val="0"/>
          <w:w w:val="100"/>
          <w:position w:val="0"/>
          <w:sz w:val="22"/>
          <w:szCs w:val="22"/>
        </w:rPr>
        <w:t>公司对联通红筹公司的持股比例下 降。该同一控制下企业合并增加的本集团资本公积与本公司对联通红筹公司持股比例下降 的因素互抵后减少归属于本集团母公司普通股股东资本公积约人民币</w:t>
      </w:r>
      <w:r>
        <w:rPr>
          <w:rFonts w:ascii="Arial" w:eastAsia="Arial" w:hAnsi="Arial" w:cs="Arial"/>
          <w:color w:val="000000"/>
          <w:spacing w:val="0"/>
          <w:w w:val="100"/>
          <w:position w:val="0"/>
          <w:sz w:val="22"/>
          <w:szCs w:val="22"/>
        </w:rPr>
        <w:t>61.18</w:t>
      </w:r>
      <w:r>
        <w:rPr>
          <w:color w:val="000000"/>
          <w:spacing w:val="0"/>
          <w:w w:val="100"/>
          <w:position w:val="0"/>
          <w:sz w:val="22"/>
          <w:szCs w:val="22"/>
        </w:rPr>
        <w:t>亿元。</w:t>
      </w:r>
    </w:p>
    <w:p>
      <w:pPr>
        <w:pStyle w:val="Style76"/>
        <w:keepNext w:val="0"/>
        <w:keepLines w:val="0"/>
        <w:widowControl w:val="0"/>
        <w:shd w:val="clear" w:color="auto" w:fill="auto"/>
        <w:bidi w:val="0"/>
        <w:spacing w:before="0" w:after="240" w:line="285" w:lineRule="exact"/>
        <w:ind w:left="920" w:right="0" w:firstLine="0"/>
        <w:jc w:val="both"/>
        <w:rPr>
          <w:sz w:val="22"/>
          <w:szCs w:val="22"/>
        </w:rPr>
      </w:pPr>
      <w:r>
        <w:rPr>
          <w:color w:val="000000"/>
          <w:spacing w:val="0"/>
          <w:w w:val="100"/>
          <w:position w:val="0"/>
          <w:sz w:val="22"/>
          <w:szCs w:val="22"/>
        </w:rPr>
        <w:t>此外，由于本公司子公司联通红筹公司分别于</w:t>
      </w:r>
      <w:r>
        <w:rPr>
          <w:rFonts w:ascii="Arial" w:eastAsia="Arial" w:hAnsi="Arial" w:cs="Arial"/>
          <w:color w:val="000000"/>
          <w:spacing w:val="0"/>
          <w:w w:val="100"/>
          <w:position w:val="0"/>
          <w:sz w:val="22"/>
          <w:szCs w:val="22"/>
        </w:rPr>
        <w:t>2009</w:t>
      </w:r>
      <w:r>
        <w:rPr>
          <w:color w:val="000000"/>
          <w:spacing w:val="0"/>
          <w:w w:val="100"/>
          <w:position w:val="0"/>
          <w:sz w:val="22"/>
          <w:szCs w:val="22"/>
        </w:rPr>
        <w:t>年</w:t>
      </w:r>
      <w:r>
        <w:rPr>
          <w:rFonts w:ascii="Arial" w:eastAsia="Arial" w:hAnsi="Arial" w:cs="Arial"/>
          <w:color w:val="000000"/>
          <w:spacing w:val="0"/>
          <w:w w:val="100"/>
          <w:position w:val="0"/>
          <w:sz w:val="22"/>
          <w:szCs w:val="22"/>
        </w:rPr>
        <w:t>10</w:t>
      </w:r>
      <w:r>
        <w:rPr>
          <w:color w:val="000000"/>
          <w:spacing w:val="0"/>
          <w:w w:val="100"/>
          <w:position w:val="0"/>
          <w:sz w:val="22"/>
          <w:szCs w:val="22"/>
        </w:rPr>
        <w:t>月</w:t>
      </w:r>
      <w:r>
        <w:rPr>
          <w:rFonts w:ascii="Arial" w:eastAsia="Arial" w:hAnsi="Arial" w:cs="Arial"/>
          <w:color w:val="000000"/>
          <w:spacing w:val="0"/>
          <w:w w:val="100"/>
          <w:position w:val="0"/>
          <w:sz w:val="22"/>
          <w:szCs w:val="22"/>
        </w:rPr>
        <w:t>21</w:t>
      </w:r>
      <w:r>
        <w:rPr>
          <w:color w:val="000000"/>
          <w:spacing w:val="0"/>
          <w:w w:val="100"/>
          <w:position w:val="0"/>
          <w:sz w:val="22"/>
          <w:szCs w:val="22"/>
        </w:rPr>
        <w:t>日和</w:t>
      </w:r>
      <w:r>
        <w:rPr>
          <w:rFonts w:ascii="Arial" w:eastAsia="Arial" w:hAnsi="Arial" w:cs="Arial"/>
          <w:color w:val="000000"/>
          <w:spacing w:val="0"/>
          <w:w w:val="100"/>
          <w:position w:val="0"/>
          <w:sz w:val="22"/>
          <w:szCs w:val="22"/>
        </w:rPr>
        <w:t>2009</w:t>
      </w:r>
      <w:r>
        <w:rPr>
          <w:color w:val="000000"/>
          <w:spacing w:val="0"/>
          <w:w w:val="100"/>
          <w:position w:val="0"/>
          <w:sz w:val="22"/>
          <w:szCs w:val="22"/>
        </w:rPr>
        <w:t>年</w:t>
      </w:r>
      <w:r>
        <w:rPr>
          <w:rFonts w:ascii="Arial" w:eastAsia="Arial" w:hAnsi="Arial" w:cs="Arial"/>
          <w:color w:val="000000"/>
          <w:spacing w:val="0"/>
          <w:w w:val="100"/>
          <w:position w:val="0"/>
          <w:sz w:val="22"/>
          <w:szCs w:val="22"/>
        </w:rPr>
        <w:t>11</w:t>
      </w:r>
      <w:r>
        <w:rPr>
          <w:color w:val="000000"/>
          <w:spacing w:val="0"/>
          <w:w w:val="100"/>
          <w:position w:val="0"/>
          <w:sz w:val="22"/>
          <w:szCs w:val="22"/>
        </w:rPr>
        <w:t>月</w:t>
      </w:r>
      <w:r>
        <w:rPr>
          <w:rFonts w:ascii="Arial" w:eastAsia="Arial" w:hAnsi="Arial" w:cs="Arial"/>
          <w:color w:val="000000"/>
          <w:spacing w:val="0"/>
          <w:w w:val="100"/>
          <w:position w:val="0"/>
          <w:sz w:val="22"/>
          <w:szCs w:val="22"/>
        </w:rPr>
        <w:t>5</w:t>
      </w:r>
      <w:r>
        <w:rPr>
          <w:color w:val="000000"/>
          <w:spacing w:val="0"/>
          <w:w w:val="100"/>
          <w:position w:val="0"/>
          <w:sz w:val="22"/>
          <w:szCs w:val="22"/>
        </w:rPr>
        <w:t>日完 成了与西班牙电信相互投资和回购</w:t>
      </w:r>
      <w:r>
        <w:rPr>
          <w:rFonts w:ascii="Arial" w:eastAsia="Arial" w:hAnsi="Arial" w:cs="Arial"/>
          <w:color w:val="000000"/>
          <w:spacing w:val="0"/>
          <w:w w:val="100"/>
          <w:position w:val="0"/>
          <w:sz w:val="22"/>
          <w:szCs w:val="22"/>
        </w:rPr>
        <w:t>SKT</w:t>
      </w:r>
      <w:r>
        <w:rPr>
          <w:color w:val="000000"/>
          <w:spacing w:val="0"/>
          <w:w w:val="100"/>
          <w:position w:val="0"/>
          <w:sz w:val="22"/>
          <w:szCs w:val="22"/>
        </w:rPr>
        <w:t>持有的联通红筹公司股份的交易导致联通</w:t>
      </w:r>
      <w:r>
        <w:rPr>
          <w:rFonts w:ascii="Arial" w:eastAsia="Arial" w:hAnsi="Arial" w:cs="Arial"/>
          <w:color w:val="000000"/>
          <w:spacing w:val="0"/>
          <w:w w:val="100"/>
          <w:position w:val="0"/>
          <w:sz w:val="22"/>
          <w:szCs w:val="22"/>
        </w:rPr>
        <w:t>BVI</w:t>
      </w:r>
      <w:r>
        <w:rPr>
          <w:color w:val="000000"/>
          <w:spacing w:val="0"/>
          <w:w w:val="100"/>
          <w:position w:val="0"/>
          <w:sz w:val="22"/>
          <w:szCs w:val="22"/>
        </w:rPr>
        <w:t>公司 对联通红筹公司的持股比例增加，使归属于本集团母公司普通股股东资本公积增加约人民 币</w:t>
      </w:r>
      <w:r>
        <w:rPr>
          <w:rFonts w:ascii="Arial" w:eastAsia="Arial" w:hAnsi="Arial" w:cs="Arial"/>
          <w:color w:val="000000"/>
          <w:spacing w:val="0"/>
          <w:w w:val="100"/>
          <w:position w:val="0"/>
          <w:sz w:val="22"/>
          <w:szCs w:val="22"/>
        </w:rPr>
        <w:t>6.2</w:t>
      </w:r>
      <w:r>
        <w:rPr>
          <w:rFonts w:ascii="Arial" w:eastAsia="Arial" w:hAnsi="Arial" w:cs="Arial"/>
          <w:color w:val="000000"/>
          <w:spacing w:val="0"/>
          <w:w w:val="100"/>
          <w:position w:val="0"/>
          <w:sz w:val="22"/>
          <w:szCs w:val="22"/>
        </w:rPr>
        <w:t>2</w:t>
      </w:r>
      <w:r>
        <w:rPr>
          <w:color w:val="000000"/>
          <w:spacing w:val="0"/>
          <w:w w:val="100"/>
          <w:position w:val="0"/>
          <w:sz w:val="22"/>
          <w:szCs w:val="22"/>
        </w:rPr>
        <w:t>亿元。</w:t>
      </w:r>
    </w:p>
    <w:p>
      <w:pPr>
        <w:pStyle w:val="Style76"/>
        <w:keepNext w:val="0"/>
        <w:keepLines w:val="0"/>
        <w:widowControl w:val="0"/>
        <w:shd w:val="clear" w:color="auto" w:fill="auto"/>
        <w:bidi w:val="0"/>
        <w:spacing w:before="0" w:after="240" w:line="284" w:lineRule="exact"/>
        <w:ind w:left="920" w:right="0" w:firstLine="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年度及以前年度，联通红筹公司的部分被授予股份期权的员工行使股份期权导致 联通</w:t>
      </w:r>
      <w:r>
        <w:rPr>
          <w:rFonts w:ascii="Arial" w:eastAsia="Arial" w:hAnsi="Arial" w:cs="Arial"/>
          <w:color w:val="000000"/>
          <w:spacing w:val="0"/>
          <w:w w:val="100"/>
          <w:position w:val="0"/>
          <w:sz w:val="22"/>
          <w:szCs w:val="22"/>
        </w:rPr>
        <w:t>BVI</w:t>
      </w:r>
      <w:r>
        <w:rPr>
          <w:color w:val="000000"/>
          <w:spacing w:val="0"/>
          <w:w w:val="100"/>
          <w:position w:val="0"/>
          <w:sz w:val="22"/>
          <w:szCs w:val="22"/>
        </w:rPr>
        <w:t>公司对联通红筹公司持股比例下降。于</w:t>
      </w:r>
      <w:r>
        <w:rPr>
          <w:rFonts w:ascii="Arial" w:eastAsia="Arial" w:hAnsi="Arial" w:cs="Arial"/>
          <w:color w:val="000000"/>
          <w:spacing w:val="0"/>
          <w:w w:val="100"/>
          <w:position w:val="0"/>
          <w:sz w:val="22"/>
          <w:szCs w:val="22"/>
        </w:rPr>
        <w:t>2013</w:t>
      </w:r>
      <w:r>
        <w:rPr>
          <w:color w:val="000000"/>
          <w:spacing w:val="0"/>
          <w:w w:val="100"/>
          <w:position w:val="0"/>
          <w:sz w:val="22"/>
          <w:szCs w:val="22"/>
        </w:rPr>
        <w:t>年度，联通红筹公司的部分被授予 股份期权的员工行使股份期权而增加联通红筹公司公众股份约</w:t>
      </w:r>
      <w:r>
        <w:rPr>
          <w:rFonts w:ascii="Arial" w:eastAsia="Arial" w:hAnsi="Arial" w:cs="Arial"/>
          <w:color w:val="000000"/>
          <w:spacing w:val="0"/>
          <w:w w:val="100"/>
          <w:position w:val="0"/>
          <w:sz w:val="22"/>
          <w:szCs w:val="22"/>
        </w:rPr>
        <w:t>2.17</w:t>
      </w:r>
      <w:r>
        <w:rPr>
          <w:color w:val="000000"/>
          <w:spacing w:val="0"/>
          <w:w w:val="100"/>
          <w:position w:val="0"/>
          <w:sz w:val="22"/>
          <w:szCs w:val="22"/>
        </w:rPr>
        <w:t xml:space="preserve">亿股，因此导致联通 </w:t>
      </w:r>
      <w:r>
        <w:rPr>
          <w:rFonts w:ascii="Arial" w:eastAsia="Arial" w:hAnsi="Arial" w:cs="Arial"/>
          <w:color w:val="000000"/>
          <w:spacing w:val="0"/>
          <w:w w:val="100"/>
          <w:position w:val="0"/>
          <w:sz w:val="22"/>
          <w:szCs w:val="22"/>
        </w:rPr>
        <w:t>BVI</w:t>
      </w:r>
      <w:r>
        <w:rPr>
          <w:color w:val="000000"/>
          <w:spacing w:val="0"/>
          <w:w w:val="100"/>
          <w:position w:val="0"/>
          <w:sz w:val="22"/>
          <w:szCs w:val="22"/>
        </w:rPr>
        <w:t>公司对联通红筹公司持股比例下降而使归属于本集团母公司普通股股东的资本公积减 少约人民币</w:t>
      </w:r>
      <w:r>
        <w:rPr>
          <w:rFonts w:ascii="Arial" w:eastAsia="Arial" w:hAnsi="Arial" w:cs="Arial"/>
          <w:color w:val="000000"/>
          <w:spacing w:val="0"/>
          <w:w w:val="100"/>
          <w:position w:val="0"/>
          <w:sz w:val="22"/>
          <w:szCs w:val="22"/>
        </w:rPr>
        <w:t>6.47</w:t>
      </w:r>
      <w:r>
        <w:rPr>
          <w:color w:val="000000"/>
          <w:spacing w:val="0"/>
          <w:w w:val="100"/>
          <w:position w:val="0"/>
          <w:sz w:val="22"/>
          <w:szCs w:val="22"/>
        </w:rPr>
        <w:t>亿元(</w:t>
      </w:r>
      <w:r>
        <w:rPr>
          <w:rFonts w:ascii="Arial" w:eastAsia="Arial" w:hAnsi="Arial" w:cs="Arial"/>
          <w:color w:val="000000"/>
          <w:spacing w:val="0"/>
          <w:w w:val="100"/>
          <w:position w:val="0"/>
          <w:sz w:val="22"/>
          <w:szCs w:val="22"/>
        </w:rPr>
        <w:t>2012</w:t>
      </w:r>
      <w:r>
        <w:rPr>
          <w:color w:val="000000"/>
          <w:spacing w:val="0"/>
          <w:w w:val="100"/>
          <w:position w:val="0"/>
          <w:sz w:val="22"/>
          <w:szCs w:val="22"/>
        </w:rPr>
        <w:t>年：约人民币</w:t>
      </w:r>
      <w:r>
        <w:rPr>
          <w:rFonts w:ascii="Arial" w:eastAsia="Arial" w:hAnsi="Arial" w:cs="Arial"/>
          <w:color w:val="000000"/>
          <w:spacing w:val="0"/>
          <w:w w:val="100"/>
          <w:position w:val="0"/>
          <w:sz w:val="22"/>
          <w:szCs w:val="22"/>
        </w:rPr>
        <w:t>46</w:t>
      </w:r>
      <w:r>
        <w:rPr>
          <w:color w:val="000000"/>
          <w:spacing w:val="0"/>
          <w:w w:val="100"/>
          <w:position w:val="0"/>
          <w:sz w:val="22"/>
          <w:szCs w:val="22"/>
        </w:rPr>
        <w:t>万元)。</w:t>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五 合并财务报表项目附注（续）</w:t>
      </w:r>
    </w:p>
    <w:p>
      <w:pPr>
        <w:pStyle w:val="Style76"/>
        <w:keepNext w:val="0"/>
        <w:keepLines w:val="0"/>
        <w:widowControl w:val="0"/>
        <w:shd w:val="clear" w:color="auto" w:fill="auto"/>
        <w:bidi w:val="0"/>
        <w:spacing w:before="0" w:after="260" w:line="240" w:lineRule="auto"/>
        <w:ind w:left="0" w:right="0" w:firstLine="0"/>
        <w:jc w:val="left"/>
        <w:rPr>
          <w:sz w:val="22"/>
          <w:szCs w:val="22"/>
        </w:rPr>
      </w:pPr>
      <w:r>
        <w:rPr>
          <w:rFonts w:ascii="Arial" w:eastAsia="Arial" w:hAnsi="Arial" w:cs="Arial"/>
          <w:color w:val="000000"/>
          <w:spacing w:val="0"/>
          <w:w w:val="100"/>
          <w:position w:val="0"/>
          <w:sz w:val="22"/>
          <w:szCs w:val="22"/>
        </w:rPr>
        <w:t>32</w:t>
      </w:r>
      <w:r>
        <w:rPr>
          <w:color w:val="000000"/>
          <w:spacing w:val="0"/>
          <w:w w:val="100"/>
          <w:position w:val="0"/>
          <w:sz w:val="22"/>
          <w:szCs w:val="22"/>
        </w:rPr>
        <w:t>、资本公积（续）</w:t>
      </w:r>
    </w:p>
    <w:p>
      <w:pPr>
        <w:pStyle w:val="Style76"/>
        <w:keepNext w:val="0"/>
        <w:keepLines w:val="0"/>
        <w:widowControl w:val="0"/>
        <w:shd w:val="clear" w:color="auto" w:fill="auto"/>
        <w:bidi w:val="0"/>
        <w:spacing w:before="0" w:after="260" w:line="286" w:lineRule="exact"/>
        <w:ind w:left="0" w:right="0" w:firstLine="420"/>
        <w:jc w:val="both"/>
        <w:rPr>
          <w:sz w:val="22"/>
          <w:szCs w:val="22"/>
        </w:rPr>
      </w:pPr>
      <w:r>
        <w:rPr>
          <w:color w:val="000000"/>
          <w:spacing w:val="0"/>
          <w:w w:val="100"/>
          <w:position w:val="0"/>
          <w:sz w:val="22"/>
          <w:szCs w:val="22"/>
        </w:rPr>
        <w:t>注释（续）：</w:t>
      </w:r>
    </w:p>
    <w:p>
      <w:pPr>
        <w:pStyle w:val="Style76"/>
        <w:keepNext w:val="0"/>
        <w:keepLines w:val="0"/>
        <w:widowControl w:val="0"/>
        <w:shd w:val="clear" w:color="auto" w:fill="auto"/>
        <w:tabs>
          <w:tab w:pos="926" w:val="left"/>
        </w:tabs>
        <w:bidi w:val="0"/>
        <w:spacing w:before="0" w:after="260" w:line="286" w:lineRule="exact"/>
        <w:ind w:left="920" w:right="0" w:hanging="460"/>
        <w:jc w:val="left"/>
        <w:rPr>
          <w:sz w:val="22"/>
          <w:szCs w:val="22"/>
        </w:rPr>
      </w:pPr>
      <w:bookmarkStart w:id="447" w:name="bookmark447"/>
      <w:r>
        <w:rPr>
          <w:rFonts w:ascii="Arial" w:eastAsia="Arial" w:hAnsi="Arial" w:cs="Arial"/>
          <w:color w:val="000000"/>
          <w:spacing w:val="0"/>
          <w:w w:val="100"/>
          <w:position w:val="0"/>
          <w:sz w:val="22"/>
          <w:szCs w:val="22"/>
        </w:rPr>
        <w:t>（</w:t>
      </w:r>
      <w:bookmarkEnd w:id="447"/>
      <w:r>
        <w:rPr>
          <w:rFonts w:ascii="Arial" w:eastAsia="Arial" w:hAnsi="Arial" w:cs="Arial"/>
          <w:color w:val="000000"/>
          <w:spacing w:val="0"/>
          <w:w w:val="100"/>
          <w:position w:val="0"/>
          <w:sz w:val="22"/>
          <w:szCs w:val="22"/>
        </w:rPr>
        <w:t>j）</w:t>
        <w:tab/>
      </w:r>
      <w:r>
        <w:rPr>
          <w:color w:val="000000"/>
          <w:spacing w:val="0"/>
          <w:w w:val="100"/>
          <w:position w:val="0"/>
          <w:sz w:val="22"/>
          <w:szCs w:val="22"/>
        </w:rPr>
        <w:t>于</w:t>
      </w:r>
      <w:r>
        <w:rPr>
          <w:rFonts w:ascii="Arial" w:eastAsia="Arial" w:hAnsi="Arial" w:cs="Arial"/>
          <w:color w:val="000000"/>
          <w:spacing w:val="0"/>
          <w:w w:val="100"/>
          <w:position w:val="0"/>
          <w:sz w:val="22"/>
          <w:szCs w:val="22"/>
        </w:rPr>
        <w:t>2007</w:t>
      </w:r>
      <w:r>
        <w:rPr>
          <w:color w:val="000000"/>
          <w:spacing w:val="0"/>
          <w:w w:val="100"/>
          <w:position w:val="0"/>
          <w:sz w:val="22"/>
          <w:szCs w:val="22"/>
        </w:rPr>
        <w:t>年度，联通红筹公司向</w:t>
      </w:r>
      <w:r>
        <w:rPr>
          <w:rFonts w:ascii="Arial" w:eastAsia="Arial" w:hAnsi="Arial" w:cs="Arial"/>
          <w:color w:val="000000"/>
          <w:spacing w:val="0"/>
          <w:w w:val="100"/>
          <w:position w:val="0"/>
          <w:sz w:val="22"/>
          <w:szCs w:val="22"/>
        </w:rPr>
        <w:t>SKT</w:t>
      </w:r>
      <w:r>
        <w:rPr>
          <w:color w:val="000000"/>
          <w:spacing w:val="0"/>
          <w:w w:val="100"/>
          <w:position w:val="0"/>
          <w:sz w:val="22"/>
          <w:szCs w:val="22"/>
        </w:rPr>
        <w:t>发行的可转换债券已全部转换为联通红筹公司股份, 根据换股后本公司对联通红筹公司的持股比例计算，增加归属于本集团母公司普通股股东 资本公积约人民币</w:t>
      </w:r>
      <w:r>
        <w:rPr>
          <w:rFonts w:ascii="Arial" w:eastAsia="Arial" w:hAnsi="Arial" w:cs="Arial"/>
          <w:color w:val="000000"/>
          <w:spacing w:val="0"/>
          <w:w w:val="100"/>
          <w:position w:val="0"/>
          <w:sz w:val="22"/>
          <w:szCs w:val="22"/>
        </w:rPr>
        <w:t>31.17</w:t>
      </w:r>
      <w:r>
        <w:rPr>
          <w:color w:val="000000"/>
          <w:spacing w:val="0"/>
          <w:w w:val="100"/>
          <w:position w:val="0"/>
          <w:sz w:val="22"/>
          <w:szCs w:val="22"/>
        </w:rPr>
        <w:t>亿元。</w:t>
      </w:r>
    </w:p>
    <w:p>
      <w:pPr>
        <w:pStyle w:val="Style76"/>
        <w:keepNext w:val="0"/>
        <w:keepLines w:val="0"/>
        <w:widowControl w:val="0"/>
        <w:shd w:val="clear" w:color="auto" w:fill="auto"/>
        <w:bidi w:val="0"/>
        <w:spacing w:before="0" w:after="260" w:line="286" w:lineRule="exact"/>
        <w:ind w:left="920" w:right="0" w:firstLine="0"/>
        <w:jc w:val="both"/>
        <w:rPr>
          <w:sz w:val="22"/>
          <w:szCs w:val="22"/>
        </w:rPr>
      </w:pPr>
      <w:r>
        <w:rPr>
          <w:color w:val="000000"/>
          <w:spacing w:val="0"/>
          <w:w w:val="100"/>
          <w:position w:val="0"/>
          <w:sz w:val="22"/>
          <w:szCs w:val="22"/>
        </w:rPr>
        <w:t>另外，本公司所属子公司亿迅公司（发行人）于</w:t>
      </w:r>
      <w:r>
        <w:rPr>
          <w:rFonts w:ascii="Arial" w:eastAsia="Arial" w:hAnsi="Arial" w:cs="Arial"/>
          <w:color w:val="000000"/>
          <w:spacing w:val="0"/>
          <w:w w:val="100"/>
          <w:position w:val="0"/>
          <w:sz w:val="22"/>
          <w:szCs w:val="22"/>
        </w:rPr>
        <w:t>2010</w:t>
      </w:r>
      <w:r>
        <w:rPr>
          <w:color w:val="000000"/>
          <w:spacing w:val="0"/>
          <w:w w:val="100"/>
          <w:position w:val="0"/>
          <w:sz w:val="22"/>
          <w:szCs w:val="22"/>
        </w:rPr>
        <w:t>年</w:t>
      </w:r>
      <w:r>
        <w:rPr>
          <w:rFonts w:ascii="Arial" w:eastAsia="Arial" w:hAnsi="Arial" w:cs="Arial"/>
          <w:color w:val="000000"/>
          <w:spacing w:val="0"/>
          <w:w w:val="100"/>
          <w:position w:val="0"/>
          <w:sz w:val="22"/>
          <w:szCs w:val="22"/>
        </w:rPr>
        <w:t>10</w:t>
      </w:r>
      <w:r>
        <w:rPr>
          <w:color w:val="000000"/>
          <w:spacing w:val="0"/>
          <w:w w:val="100"/>
          <w:position w:val="0"/>
          <w:sz w:val="22"/>
          <w:szCs w:val="22"/>
        </w:rPr>
        <w:t>月</w:t>
      </w:r>
      <w:r>
        <w:rPr>
          <w:rFonts w:ascii="Arial" w:eastAsia="Arial" w:hAnsi="Arial" w:cs="Arial"/>
          <w:color w:val="000000"/>
          <w:spacing w:val="0"/>
          <w:w w:val="100"/>
          <w:position w:val="0"/>
          <w:sz w:val="22"/>
          <w:szCs w:val="22"/>
        </w:rPr>
        <w:t>18</w:t>
      </w:r>
      <w:r>
        <w:rPr>
          <w:color w:val="000000"/>
          <w:spacing w:val="0"/>
          <w:w w:val="100"/>
          <w:position w:val="0"/>
          <w:sz w:val="22"/>
          <w:szCs w:val="22"/>
        </w:rPr>
        <w:t>日完成了联通红筹公司 可转换债券的发行，该可转换债券权益部分约人民币</w:t>
      </w:r>
      <w:r>
        <w:rPr>
          <w:rFonts w:ascii="Arial" w:eastAsia="Arial" w:hAnsi="Arial" w:cs="Arial"/>
          <w:color w:val="000000"/>
          <w:spacing w:val="0"/>
          <w:w w:val="100"/>
          <w:position w:val="0"/>
          <w:sz w:val="22"/>
          <w:szCs w:val="22"/>
        </w:rPr>
        <w:t>5.7</w:t>
      </w:r>
      <w:r>
        <w:rPr>
          <w:rFonts w:ascii="Arial" w:eastAsia="Arial" w:hAnsi="Arial" w:cs="Arial"/>
          <w:color w:val="000000"/>
          <w:spacing w:val="0"/>
          <w:w w:val="100"/>
          <w:position w:val="0"/>
          <w:sz w:val="22"/>
          <w:szCs w:val="22"/>
        </w:rPr>
        <w:t>2</w:t>
      </w:r>
      <w:r>
        <w:rPr>
          <w:color w:val="000000"/>
          <w:spacing w:val="0"/>
          <w:w w:val="100"/>
          <w:position w:val="0"/>
          <w:sz w:val="22"/>
          <w:szCs w:val="22"/>
        </w:rPr>
        <w:t>亿元根据本公司的持股比例计算 约人民币</w:t>
      </w:r>
      <w:r>
        <w:rPr>
          <w:rFonts w:ascii="Arial" w:eastAsia="Arial" w:hAnsi="Arial" w:cs="Arial"/>
          <w:color w:val="000000"/>
          <w:spacing w:val="0"/>
          <w:w w:val="100"/>
          <w:position w:val="0"/>
          <w:sz w:val="22"/>
          <w:szCs w:val="22"/>
        </w:rPr>
        <w:t>1.94</w:t>
      </w:r>
      <w:r>
        <w:rPr>
          <w:color w:val="000000"/>
          <w:spacing w:val="0"/>
          <w:w w:val="100"/>
          <w:position w:val="0"/>
          <w:sz w:val="22"/>
          <w:szCs w:val="22"/>
        </w:rPr>
        <w:t>亿元被反映在归属于本集团母公司普通股股东资本公积项下。</w:t>
      </w:r>
    </w:p>
    <w:p>
      <w:pPr>
        <w:pStyle w:val="Style76"/>
        <w:keepNext w:val="0"/>
        <w:keepLines w:val="0"/>
        <w:widowControl w:val="0"/>
        <w:shd w:val="clear" w:color="auto" w:fill="auto"/>
        <w:tabs>
          <w:tab w:pos="926" w:val="left"/>
        </w:tabs>
        <w:bidi w:val="0"/>
        <w:spacing w:before="0" w:after="260" w:line="290" w:lineRule="exact"/>
        <w:ind w:left="920" w:right="0" w:hanging="460"/>
        <w:jc w:val="both"/>
        <w:rPr>
          <w:sz w:val="22"/>
          <w:szCs w:val="22"/>
        </w:rPr>
      </w:pPr>
      <w:bookmarkStart w:id="448" w:name="bookmark448"/>
      <w:r>
        <w:rPr>
          <w:rFonts w:ascii="Arial" w:eastAsia="Arial" w:hAnsi="Arial" w:cs="Arial"/>
          <w:color w:val="000000"/>
          <w:spacing w:val="0"/>
          <w:w w:val="100"/>
          <w:position w:val="0"/>
          <w:sz w:val="22"/>
          <w:szCs w:val="22"/>
        </w:rPr>
        <w:t>（</w:t>
      </w:r>
      <w:bookmarkEnd w:id="448"/>
      <w:r>
        <w:rPr>
          <w:rFonts w:ascii="Arial" w:eastAsia="Arial" w:hAnsi="Arial" w:cs="Arial"/>
          <w:color w:val="000000"/>
          <w:spacing w:val="0"/>
          <w:w w:val="100"/>
          <w:position w:val="0"/>
          <w:sz w:val="22"/>
          <w:szCs w:val="22"/>
        </w:rPr>
        <w:t>k）</w:t>
        <w:tab/>
      </w:r>
      <w:r>
        <w:rPr>
          <w:color w:val="000000"/>
          <w:spacing w:val="0"/>
          <w:w w:val="100"/>
          <w:position w:val="0"/>
          <w:sz w:val="22"/>
          <w:szCs w:val="22"/>
        </w:rPr>
        <w:t>如附注二</w:t>
      </w:r>
      <w:r>
        <w:rPr>
          <w:rFonts w:ascii="Arial" w:eastAsia="Arial" w:hAnsi="Arial" w:cs="Arial"/>
          <w:color w:val="000000"/>
          <w:spacing w:val="0"/>
          <w:w w:val="100"/>
          <w:position w:val="0"/>
          <w:sz w:val="22"/>
          <w:szCs w:val="22"/>
        </w:rPr>
        <w:t>（35）</w:t>
      </w:r>
      <w:r>
        <w:rPr>
          <w:color w:val="000000"/>
          <w:spacing w:val="0"/>
          <w:w w:val="100"/>
          <w:position w:val="0"/>
          <w:sz w:val="22"/>
          <w:szCs w:val="22"/>
        </w:rPr>
        <w:t>所述，本集团的子公司中讯设计院向职工提供其他离退休后补充福利，该福 利被视为设定受益计划。重新计量设定受益计划净负债所产生的变动使本集团母公司普通 股股东资本公积减少约人民币</w:t>
      </w:r>
      <w:r>
        <w:rPr>
          <w:rFonts w:ascii="Arial" w:eastAsia="Arial" w:hAnsi="Arial" w:cs="Arial"/>
          <w:color w:val="000000"/>
          <w:spacing w:val="0"/>
          <w:w w:val="100"/>
          <w:position w:val="0"/>
          <w:sz w:val="22"/>
          <w:szCs w:val="22"/>
        </w:rPr>
        <w:t>80</w:t>
      </w:r>
      <w:r>
        <w:rPr>
          <w:color w:val="000000"/>
          <w:spacing w:val="0"/>
          <w:w w:val="100"/>
          <w:position w:val="0"/>
          <w:sz w:val="22"/>
          <w:szCs w:val="22"/>
        </w:rPr>
        <w:t>万元。</w:t>
      </w:r>
    </w:p>
    <w:p>
      <w:pPr>
        <w:pStyle w:val="Style76"/>
        <w:keepNext w:val="0"/>
        <w:keepLines w:val="0"/>
        <w:widowControl w:val="0"/>
        <w:shd w:val="clear" w:color="auto" w:fill="auto"/>
        <w:bidi w:val="0"/>
        <w:spacing w:before="0" w:after="260" w:line="240" w:lineRule="auto"/>
        <w:ind w:left="0" w:right="0" w:firstLine="0"/>
        <w:jc w:val="left"/>
        <w:rPr>
          <w:sz w:val="22"/>
          <w:szCs w:val="22"/>
        </w:rPr>
      </w:pPr>
      <w:bookmarkStart w:id="449" w:name="bookmark449"/>
      <w:r>
        <w:rPr>
          <w:rFonts w:ascii="Arial" w:eastAsia="Arial" w:hAnsi="Arial" w:cs="Arial"/>
          <w:color w:val="000000"/>
          <w:spacing w:val="0"/>
          <w:w w:val="100"/>
          <w:position w:val="0"/>
          <w:sz w:val="22"/>
          <w:szCs w:val="22"/>
        </w:rPr>
        <w:t>3</w:t>
      </w:r>
      <w:bookmarkEnd w:id="449"/>
      <w:r>
        <w:rPr>
          <w:rFonts w:ascii="Arial" w:eastAsia="Arial" w:hAnsi="Arial" w:cs="Arial"/>
          <w:color w:val="000000"/>
          <w:spacing w:val="0"/>
          <w:w w:val="100"/>
          <w:position w:val="0"/>
          <w:sz w:val="22"/>
          <w:szCs w:val="22"/>
        </w:rPr>
        <w:t>3</w:t>
      </w:r>
      <w:r>
        <w:rPr>
          <w:color w:val="000000"/>
          <w:spacing w:val="0"/>
          <w:w w:val="100"/>
          <w:position w:val="0"/>
          <w:sz w:val="22"/>
          <w:szCs w:val="22"/>
        </w:rPr>
        <w:t>、盈余公积</w:t>
      </w:r>
    </w:p>
    <w:tbl>
      <w:tblPr>
        <w:tblOverlap w:val="never"/>
        <w:jc w:val="center"/>
        <w:tblLayout w:type="fixed"/>
      </w:tblPr>
      <w:tblGrid>
        <w:gridCol w:w="1930"/>
        <w:gridCol w:w="2131"/>
        <w:gridCol w:w="1891"/>
        <w:gridCol w:w="1555"/>
        <w:gridCol w:w="1570"/>
      </w:tblGrid>
      <w:tr>
        <w:trPr>
          <w:trHeight w:val="56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left"/>
              <w:rPr>
                <w:sz w:val="22"/>
                <w:szCs w:val="22"/>
              </w:rPr>
            </w:pPr>
            <w:r>
              <w:rPr>
                <w:rFonts w:ascii="Arial" w:eastAsia="Arial" w:hAnsi="Arial" w:cs="Arial"/>
                <w:color w:val="000000"/>
                <w:spacing w:val="0"/>
                <w:w w:val="100"/>
                <w:position w:val="0"/>
                <w:sz w:val="22"/>
                <w:szCs w:val="22"/>
              </w:rPr>
              <w:t xml:space="preserve">2012 </w:t>
            </w:r>
            <w:r>
              <w:rPr>
                <w:color w:val="000000"/>
                <w:spacing w:val="0"/>
                <w:w w:val="100"/>
                <w:position w:val="0"/>
                <w:sz w:val="22"/>
                <w:szCs w:val="22"/>
              </w:rPr>
              <w:t>年</w:t>
            </w:r>
          </w:p>
          <w:p>
            <w:pPr>
              <w:pStyle w:val="Style2"/>
              <w:keepNext w:val="0"/>
              <w:keepLines w:val="0"/>
              <w:widowControl w:val="0"/>
              <w:shd w:val="clear" w:color="auto" w:fill="auto"/>
              <w:bidi w:val="0"/>
              <w:spacing w:before="0" w:after="0" w:line="240" w:lineRule="auto"/>
              <w:ind w:left="0" w:right="0" w:firstLine="740"/>
              <w:jc w:val="left"/>
              <w:rPr>
                <w:sz w:val="22"/>
                <w:szCs w:val="22"/>
              </w:rPr>
            </w:pP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本年增加</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本年减少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 xml:space="preserve">2013 </w:t>
            </w:r>
            <w:r>
              <w:rPr>
                <w:color w:val="000000"/>
                <w:spacing w:val="0"/>
                <w:w w:val="100"/>
                <w:position w:val="0"/>
                <w:sz w:val="22"/>
                <w:szCs w:val="22"/>
              </w:rPr>
              <w:t>年</w:t>
            </w:r>
          </w:p>
          <w:p>
            <w:pPr>
              <w:pStyle w:val="Style2"/>
              <w:keepNext w:val="0"/>
              <w:keepLines w:val="0"/>
              <w:widowControl w:val="0"/>
              <w:shd w:val="clear" w:color="auto" w:fill="auto"/>
              <w:bidi w:val="0"/>
              <w:spacing w:before="0" w:after="0" w:line="240" w:lineRule="auto"/>
              <w:ind w:left="0" w:right="0" w:firstLine="420"/>
              <w:jc w:val="both"/>
              <w:rPr>
                <w:sz w:val="22"/>
                <w:szCs w:val="22"/>
              </w:rPr>
            </w:pP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54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法定盈余公积</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2"/>
                <w:szCs w:val="22"/>
              </w:rPr>
            </w:pPr>
            <w:r>
              <w:rPr>
                <w:rFonts w:ascii="Arial" w:eastAsia="Arial" w:hAnsi="Arial" w:cs="Arial"/>
                <w:color w:val="000000"/>
                <w:spacing w:val="0"/>
                <w:w w:val="100"/>
                <w:position w:val="0"/>
                <w:sz w:val="22"/>
                <w:szCs w:val="22"/>
              </w:rPr>
              <w:t>824,415,632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22"/>
                <w:szCs w:val="22"/>
              </w:rPr>
            </w:pPr>
            <w:r>
              <w:rPr>
                <w:rFonts w:ascii="Arial" w:eastAsia="Arial" w:hAnsi="Arial" w:cs="Arial"/>
                <w:color w:val="000000"/>
                <w:spacing w:val="0"/>
                <w:w w:val="100"/>
                <w:position w:val="0"/>
                <w:sz w:val="22"/>
                <w:szCs w:val="22"/>
              </w:rPr>
              <w:t>94,704,854</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60" w:firstLine="0"/>
              <w:jc w:val="right"/>
              <w:rPr>
                <w:sz w:val="22"/>
                <w:szCs w:val="22"/>
              </w:rPr>
            </w:pPr>
            <w:r>
              <w:rPr>
                <w:color w:val="000000"/>
                <w:spacing w:val="0"/>
                <w:w w:val="100"/>
                <w:position w:val="0"/>
                <w:sz w:val="22"/>
                <w:szCs w:val="22"/>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22"/>
                <w:szCs w:val="22"/>
              </w:rPr>
            </w:pPr>
            <w:r>
              <w:rPr>
                <w:rFonts w:ascii="Arial" w:eastAsia="Arial" w:hAnsi="Arial" w:cs="Arial"/>
                <w:color w:val="000000"/>
                <w:spacing w:val="0"/>
                <w:w w:val="100"/>
                <w:position w:val="0"/>
                <w:sz w:val="22"/>
                <w:szCs w:val="22"/>
              </w:rPr>
              <w:t>919,120,486</w:t>
            </w:r>
          </w:p>
        </w:tc>
      </w:tr>
      <w:tr>
        <w:trPr>
          <w:trHeight w:val="816"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rPr>
                <w:sz w:val="22"/>
                <w:szCs w:val="22"/>
              </w:rPr>
            </w:pPr>
            <w:r>
              <w:rPr>
                <w:rFonts w:ascii="Arial" w:eastAsia="Arial" w:hAnsi="Arial" w:cs="Arial"/>
                <w:color w:val="000000"/>
                <w:spacing w:val="0"/>
                <w:w w:val="100"/>
                <w:position w:val="0"/>
                <w:sz w:val="22"/>
                <w:szCs w:val="22"/>
              </w:rPr>
              <w:t xml:space="preserve">2011 </w:t>
            </w:r>
            <w:r>
              <w:rPr>
                <w:color w:val="000000"/>
                <w:spacing w:val="0"/>
                <w:w w:val="100"/>
                <w:position w:val="0"/>
                <w:sz w:val="22"/>
                <w:szCs w:val="22"/>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 xml:space="preserve">2012 </w:t>
            </w:r>
            <w:r>
              <w:rPr>
                <w:color w:val="000000"/>
                <w:spacing w:val="0"/>
                <w:w w:val="100"/>
                <w:position w:val="0"/>
                <w:sz w:val="22"/>
                <w:szCs w:val="22"/>
              </w:rPr>
              <w:t>年</w:t>
            </w:r>
          </w:p>
        </w:tc>
      </w:tr>
      <w:tr>
        <w:trPr>
          <w:trHeight w:val="30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rPr>
              <w:t>项目</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22"/>
                <w:szCs w:val="22"/>
              </w:rPr>
            </w:pP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本年增加</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本年减少</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22"/>
                <w:szCs w:val="22"/>
              </w:rPr>
            </w:pP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571"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法定盈余公积</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2"/>
                <w:szCs w:val="22"/>
              </w:rPr>
            </w:pPr>
            <w:r>
              <w:rPr>
                <w:rFonts w:ascii="Arial" w:eastAsia="Arial" w:hAnsi="Arial" w:cs="Arial"/>
                <w:color w:val="000000"/>
                <w:spacing w:val="0"/>
                <w:w w:val="100"/>
                <w:position w:val="0"/>
                <w:sz w:val="22"/>
                <w:szCs w:val="22"/>
              </w:rPr>
              <w:t>746,495,256</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22"/>
                <w:szCs w:val="22"/>
              </w:rPr>
            </w:pPr>
            <w:r>
              <w:rPr>
                <w:rFonts w:ascii="Arial" w:eastAsia="Arial" w:hAnsi="Arial" w:cs="Arial"/>
                <w:color w:val="000000"/>
                <w:spacing w:val="0"/>
                <w:w w:val="100"/>
                <w:position w:val="0"/>
                <w:sz w:val="22"/>
                <w:szCs w:val="22"/>
              </w:rPr>
              <w:t>77,920,376</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60" w:firstLine="0"/>
              <w:jc w:val="right"/>
              <w:rPr>
                <w:sz w:val="22"/>
                <w:szCs w:val="22"/>
              </w:rPr>
            </w:pPr>
            <w:r>
              <w:rPr>
                <w:color w:val="000000"/>
                <w:spacing w:val="0"/>
                <w:w w:val="100"/>
                <w:position w:val="0"/>
                <w:sz w:val="22"/>
                <w:szCs w:val="22"/>
              </w:rPr>
              <w:t>-</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22"/>
                <w:szCs w:val="22"/>
              </w:rPr>
            </w:pPr>
            <w:r>
              <w:rPr>
                <w:rFonts w:ascii="Arial" w:eastAsia="Arial" w:hAnsi="Arial" w:cs="Arial"/>
                <w:color w:val="000000"/>
                <w:spacing w:val="0"/>
                <w:w w:val="100"/>
                <w:position w:val="0"/>
                <w:sz w:val="22"/>
                <w:szCs w:val="22"/>
              </w:rPr>
              <w:t>824,415,632</w:t>
            </w:r>
          </w:p>
        </w:tc>
      </w:tr>
    </w:tbl>
    <w:p>
      <w:pPr>
        <w:widowControl w:val="0"/>
        <w:spacing w:after="259" w:line="1" w:lineRule="exact"/>
      </w:pPr>
    </w:p>
    <w:p>
      <w:pPr>
        <w:pStyle w:val="Style76"/>
        <w:keepNext w:val="0"/>
        <w:keepLines w:val="0"/>
        <w:widowControl w:val="0"/>
        <w:shd w:val="clear" w:color="auto" w:fill="auto"/>
        <w:bidi w:val="0"/>
        <w:spacing w:before="0" w:after="260" w:line="283" w:lineRule="exact"/>
        <w:ind w:left="420" w:right="0" w:firstLine="40"/>
        <w:jc w:val="both"/>
        <w:rPr>
          <w:sz w:val="22"/>
          <w:szCs w:val="22"/>
        </w:rPr>
      </w:pPr>
      <w:r>
        <w:rPr>
          <w:color w:val="000000"/>
          <w:spacing w:val="0"/>
          <w:w w:val="100"/>
          <w:position w:val="0"/>
          <w:sz w:val="22"/>
          <w:szCs w:val="22"/>
        </w:rPr>
        <w:t xml:space="preserve">根据《中华人民共和国公司法》及本公司《公司章程》，本公司于年度决算时按年度净利润的 </w:t>
      </w:r>
      <w:r>
        <w:rPr>
          <w:rFonts w:ascii="Arial" w:eastAsia="Arial" w:hAnsi="Arial" w:cs="Arial"/>
          <w:color w:val="000000"/>
          <w:spacing w:val="0"/>
          <w:w w:val="100"/>
          <w:position w:val="0"/>
          <w:sz w:val="22"/>
          <w:szCs w:val="22"/>
        </w:rPr>
        <w:t>10%</w:t>
      </w:r>
      <w:r>
        <w:rPr>
          <w:color w:val="000000"/>
          <w:spacing w:val="0"/>
          <w:w w:val="100"/>
          <w:position w:val="0"/>
          <w:sz w:val="22"/>
          <w:szCs w:val="22"/>
        </w:rPr>
        <w:t>提取法定盈余公积金。当法定盈余公积金累计额达到股本的</w:t>
      </w:r>
      <w:r>
        <w:rPr>
          <w:rFonts w:ascii="Arial" w:eastAsia="Arial" w:hAnsi="Arial" w:cs="Arial"/>
          <w:color w:val="000000"/>
          <w:spacing w:val="0"/>
          <w:w w:val="100"/>
          <w:position w:val="0"/>
          <w:sz w:val="22"/>
          <w:szCs w:val="22"/>
        </w:rPr>
        <w:t>50%</w:t>
      </w:r>
      <w:r>
        <w:rPr>
          <w:color w:val="000000"/>
          <w:spacing w:val="0"/>
          <w:w w:val="100"/>
          <w:position w:val="0"/>
          <w:sz w:val="22"/>
          <w:szCs w:val="22"/>
        </w:rPr>
        <w:t>以上时，可不再提取。法 定盈余公积金经批准后可用于弥补亏损，或者增加股本。经董事会决议，本公司</w:t>
      </w:r>
      <w:r>
        <w:rPr>
          <w:rFonts w:ascii="Arial" w:eastAsia="Arial" w:hAnsi="Arial" w:cs="Arial"/>
          <w:color w:val="000000"/>
          <w:spacing w:val="0"/>
          <w:w w:val="100"/>
          <w:position w:val="0"/>
          <w:sz w:val="22"/>
          <w:szCs w:val="22"/>
        </w:rPr>
        <w:t>2013</w:t>
      </w:r>
      <w:r>
        <w:rPr>
          <w:color w:val="000000"/>
          <w:spacing w:val="0"/>
          <w:w w:val="100"/>
          <w:position w:val="0"/>
          <w:sz w:val="22"/>
          <w:szCs w:val="22"/>
        </w:rPr>
        <w:t>年按净 利润的</w:t>
      </w:r>
      <w:r>
        <w:rPr>
          <w:rFonts w:ascii="Arial" w:eastAsia="Arial" w:hAnsi="Arial" w:cs="Arial"/>
          <w:color w:val="000000"/>
          <w:spacing w:val="0"/>
          <w:w w:val="100"/>
          <w:position w:val="0"/>
          <w:sz w:val="22"/>
          <w:szCs w:val="22"/>
        </w:rPr>
        <w:t>10%</w:t>
      </w:r>
      <w:r>
        <w:rPr>
          <w:color w:val="000000"/>
          <w:spacing w:val="0"/>
          <w:w w:val="100"/>
          <w:position w:val="0"/>
          <w:sz w:val="22"/>
          <w:szCs w:val="22"/>
        </w:rPr>
        <w:t>提取法定盈余公积约人民币</w:t>
      </w:r>
      <w:r>
        <w:rPr>
          <w:rFonts w:ascii="Arial" w:eastAsia="Arial" w:hAnsi="Arial" w:cs="Arial"/>
          <w:color w:val="000000"/>
          <w:spacing w:val="0"/>
          <w:w w:val="100"/>
          <w:position w:val="0"/>
          <w:sz w:val="22"/>
          <w:szCs w:val="22"/>
        </w:rPr>
        <w:t>0.95</w:t>
      </w:r>
      <w:r>
        <w:rPr>
          <w:color w:val="000000"/>
          <w:spacing w:val="0"/>
          <w:w w:val="100"/>
          <w:position w:val="0"/>
          <w:sz w:val="22"/>
          <w:szCs w:val="22"/>
        </w:rPr>
        <w:t>亿元（</w:t>
      </w:r>
      <w:r>
        <w:rPr>
          <w:rFonts w:ascii="Arial" w:eastAsia="Arial" w:hAnsi="Arial" w:cs="Arial"/>
          <w:color w:val="000000"/>
          <w:spacing w:val="0"/>
          <w:w w:val="100"/>
          <w:position w:val="0"/>
          <w:sz w:val="22"/>
          <w:szCs w:val="22"/>
        </w:rPr>
        <w:t>2012</w:t>
      </w:r>
      <w:r>
        <w:rPr>
          <w:color w:val="000000"/>
          <w:spacing w:val="0"/>
          <w:w w:val="100"/>
          <w:position w:val="0"/>
          <w:sz w:val="22"/>
          <w:szCs w:val="22"/>
        </w:rPr>
        <w:t>年度：按净利润的</w:t>
      </w:r>
      <w:r>
        <w:rPr>
          <w:rFonts w:ascii="Arial" w:eastAsia="Arial" w:hAnsi="Arial" w:cs="Arial"/>
          <w:color w:val="000000"/>
          <w:spacing w:val="0"/>
          <w:w w:val="100"/>
          <w:position w:val="0"/>
          <w:sz w:val="22"/>
          <w:szCs w:val="22"/>
        </w:rPr>
        <w:t>10%</w:t>
      </w:r>
      <w:r>
        <w:rPr>
          <w:color w:val="000000"/>
          <w:spacing w:val="0"/>
          <w:w w:val="100"/>
          <w:position w:val="0"/>
          <w:sz w:val="22"/>
          <w:szCs w:val="22"/>
        </w:rPr>
        <w:t>提取，共约人 民币</w:t>
      </w:r>
      <w:r>
        <w:rPr>
          <w:rFonts w:ascii="Arial" w:eastAsia="Arial" w:hAnsi="Arial" w:cs="Arial"/>
          <w:color w:val="000000"/>
          <w:spacing w:val="0"/>
          <w:w w:val="100"/>
          <w:position w:val="0"/>
          <w:sz w:val="22"/>
          <w:szCs w:val="22"/>
        </w:rPr>
        <w:t>0.78</w:t>
      </w:r>
      <w:r>
        <w:rPr>
          <w:color w:val="000000"/>
          <w:spacing w:val="0"/>
          <w:w w:val="100"/>
          <w:position w:val="0"/>
          <w:sz w:val="22"/>
          <w:szCs w:val="22"/>
        </w:rPr>
        <w:t>亿元）。</w:t>
      </w:r>
    </w:p>
    <w:p>
      <w:pPr>
        <w:pStyle w:val="Style76"/>
        <w:keepNext w:val="0"/>
        <w:keepLines w:val="0"/>
        <w:widowControl w:val="0"/>
        <w:shd w:val="clear" w:color="auto" w:fill="auto"/>
        <w:bidi w:val="0"/>
        <w:spacing w:before="0" w:after="260" w:line="240" w:lineRule="auto"/>
        <w:ind w:left="0" w:right="0" w:firstLine="0"/>
        <w:jc w:val="left"/>
        <w:rPr>
          <w:sz w:val="22"/>
          <w:szCs w:val="22"/>
        </w:rPr>
      </w:pPr>
      <w:bookmarkStart w:id="450" w:name="bookmark450"/>
      <w:r>
        <w:rPr>
          <w:rFonts w:ascii="Arial" w:eastAsia="Arial" w:hAnsi="Arial" w:cs="Arial"/>
          <w:color w:val="000000"/>
          <w:spacing w:val="0"/>
          <w:w w:val="100"/>
          <w:position w:val="0"/>
          <w:sz w:val="22"/>
          <w:szCs w:val="22"/>
        </w:rPr>
        <w:t>3</w:t>
      </w:r>
      <w:bookmarkEnd w:id="450"/>
      <w:r>
        <w:rPr>
          <w:rFonts w:ascii="Arial" w:eastAsia="Arial" w:hAnsi="Arial" w:cs="Arial"/>
          <w:color w:val="000000"/>
          <w:spacing w:val="0"/>
          <w:w w:val="100"/>
          <w:position w:val="0"/>
          <w:sz w:val="22"/>
          <w:szCs w:val="22"/>
        </w:rPr>
        <w:t>4</w:t>
      </w:r>
      <w:r>
        <w:rPr>
          <w:color w:val="000000"/>
          <w:spacing w:val="0"/>
          <w:w w:val="100"/>
          <w:position w:val="0"/>
          <w:sz w:val="22"/>
          <w:szCs w:val="22"/>
        </w:rPr>
        <w:t>、未分配利润</w:t>
      </w:r>
    </w:p>
    <w:tbl>
      <w:tblPr>
        <w:tblOverlap w:val="never"/>
        <w:jc w:val="center"/>
        <w:tblLayout w:type="fixed"/>
      </w:tblPr>
      <w:tblGrid>
        <w:gridCol w:w="3336"/>
        <w:gridCol w:w="883"/>
        <w:gridCol w:w="1584"/>
        <w:gridCol w:w="874"/>
        <w:gridCol w:w="1531"/>
        <w:gridCol w:w="792"/>
      </w:tblGrid>
      <w:tr>
        <w:trPr>
          <w:trHeight w:val="240" w:hRule="exact"/>
        </w:trPr>
        <w:tc>
          <w:tcPr>
            <w:vMerge w:val="restart"/>
            <w:tcBorders/>
            <w:shd w:val="clear" w:color="auto" w:fill="FFFFFF"/>
            <w:vAlign w:val="top"/>
          </w:tcPr>
          <w:p>
            <w:pPr>
              <w:widowControl w:val="0"/>
              <w:rPr>
                <w:sz w:val="10"/>
                <w:szCs w:val="10"/>
              </w:rPr>
            </w:pPr>
          </w:p>
        </w:tc>
        <w:tc>
          <w:tcPr>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注释</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w:t>
            </w:r>
            <w:r>
              <w:rPr>
                <w:color w:val="000000"/>
                <w:spacing w:val="0"/>
                <w:w w:val="100"/>
                <w:position w:val="0"/>
                <w:sz w:val="18"/>
                <w:szCs w:val="18"/>
              </w:rPr>
              <w:t>年度</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2012</w:t>
            </w:r>
            <w:r>
              <w:rPr>
                <w:color w:val="000000"/>
                <w:spacing w:val="0"/>
                <w:w w:val="100"/>
                <w:position w:val="0"/>
                <w:sz w:val="18"/>
                <w:szCs w:val="18"/>
              </w:rPr>
              <w:t>年度</w:t>
            </w:r>
          </w:p>
        </w:tc>
      </w:tr>
      <w:tr>
        <w:trPr>
          <w:trHeight w:val="480" w:hRule="exact"/>
        </w:trPr>
        <w:tc>
          <w:tcPr>
            <w:vMerge/>
            <w:tcBorders/>
            <w:shd w:val="clear" w:color="auto" w:fill="FFFFFF"/>
            <w:vAlign w:val="top"/>
          </w:tcPr>
          <w:p>
            <w:pPr/>
          </w:p>
        </w:tc>
        <w:tc>
          <w:tcPr>
            <w:vMerge/>
            <w:tcBorders/>
            <w:shd w:val="clear" w:color="auto" w:fill="FFFFFF"/>
            <w:vAlign w:val="bottom"/>
          </w:tcPr>
          <w:p>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金额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200"/>
              <w:jc w:val="both"/>
              <w:rPr>
                <w:sz w:val="18"/>
                <w:szCs w:val="18"/>
              </w:rPr>
            </w:pPr>
            <w:r>
              <w:rPr>
                <w:color w:val="000000"/>
                <w:spacing w:val="0"/>
                <w:w w:val="100"/>
                <w:position w:val="0"/>
                <w:sz w:val="18"/>
                <w:szCs w:val="18"/>
              </w:rPr>
              <w:t>提取或 分配比例</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金额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180"/>
              <w:jc w:val="both"/>
              <w:rPr>
                <w:sz w:val="18"/>
                <w:szCs w:val="18"/>
              </w:rPr>
            </w:pPr>
            <w:r>
              <w:rPr>
                <w:color w:val="000000"/>
                <w:spacing w:val="0"/>
                <w:w w:val="100"/>
                <w:position w:val="0"/>
                <w:sz w:val="18"/>
                <w:szCs w:val="18"/>
              </w:rPr>
              <w:t>提取或 分配比例</w:t>
            </w:r>
          </w:p>
        </w:tc>
      </w:tr>
      <w:tr>
        <w:trPr>
          <w:trHeight w:val="45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年初未分配利润</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23,525,010,902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不适用</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21,944,910,470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不适用</w:t>
            </w:r>
          </w:p>
        </w:tc>
      </w:tr>
      <w:tr>
        <w:trPr>
          <w:trHeight w:val="23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加：本年归属于母公司股东的净利润</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3,442,853,809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不适用</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2,368,106,789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不适用</w:t>
            </w:r>
          </w:p>
        </w:tc>
      </w:tr>
      <w:tr>
        <w:trPr>
          <w:trHeight w:val="2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减：提取法定盈余公积（附注五</w:t>
            </w:r>
            <w:r>
              <w:rPr>
                <w:rFonts w:ascii="Arial" w:eastAsia="Arial" w:hAnsi="Arial" w:cs="Arial"/>
                <w:color w:val="000000"/>
                <w:spacing w:val="0"/>
                <w:w w:val="100"/>
                <w:position w:val="0"/>
                <w:sz w:val="18"/>
                <w:szCs w:val="18"/>
              </w:rPr>
              <w:t>（33）</w:t>
            </w:r>
            <w:r>
              <w:rPr>
                <w:color w:val="000000"/>
                <w:spacing w:val="0"/>
                <w:w w:val="100"/>
                <w:position w:val="0"/>
                <w:sz w:val="18"/>
                <w:szCs w:val="18"/>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(94,704,854)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(77,920,376)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w:t>
            </w:r>
          </w:p>
        </w:tc>
      </w:tr>
      <w:tr>
        <w:trPr>
          <w:trHeight w:val="24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应付普通股股利</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Arial" w:eastAsia="Arial" w:hAnsi="Arial" w:cs="Arial"/>
                <w:color w:val="000000"/>
                <w:spacing w:val="0"/>
                <w:w w:val="100"/>
                <w:position w:val="0"/>
                <w:sz w:val="18"/>
                <w:szCs w:val="18"/>
              </w:rPr>
              <w:t>(a)</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22"/>
                <w:szCs w:val="22"/>
              </w:rPr>
              <w:t>(</w:t>
            </w:r>
            <w:r>
              <w:rPr>
                <w:rFonts w:ascii="Arial" w:eastAsia="Arial" w:hAnsi="Arial" w:cs="Arial"/>
                <w:color w:val="000000"/>
                <w:spacing w:val="0"/>
                <w:w w:val="100"/>
                <w:position w:val="0"/>
                <w:sz w:val="18"/>
                <w:szCs w:val="18"/>
              </w:rPr>
              <w:t>845,744,196)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不适用</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(710,085,981)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不适用</w:t>
            </w:r>
          </w:p>
        </w:tc>
      </w:tr>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年末未分配利润</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26,027,415,661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不适用</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23,525,010,902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不适用</w:t>
            </w:r>
          </w:p>
        </w:tc>
      </w:tr>
    </w:tbl>
    <w:p>
      <w:pPr>
        <w:pStyle w:val="Style68"/>
        <w:keepNext w:val="0"/>
        <w:keepLines w:val="0"/>
        <w:widowControl w:val="0"/>
        <w:shd w:val="clear" w:color="auto" w:fill="auto"/>
        <w:bidi w:val="0"/>
        <w:spacing w:before="0" w:after="0" w:line="288" w:lineRule="exact"/>
        <w:ind w:left="0" w:right="0" w:firstLine="0"/>
        <w:jc w:val="both"/>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20" w:line="288" w:lineRule="exact"/>
        <w:ind w:left="0" w:right="0" w:firstLine="0"/>
        <w:jc w:val="both"/>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20" w:line="288" w:lineRule="exact"/>
        <w:ind w:left="0" w:right="0" w:firstLine="0"/>
        <w:jc w:val="both"/>
      </w:pPr>
      <w:r>
        <w:rPr>
          <w:color w:val="000000"/>
          <w:spacing w:val="0"/>
          <w:w w:val="100"/>
          <w:position w:val="0"/>
        </w:rPr>
        <w:t>五 合并财务报表项目附注（续）</w:t>
      </w:r>
    </w:p>
    <w:p>
      <w:pPr>
        <w:pStyle w:val="Style76"/>
        <w:keepNext w:val="0"/>
        <w:keepLines w:val="0"/>
        <w:widowControl w:val="0"/>
        <w:shd w:val="clear" w:color="auto" w:fill="auto"/>
        <w:tabs>
          <w:tab w:pos="517" w:val="left"/>
        </w:tabs>
        <w:bidi w:val="0"/>
        <w:spacing w:before="0" w:after="220" w:line="276" w:lineRule="auto"/>
        <w:ind w:left="0" w:right="0" w:firstLine="0"/>
        <w:jc w:val="both"/>
        <w:rPr>
          <w:sz w:val="22"/>
          <w:szCs w:val="22"/>
        </w:rPr>
      </w:pPr>
      <w:bookmarkStart w:id="451" w:name="bookmark451"/>
      <w:r>
        <w:rPr>
          <w:rFonts w:ascii="Arial" w:eastAsia="Arial" w:hAnsi="Arial" w:cs="Arial"/>
          <w:color w:val="000000"/>
          <w:spacing w:val="0"/>
          <w:w w:val="100"/>
          <w:position w:val="0"/>
          <w:sz w:val="22"/>
          <w:szCs w:val="22"/>
        </w:rPr>
        <w:t>3</w:t>
      </w:r>
      <w:bookmarkEnd w:id="451"/>
      <w:r>
        <w:rPr>
          <w:rFonts w:ascii="Arial" w:eastAsia="Arial" w:hAnsi="Arial" w:cs="Arial"/>
          <w:color w:val="000000"/>
          <w:spacing w:val="0"/>
          <w:w w:val="100"/>
          <w:position w:val="0"/>
          <w:sz w:val="22"/>
          <w:szCs w:val="22"/>
        </w:rPr>
        <w:t>4</w:t>
      </w:r>
      <w:r>
        <w:rPr>
          <w:color w:val="000000"/>
          <w:spacing w:val="0"/>
          <w:w w:val="100"/>
          <w:position w:val="0"/>
          <w:sz w:val="22"/>
          <w:szCs w:val="22"/>
        </w:rPr>
        <w:t>、</w:t>
        <w:tab/>
        <w:t>未分配利润（续）</w:t>
      </w:r>
    </w:p>
    <w:p>
      <w:pPr>
        <w:pStyle w:val="Style76"/>
        <w:keepNext w:val="0"/>
        <w:keepLines w:val="0"/>
        <w:widowControl w:val="0"/>
        <w:shd w:val="clear" w:color="auto" w:fill="auto"/>
        <w:bidi w:val="0"/>
        <w:spacing w:before="0" w:after="280" w:line="288" w:lineRule="exact"/>
        <w:ind w:left="460" w:right="0" w:firstLine="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日，未分配利润中包含归属于母公司的子公司盈余公积余额约人民币</w:t>
      </w:r>
      <w:r>
        <w:rPr>
          <w:rFonts w:ascii="Arial" w:eastAsia="Arial" w:hAnsi="Arial" w:cs="Arial"/>
          <w:color w:val="000000"/>
          <w:spacing w:val="0"/>
          <w:w w:val="100"/>
          <w:position w:val="0"/>
          <w:sz w:val="22"/>
          <w:szCs w:val="22"/>
        </w:rPr>
        <w:t xml:space="preserve">90.25 </w:t>
      </w:r>
      <w:r>
        <w:rPr>
          <w:color w:val="000000"/>
          <w:spacing w:val="0"/>
          <w:w w:val="100"/>
          <w:position w:val="0"/>
          <w:sz w:val="22"/>
          <w:szCs w:val="22"/>
        </w:rPr>
        <w:t>亿元（</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日：约人民币</w:t>
      </w:r>
      <w:r>
        <w:rPr>
          <w:rFonts w:ascii="Arial" w:eastAsia="Arial" w:hAnsi="Arial" w:cs="Arial"/>
          <w:color w:val="000000"/>
          <w:spacing w:val="0"/>
          <w:w w:val="100"/>
          <w:position w:val="0"/>
          <w:sz w:val="22"/>
          <w:szCs w:val="22"/>
        </w:rPr>
        <w:t>86.68</w:t>
      </w:r>
      <w:r>
        <w:rPr>
          <w:color w:val="000000"/>
          <w:spacing w:val="0"/>
          <w:w w:val="100"/>
          <w:position w:val="0"/>
          <w:sz w:val="22"/>
          <w:szCs w:val="22"/>
        </w:rPr>
        <w:t>亿元），其中子公司</w:t>
      </w:r>
      <w:r>
        <w:rPr>
          <w:rFonts w:ascii="Arial" w:eastAsia="Arial" w:hAnsi="Arial" w:cs="Arial"/>
          <w:color w:val="000000"/>
          <w:spacing w:val="0"/>
          <w:w w:val="100"/>
          <w:position w:val="0"/>
          <w:sz w:val="22"/>
          <w:szCs w:val="22"/>
        </w:rPr>
        <w:t>2013</w:t>
      </w:r>
      <w:r>
        <w:rPr>
          <w:color w:val="000000"/>
          <w:spacing w:val="0"/>
          <w:w w:val="100"/>
          <w:position w:val="0"/>
          <w:sz w:val="22"/>
          <w:szCs w:val="22"/>
        </w:rPr>
        <w:t>年度计提的归属于母公 司的盈余公积约人民币</w:t>
      </w:r>
      <w:r>
        <w:rPr>
          <w:rFonts w:ascii="Arial" w:eastAsia="Arial" w:hAnsi="Arial" w:cs="Arial"/>
          <w:color w:val="000000"/>
          <w:spacing w:val="0"/>
          <w:w w:val="100"/>
          <w:position w:val="0"/>
          <w:sz w:val="22"/>
          <w:szCs w:val="22"/>
        </w:rPr>
        <w:t>3.57</w:t>
      </w:r>
      <w:r>
        <w:rPr>
          <w:color w:val="000000"/>
          <w:spacing w:val="0"/>
          <w:w w:val="100"/>
          <w:position w:val="0"/>
          <w:sz w:val="22"/>
          <w:szCs w:val="22"/>
        </w:rPr>
        <w:t>亿元（</w:t>
      </w:r>
      <w:r>
        <w:rPr>
          <w:rFonts w:ascii="Arial" w:eastAsia="Arial" w:hAnsi="Arial" w:cs="Arial"/>
          <w:color w:val="000000"/>
          <w:spacing w:val="0"/>
          <w:w w:val="100"/>
          <w:position w:val="0"/>
          <w:sz w:val="22"/>
          <w:szCs w:val="22"/>
        </w:rPr>
        <w:t>2012</w:t>
      </w:r>
      <w:r>
        <w:rPr>
          <w:color w:val="000000"/>
          <w:spacing w:val="0"/>
          <w:w w:val="100"/>
          <w:position w:val="0"/>
          <w:sz w:val="22"/>
          <w:szCs w:val="22"/>
        </w:rPr>
        <w:t>年度：约人民币</w:t>
      </w:r>
      <w:r>
        <w:rPr>
          <w:rFonts w:ascii="Arial" w:eastAsia="Arial" w:hAnsi="Arial" w:cs="Arial"/>
          <w:color w:val="000000"/>
          <w:spacing w:val="0"/>
          <w:w w:val="100"/>
          <w:position w:val="0"/>
          <w:sz w:val="22"/>
          <w:szCs w:val="22"/>
        </w:rPr>
        <w:t>2.35</w:t>
      </w:r>
      <w:r>
        <w:rPr>
          <w:color w:val="000000"/>
          <w:spacing w:val="0"/>
          <w:w w:val="100"/>
          <w:position w:val="0"/>
          <w:sz w:val="22"/>
          <w:szCs w:val="22"/>
        </w:rPr>
        <w:t>亿元）</w:t>
      </w:r>
    </w:p>
    <w:p>
      <w:pPr>
        <w:pStyle w:val="Style76"/>
        <w:keepNext w:val="0"/>
        <w:keepLines w:val="0"/>
        <w:widowControl w:val="0"/>
        <w:shd w:val="clear" w:color="auto" w:fill="auto"/>
        <w:bidi w:val="0"/>
        <w:spacing w:before="0" w:after="280" w:line="286" w:lineRule="exact"/>
        <w:ind w:left="460" w:right="0" w:hanging="460"/>
        <w:jc w:val="both"/>
        <w:rPr>
          <w:sz w:val="22"/>
          <w:szCs w:val="22"/>
        </w:rPr>
      </w:pPr>
      <w:r>
        <w:rPr>
          <w:rFonts w:ascii="Arial" w:eastAsia="Arial" w:hAnsi="Arial" w:cs="Arial"/>
          <w:color w:val="000000"/>
          <w:spacing w:val="0"/>
          <w:w w:val="100"/>
          <w:position w:val="0"/>
          <w:sz w:val="22"/>
          <w:szCs w:val="22"/>
        </w:rPr>
        <w:t>（a）</w:t>
      </w: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5</w:t>
      </w:r>
      <w:r>
        <w:rPr>
          <w:color w:val="000000"/>
          <w:spacing w:val="0"/>
          <w:w w:val="100"/>
          <w:position w:val="0"/>
          <w:sz w:val="22"/>
          <w:szCs w:val="22"/>
        </w:rPr>
        <w:t>月</w:t>
      </w:r>
      <w:r>
        <w:rPr>
          <w:rFonts w:ascii="Arial" w:eastAsia="Arial" w:hAnsi="Arial" w:cs="Arial"/>
          <w:color w:val="000000"/>
          <w:spacing w:val="0"/>
          <w:w w:val="100"/>
          <w:position w:val="0"/>
          <w:sz w:val="22"/>
          <w:szCs w:val="22"/>
        </w:rPr>
        <w:t>21</w:t>
      </w:r>
      <w:r>
        <w:rPr>
          <w:color w:val="000000"/>
          <w:spacing w:val="0"/>
          <w:w w:val="100"/>
          <w:position w:val="0"/>
          <w:sz w:val="22"/>
          <w:szCs w:val="22"/>
        </w:rPr>
        <w:t>日，本公司股东大会批准根据</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日股本为基数向全体股东 派发每股现金股利人民币</w:t>
      </w:r>
      <w:r>
        <w:rPr>
          <w:rFonts w:ascii="Arial" w:eastAsia="Arial" w:hAnsi="Arial" w:cs="Arial"/>
          <w:color w:val="000000"/>
          <w:spacing w:val="0"/>
          <w:w w:val="100"/>
          <w:position w:val="0"/>
          <w:sz w:val="22"/>
          <w:szCs w:val="22"/>
        </w:rPr>
        <w:t>0.0399</w:t>
      </w:r>
      <w:r>
        <w:rPr>
          <w:color w:val="000000"/>
          <w:spacing w:val="0"/>
          <w:w w:val="100"/>
          <w:position w:val="0"/>
          <w:sz w:val="22"/>
          <w:szCs w:val="22"/>
        </w:rPr>
        <w:t>元（含税）的</w:t>
      </w:r>
      <w:r>
        <w:rPr>
          <w:rFonts w:ascii="Arial" w:eastAsia="Arial" w:hAnsi="Arial" w:cs="Arial"/>
          <w:color w:val="000000"/>
          <w:spacing w:val="0"/>
          <w:w w:val="100"/>
          <w:position w:val="0"/>
          <w:sz w:val="22"/>
          <w:szCs w:val="22"/>
        </w:rPr>
        <w:t>2012</w:t>
      </w:r>
      <w:r>
        <w:rPr>
          <w:color w:val="000000"/>
          <w:spacing w:val="0"/>
          <w:w w:val="100"/>
          <w:position w:val="0"/>
          <w:sz w:val="22"/>
          <w:szCs w:val="22"/>
        </w:rPr>
        <w:t>年度利润分配方案，共计约人民币</w:t>
      </w:r>
      <w:r>
        <w:rPr>
          <w:rFonts w:ascii="Arial" w:eastAsia="Arial" w:hAnsi="Arial" w:cs="Arial"/>
          <w:color w:val="000000"/>
          <w:spacing w:val="0"/>
          <w:w w:val="100"/>
          <w:position w:val="0"/>
          <w:sz w:val="22"/>
          <w:szCs w:val="22"/>
        </w:rPr>
        <w:t xml:space="preserve">8.46 </w:t>
      </w:r>
      <w:r>
        <w:rPr>
          <w:color w:val="000000"/>
          <w:spacing w:val="0"/>
          <w:w w:val="100"/>
          <w:position w:val="0"/>
          <w:sz w:val="22"/>
          <w:szCs w:val="22"/>
        </w:rPr>
        <w:t>亿元（</w:t>
      </w:r>
      <w:r>
        <w:rPr>
          <w:rFonts w:ascii="Arial" w:eastAsia="Arial" w:hAnsi="Arial" w:cs="Arial"/>
          <w:color w:val="000000"/>
          <w:spacing w:val="0"/>
          <w:w w:val="100"/>
          <w:position w:val="0"/>
          <w:sz w:val="22"/>
          <w:szCs w:val="22"/>
        </w:rPr>
        <w:t>2012</w:t>
      </w:r>
      <w:r>
        <w:rPr>
          <w:color w:val="000000"/>
          <w:spacing w:val="0"/>
          <w:w w:val="100"/>
          <w:position w:val="0"/>
          <w:sz w:val="22"/>
          <w:szCs w:val="22"/>
        </w:rPr>
        <w:t>年：约人民币</w:t>
      </w:r>
      <w:r>
        <w:rPr>
          <w:rFonts w:ascii="Arial" w:eastAsia="Arial" w:hAnsi="Arial" w:cs="Arial"/>
          <w:color w:val="000000"/>
          <w:spacing w:val="0"/>
          <w:w w:val="100"/>
          <w:position w:val="0"/>
          <w:sz w:val="22"/>
          <w:szCs w:val="22"/>
        </w:rPr>
        <w:t>7.10</w:t>
      </w:r>
      <w:r>
        <w:rPr>
          <w:color w:val="000000"/>
          <w:spacing w:val="0"/>
          <w:w w:val="100"/>
          <w:position w:val="0"/>
          <w:sz w:val="22"/>
          <w:szCs w:val="22"/>
        </w:rPr>
        <w:t>亿元）的股利自未分配利润转出。</w:t>
      </w:r>
    </w:p>
    <w:p>
      <w:pPr>
        <w:pStyle w:val="Style76"/>
        <w:keepNext w:val="0"/>
        <w:keepLines w:val="0"/>
        <w:widowControl w:val="0"/>
        <w:shd w:val="clear" w:color="auto" w:fill="auto"/>
        <w:tabs>
          <w:tab w:pos="517" w:val="left"/>
        </w:tabs>
        <w:bidi w:val="0"/>
        <w:spacing w:before="0" w:after="220" w:line="276" w:lineRule="auto"/>
        <w:ind w:left="0" w:right="0" w:firstLine="0"/>
        <w:jc w:val="both"/>
        <w:rPr>
          <w:sz w:val="22"/>
          <w:szCs w:val="22"/>
        </w:rPr>
      </w:pPr>
      <w:bookmarkStart w:id="452" w:name="bookmark452"/>
      <w:r>
        <w:rPr>
          <w:rFonts w:ascii="Arial" w:eastAsia="Arial" w:hAnsi="Arial" w:cs="Arial"/>
          <w:color w:val="000000"/>
          <w:spacing w:val="0"/>
          <w:w w:val="100"/>
          <w:position w:val="0"/>
          <w:sz w:val="22"/>
          <w:szCs w:val="22"/>
        </w:rPr>
        <w:t>3</w:t>
      </w:r>
      <w:bookmarkEnd w:id="452"/>
      <w:r>
        <w:rPr>
          <w:rFonts w:ascii="Arial" w:eastAsia="Arial" w:hAnsi="Arial" w:cs="Arial"/>
          <w:color w:val="000000"/>
          <w:spacing w:val="0"/>
          <w:w w:val="100"/>
          <w:position w:val="0"/>
          <w:sz w:val="22"/>
          <w:szCs w:val="22"/>
        </w:rPr>
        <w:t>5</w:t>
      </w:r>
      <w:r>
        <w:rPr>
          <w:color w:val="000000"/>
          <w:spacing w:val="0"/>
          <w:w w:val="100"/>
          <w:position w:val="0"/>
          <w:sz w:val="22"/>
          <w:szCs w:val="22"/>
        </w:rPr>
        <w:t>、</w:t>
        <w:tab/>
        <w:t>少数股东权益及少数股东损益</w:t>
      </w:r>
    </w:p>
    <w:p>
      <w:pPr>
        <w:pStyle w:val="Style76"/>
        <w:keepNext w:val="0"/>
        <w:keepLines w:val="0"/>
        <w:widowControl w:val="0"/>
        <w:shd w:val="clear" w:color="auto" w:fill="auto"/>
        <w:bidi w:val="0"/>
        <w:spacing w:before="0" w:after="220" w:line="302" w:lineRule="exact"/>
        <w:ind w:left="460" w:right="0" w:firstLine="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日，联通集团因直接持有联通</w:t>
      </w:r>
      <w:r>
        <w:rPr>
          <w:rFonts w:ascii="Arial" w:eastAsia="Arial" w:hAnsi="Arial" w:cs="Arial"/>
          <w:color w:val="000000"/>
          <w:spacing w:val="0"/>
          <w:w w:val="100"/>
          <w:position w:val="0"/>
          <w:sz w:val="22"/>
          <w:szCs w:val="22"/>
        </w:rPr>
        <w:t>BVI</w:t>
      </w:r>
      <w:r>
        <w:rPr>
          <w:color w:val="000000"/>
          <w:spacing w:val="0"/>
          <w:w w:val="100"/>
          <w:position w:val="0"/>
          <w:sz w:val="22"/>
          <w:szCs w:val="22"/>
        </w:rPr>
        <w:t>公司余下的</w:t>
      </w:r>
      <w:r>
        <w:rPr>
          <w:rFonts w:ascii="Arial" w:eastAsia="Arial" w:hAnsi="Arial" w:cs="Arial"/>
          <w:color w:val="000000"/>
          <w:spacing w:val="0"/>
          <w:w w:val="100"/>
          <w:position w:val="0"/>
          <w:sz w:val="22"/>
          <w:szCs w:val="22"/>
        </w:rPr>
        <w:t>17.90%</w:t>
      </w:r>
      <w:r>
        <w:rPr>
          <w:color w:val="000000"/>
          <w:spacing w:val="0"/>
          <w:w w:val="100"/>
          <w:position w:val="0"/>
          <w:sz w:val="22"/>
          <w:szCs w:val="22"/>
        </w:rPr>
        <w:t>股权而于本集团合 并财务报表中被确认为少数股东。</w:t>
      </w:r>
    </w:p>
    <w:p>
      <w:pPr>
        <w:pStyle w:val="Style76"/>
        <w:keepNext w:val="0"/>
        <w:keepLines w:val="0"/>
        <w:widowControl w:val="0"/>
        <w:shd w:val="clear" w:color="auto" w:fill="auto"/>
        <w:bidi w:val="0"/>
        <w:spacing w:before="0" w:after="220" w:line="286" w:lineRule="exact"/>
        <w:ind w:left="460" w:right="0" w:firstLine="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6</w:t>
      </w:r>
      <w:r>
        <w:rPr>
          <w:color w:val="000000"/>
          <w:spacing w:val="0"/>
          <w:w w:val="100"/>
          <w:position w:val="0"/>
          <w:sz w:val="22"/>
          <w:szCs w:val="22"/>
        </w:rPr>
        <w:t>月</w:t>
      </w:r>
      <w:r>
        <w:rPr>
          <w:rFonts w:ascii="Arial" w:eastAsia="Arial" w:hAnsi="Arial" w:cs="Arial"/>
          <w:color w:val="000000"/>
          <w:spacing w:val="0"/>
          <w:w w:val="100"/>
          <w:position w:val="0"/>
          <w:sz w:val="22"/>
          <w:szCs w:val="22"/>
        </w:rPr>
        <w:t>10</w:t>
      </w:r>
      <w:r>
        <w:rPr>
          <w:color w:val="000000"/>
          <w:spacing w:val="0"/>
          <w:w w:val="100"/>
          <w:position w:val="0"/>
          <w:sz w:val="22"/>
          <w:szCs w:val="22"/>
        </w:rPr>
        <w:t>日，联通集团</w:t>
      </w:r>
      <w:r>
        <w:rPr>
          <w:rFonts w:ascii="Arial" w:eastAsia="Arial" w:hAnsi="Arial" w:cs="Arial"/>
          <w:color w:val="000000"/>
          <w:spacing w:val="0"/>
          <w:w w:val="100"/>
          <w:position w:val="0"/>
          <w:sz w:val="22"/>
          <w:szCs w:val="22"/>
        </w:rPr>
        <w:t>BVI</w:t>
      </w:r>
      <w:r>
        <w:rPr>
          <w:color w:val="000000"/>
          <w:spacing w:val="0"/>
          <w:w w:val="100"/>
          <w:position w:val="0"/>
          <w:sz w:val="22"/>
          <w:szCs w:val="22"/>
        </w:rPr>
        <w:t>公司与西班牙电信签署股份转让协议。根据该转让协议， 西班牙电信将其持有的联通红筹公司股份</w:t>
      </w:r>
      <w:r>
        <w:rPr>
          <w:rFonts w:ascii="Arial" w:eastAsia="Arial" w:hAnsi="Arial" w:cs="Arial"/>
          <w:color w:val="000000"/>
          <w:spacing w:val="0"/>
          <w:w w:val="100"/>
          <w:position w:val="0"/>
          <w:sz w:val="22"/>
          <w:szCs w:val="22"/>
        </w:rPr>
        <w:t>1,073,777,121</w:t>
      </w:r>
      <w:r>
        <w:rPr>
          <w:color w:val="000000"/>
          <w:spacing w:val="0"/>
          <w:w w:val="100"/>
          <w:position w:val="0"/>
          <w:sz w:val="22"/>
          <w:szCs w:val="22"/>
        </w:rPr>
        <w:t>股以每股</w:t>
      </w:r>
      <w:r>
        <w:rPr>
          <w:rFonts w:ascii="Arial" w:eastAsia="Arial" w:hAnsi="Arial" w:cs="Arial"/>
          <w:color w:val="000000"/>
          <w:spacing w:val="0"/>
          <w:w w:val="100"/>
          <w:position w:val="0"/>
          <w:sz w:val="22"/>
          <w:szCs w:val="22"/>
        </w:rPr>
        <w:t>10.21</w:t>
      </w:r>
      <w:r>
        <w:rPr>
          <w:color w:val="000000"/>
          <w:spacing w:val="0"/>
          <w:w w:val="100"/>
          <w:position w:val="0"/>
          <w:sz w:val="22"/>
          <w:szCs w:val="22"/>
        </w:rPr>
        <w:t>港币的价格转让给联 通集团</w:t>
      </w:r>
      <w:r>
        <w:rPr>
          <w:rFonts w:ascii="Arial" w:eastAsia="Arial" w:hAnsi="Arial" w:cs="Arial"/>
          <w:color w:val="000000"/>
          <w:spacing w:val="0"/>
          <w:w w:val="100"/>
          <w:position w:val="0"/>
          <w:sz w:val="22"/>
          <w:szCs w:val="22"/>
        </w:rPr>
        <w:t>BVI</w:t>
      </w:r>
      <w:r>
        <w:rPr>
          <w:color w:val="000000"/>
          <w:spacing w:val="0"/>
          <w:w w:val="100"/>
          <w:position w:val="0"/>
          <w:sz w:val="22"/>
          <w:szCs w:val="22"/>
        </w:rPr>
        <w:t>公司，上述交易于</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8</w:t>
      </w:r>
      <w:r>
        <w:rPr>
          <w:color w:val="000000"/>
          <w:spacing w:val="0"/>
          <w:w w:val="100"/>
          <w:position w:val="0"/>
          <w:sz w:val="22"/>
          <w:szCs w:val="22"/>
        </w:rPr>
        <w:t>月完成。</w:t>
      </w:r>
    </w:p>
    <w:p>
      <w:pPr>
        <w:pStyle w:val="Style76"/>
        <w:keepNext w:val="0"/>
        <w:keepLines w:val="0"/>
        <w:widowControl w:val="0"/>
        <w:shd w:val="clear" w:color="auto" w:fill="auto"/>
        <w:bidi w:val="0"/>
        <w:spacing w:before="0" w:after="280" w:line="307" w:lineRule="exact"/>
        <w:ind w:left="460" w:right="0" w:firstLine="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日，联通集团</w:t>
      </w:r>
      <w:r>
        <w:rPr>
          <w:rFonts w:ascii="Arial" w:eastAsia="Arial" w:hAnsi="Arial" w:cs="Arial"/>
          <w:color w:val="000000"/>
          <w:spacing w:val="0"/>
          <w:w w:val="100"/>
          <w:position w:val="0"/>
          <w:sz w:val="22"/>
          <w:szCs w:val="22"/>
        </w:rPr>
        <w:t>BVI</w:t>
      </w:r>
      <w:r>
        <w:rPr>
          <w:color w:val="000000"/>
          <w:spacing w:val="0"/>
          <w:w w:val="100"/>
          <w:position w:val="0"/>
          <w:sz w:val="22"/>
          <w:szCs w:val="22"/>
        </w:rPr>
        <w:t>公司因合并后持有联通红筹公司的</w:t>
      </w:r>
      <w:r>
        <w:rPr>
          <w:rFonts w:ascii="Arial" w:eastAsia="Arial" w:hAnsi="Arial" w:cs="Arial"/>
          <w:color w:val="000000"/>
          <w:spacing w:val="0"/>
          <w:w w:val="100"/>
          <w:position w:val="0"/>
          <w:sz w:val="22"/>
          <w:szCs w:val="22"/>
        </w:rPr>
        <w:t>33.98%</w:t>
      </w:r>
      <w:r>
        <w:rPr>
          <w:color w:val="000000"/>
          <w:spacing w:val="0"/>
          <w:w w:val="100"/>
          <w:position w:val="0"/>
          <w:sz w:val="22"/>
          <w:szCs w:val="22"/>
        </w:rPr>
        <w:t>的股份而于 本集团合并财务报表中被确认为少数股东。</w:t>
      </w:r>
    </w:p>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 xml:space="preserve">（a） </w:t>
      </w:r>
      <w:r>
        <w:rPr>
          <w:color w:val="000000"/>
          <w:spacing w:val="0"/>
          <w:w w:val="100"/>
          <w:position w:val="0"/>
          <w:sz w:val="22"/>
          <w:szCs w:val="22"/>
        </w:rPr>
        <w:t>少数股东权益</w:t>
      </w:r>
    </w:p>
    <w:tbl>
      <w:tblPr>
        <w:tblOverlap w:val="never"/>
        <w:jc w:val="center"/>
        <w:tblLayout w:type="fixed"/>
      </w:tblPr>
      <w:tblGrid>
        <w:gridCol w:w="3989"/>
        <w:gridCol w:w="3259"/>
        <w:gridCol w:w="2198"/>
      </w:tblGrid>
      <w:tr>
        <w:trPr>
          <w:trHeight w:val="41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220" w:firstLine="0"/>
              <w:jc w:val="right"/>
              <w:rPr>
                <w:sz w:val="22"/>
                <w:szCs w:val="22"/>
              </w:rPr>
            </w:pP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43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联通集团</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22"/>
                <w:szCs w:val="22"/>
              </w:rPr>
            </w:pPr>
            <w:r>
              <w:rPr>
                <w:rFonts w:ascii="Arial" w:eastAsia="Arial" w:hAnsi="Arial" w:cs="Arial"/>
                <w:color w:val="000000"/>
                <w:spacing w:val="0"/>
                <w:w w:val="100"/>
                <w:position w:val="0"/>
                <w:sz w:val="22"/>
                <w:szCs w:val="22"/>
              </w:rPr>
              <w:t>16,174,132,113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22"/>
                <w:szCs w:val="22"/>
              </w:rPr>
            </w:pPr>
            <w:r>
              <w:rPr>
                <w:rFonts w:ascii="Arial" w:eastAsia="Arial" w:hAnsi="Arial" w:cs="Arial"/>
                <w:color w:val="000000"/>
                <w:spacing w:val="0"/>
                <w:w w:val="100"/>
                <w:position w:val="0"/>
                <w:sz w:val="22"/>
                <w:szCs w:val="22"/>
              </w:rPr>
              <w:t>15,637,562,448</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联通集团</w:t>
            </w:r>
            <w:r>
              <w:rPr>
                <w:rFonts w:ascii="Arial" w:eastAsia="Arial" w:hAnsi="Arial" w:cs="Arial"/>
                <w:color w:val="000000"/>
                <w:spacing w:val="0"/>
                <w:w w:val="100"/>
                <w:position w:val="0"/>
                <w:sz w:val="22"/>
                <w:szCs w:val="22"/>
              </w:rPr>
              <w:t>BVI</w:t>
            </w:r>
            <w:r>
              <w:rPr>
                <w:color w:val="000000"/>
                <w:spacing w:val="0"/>
                <w:w w:val="100"/>
                <w:position w:val="0"/>
                <w:sz w:val="22"/>
                <w:szCs w:val="22"/>
              </w:rPr>
              <w:t>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460" w:right="0" w:firstLine="0"/>
              <w:jc w:val="left"/>
              <w:rPr>
                <w:sz w:val="22"/>
                <w:szCs w:val="22"/>
              </w:rPr>
            </w:pPr>
            <w:r>
              <w:rPr>
                <w:rFonts w:ascii="Arial" w:eastAsia="Arial" w:hAnsi="Arial" w:cs="Arial"/>
                <w:color w:val="000000"/>
                <w:spacing w:val="0"/>
                <w:w w:val="100"/>
                <w:position w:val="0"/>
                <w:sz w:val="22"/>
                <w:szCs w:val="22"/>
              </w:rPr>
              <w:t>75,086,205,677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rPr>
                <w:sz w:val="22"/>
                <w:szCs w:val="22"/>
              </w:rPr>
            </w:pPr>
            <w:r>
              <w:rPr>
                <w:rFonts w:ascii="Arial" w:eastAsia="Arial" w:hAnsi="Arial" w:cs="Arial"/>
                <w:color w:val="000000"/>
                <w:spacing w:val="0"/>
                <w:w w:val="100"/>
                <w:position w:val="0"/>
                <w:sz w:val="22"/>
                <w:szCs w:val="22"/>
              </w:rPr>
              <w:t>72,586,757,119</w:t>
            </w:r>
          </w:p>
        </w:tc>
      </w:tr>
      <w:tr>
        <w:trPr>
          <w:trHeight w:val="42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联通红筹公司之公众股东</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460" w:right="0" w:firstLine="0"/>
              <w:jc w:val="left"/>
              <w:rPr>
                <w:sz w:val="22"/>
                <w:szCs w:val="22"/>
              </w:rPr>
            </w:pPr>
            <w:r>
              <w:rPr>
                <w:rFonts w:ascii="Arial" w:eastAsia="Arial" w:hAnsi="Arial" w:cs="Arial"/>
                <w:color w:val="000000"/>
                <w:spacing w:val="0"/>
                <w:w w:val="100"/>
                <w:position w:val="0"/>
                <w:sz w:val="22"/>
                <w:szCs w:val="22"/>
              </w:rPr>
              <w:t>55,506,826,913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22"/>
                <w:szCs w:val="22"/>
              </w:rPr>
            </w:pPr>
            <w:r>
              <w:rPr>
                <w:rFonts w:ascii="Arial" w:eastAsia="Arial" w:hAnsi="Arial" w:cs="Arial"/>
                <w:color w:val="000000"/>
                <w:spacing w:val="0"/>
                <w:w w:val="100"/>
                <w:position w:val="0"/>
                <w:sz w:val="22"/>
                <w:szCs w:val="22"/>
              </w:rPr>
              <w:t>51,712,710,518</w:t>
            </w:r>
          </w:p>
        </w:tc>
      </w:tr>
      <w:tr>
        <w:trPr>
          <w:trHeight w:val="55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合计</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rPr>
                <w:sz w:val="22"/>
                <w:szCs w:val="22"/>
              </w:rPr>
            </w:pPr>
            <w:r>
              <w:rPr>
                <w:rFonts w:ascii="Arial" w:eastAsia="Arial" w:hAnsi="Arial" w:cs="Arial"/>
                <w:color w:val="000000"/>
                <w:spacing w:val="0"/>
                <w:w w:val="100"/>
                <w:position w:val="0"/>
                <w:sz w:val="22"/>
                <w:szCs w:val="22"/>
              </w:rPr>
              <w:t>146,767,164,703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2"/>
                <w:szCs w:val="22"/>
              </w:rPr>
            </w:pPr>
            <w:r>
              <w:rPr>
                <w:rFonts w:ascii="Arial" w:eastAsia="Arial" w:hAnsi="Arial" w:cs="Arial"/>
                <w:color w:val="000000"/>
                <w:spacing w:val="0"/>
                <w:w w:val="100"/>
                <w:position w:val="0"/>
                <w:sz w:val="22"/>
                <w:szCs w:val="22"/>
              </w:rPr>
              <w:t>139,937,030,085</w:t>
            </w:r>
          </w:p>
        </w:tc>
      </w:tr>
      <w:tr>
        <w:trPr>
          <w:trHeight w:val="1104" w:hRule="exact"/>
        </w:trPr>
        <w:tc>
          <w:tcPr>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22"/>
                <w:szCs w:val="22"/>
              </w:rPr>
            </w:pPr>
            <w:r>
              <w:rPr>
                <w:rFonts w:ascii="Arial" w:eastAsia="Arial" w:hAnsi="Arial" w:cs="Arial"/>
                <w:color w:val="000000"/>
                <w:spacing w:val="0"/>
                <w:w w:val="100"/>
                <w:position w:val="0"/>
                <w:sz w:val="22"/>
                <w:szCs w:val="22"/>
              </w:rPr>
              <w:t>（b）</w:t>
            </w:r>
            <w:r>
              <w:rPr>
                <w:color w:val="000000"/>
                <w:spacing w:val="0"/>
                <w:w w:val="100"/>
                <w:position w:val="0"/>
                <w:sz w:val="22"/>
                <w:szCs w:val="22"/>
              </w:rPr>
              <w:t>少数股东损益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22"/>
                <w:szCs w:val="22"/>
              </w:rPr>
            </w:pPr>
            <w:r>
              <w:rPr>
                <w:rFonts w:ascii="Arial" w:eastAsia="Arial" w:hAnsi="Arial" w:cs="Arial"/>
                <w:color w:val="000000"/>
                <w:spacing w:val="0"/>
                <w:w w:val="100"/>
                <w:position w:val="0"/>
                <w:sz w:val="22"/>
                <w:szCs w:val="22"/>
              </w:rPr>
              <w:t>2013</w:t>
            </w:r>
            <w:r>
              <w:rPr>
                <w:color w:val="000000"/>
                <w:spacing w:val="0"/>
                <w:w w:val="100"/>
                <w:position w:val="0"/>
                <w:sz w:val="22"/>
                <w:szCs w:val="22"/>
              </w:rPr>
              <w:t>年</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 xml:space="preserve">2012 </w:t>
            </w:r>
            <w:r>
              <w:rPr>
                <w:color w:val="000000"/>
                <w:spacing w:val="0"/>
                <w:w w:val="100"/>
                <w:position w:val="0"/>
                <w:sz w:val="22"/>
                <w:szCs w:val="22"/>
              </w:rPr>
              <w:t>年</w:t>
            </w:r>
          </w:p>
        </w:tc>
      </w:tr>
      <w:tr>
        <w:trPr>
          <w:trHeight w:val="43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联通集团</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220" w:firstLine="0"/>
              <w:jc w:val="right"/>
              <w:rPr>
                <w:sz w:val="22"/>
                <w:szCs w:val="22"/>
              </w:rPr>
            </w:pPr>
            <w:r>
              <w:rPr>
                <w:rFonts w:ascii="Arial" w:eastAsia="Arial" w:hAnsi="Arial" w:cs="Arial"/>
                <w:color w:val="000000"/>
                <w:spacing w:val="0"/>
                <w:w w:val="100"/>
                <w:position w:val="0"/>
                <w:sz w:val="22"/>
                <w:szCs w:val="22"/>
              </w:rPr>
              <w:t>753,226,075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520,595,379</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联通集团</w:t>
            </w:r>
            <w:r>
              <w:rPr>
                <w:rFonts w:ascii="Arial" w:eastAsia="Arial" w:hAnsi="Arial" w:cs="Arial"/>
                <w:color w:val="000000"/>
                <w:spacing w:val="0"/>
                <w:w w:val="100"/>
                <w:position w:val="0"/>
                <w:sz w:val="22"/>
                <w:szCs w:val="22"/>
              </w:rPr>
              <w:t>BVI</w:t>
            </w:r>
            <w:r>
              <w:rPr>
                <w:color w:val="000000"/>
                <w:spacing w:val="0"/>
                <w:w w:val="100"/>
                <w:position w:val="0"/>
                <w:sz w:val="22"/>
                <w:szCs w:val="22"/>
              </w:rPr>
              <w:t>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220" w:firstLine="0"/>
              <w:jc w:val="right"/>
              <w:rPr>
                <w:sz w:val="22"/>
                <w:szCs w:val="22"/>
              </w:rPr>
            </w:pPr>
            <w:r>
              <w:rPr>
                <w:rFonts w:ascii="Arial" w:eastAsia="Arial" w:hAnsi="Arial" w:cs="Arial"/>
                <w:color w:val="000000"/>
                <w:spacing w:val="0"/>
                <w:w w:val="100"/>
                <w:position w:val="0"/>
                <w:sz w:val="22"/>
                <w:szCs w:val="22"/>
              </w:rPr>
              <w:t>3,505,181,410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2"/>
                <w:szCs w:val="22"/>
              </w:rPr>
            </w:pPr>
            <w:r>
              <w:rPr>
                <w:rFonts w:ascii="Arial" w:eastAsia="Arial" w:hAnsi="Arial" w:cs="Arial"/>
                <w:color w:val="000000"/>
                <w:spacing w:val="0"/>
                <w:w w:val="100"/>
                <w:position w:val="0"/>
                <w:sz w:val="22"/>
                <w:szCs w:val="22"/>
              </w:rPr>
              <w:t>2,260,298,603</w:t>
            </w:r>
          </w:p>
        </w:tc>
      </w:tr>
      <w:tr>
        <w:trPr>
          <w:trHeight w:val="42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联通红筹公司之公众股东</w:t>
            </w:r>
          </w:p>
        </w:tc>
        <w:tc>
          <w:tcPr>
            <w:tcBorders/>
            <w:shd w:val="clear" w:color="auto" w:fill="FFFFFF"/>
            <w:vAlign w:val="top"/>
          </w:tcPr>
          <w:p>
            <w:pPr>
              <w:pStyle w:val="Style2"/>
              <w:keepNext w:val="0"/>
              <w:keepLines w:val="0"/>
              <w:widowControl w:val="0"/>
              <w:shd w:val="clear" w:color="auto" w:fill="auto"/>
              <w:tabs>
                <w:tab w:leader="underscore" w:pos="1597" w:val="left"/>
              </w:tabs>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22"/>
                <w:szCs w:val="22"/>
              </w:rPr>
              <w:tab/>
            </w:r>
            <w:r>
              <w:rPr>
                <w:rFonts w:ascii="Arial" w:eastAsia="Arial" w:hAnsi="Arial" w:cs="Arial"/>
                <w:color w:val="000000"/>
                <w:spacing w:val="0"/>
                <w:w w:val="100"/>
                <w:position w:val="0"/>
                <w:sz w:val="22"/>
                <w:szCs w:val="22"/>
                <w:u w:val="single"/>
              </w:rPr>
              <w:t>2,591,174,985</w:t>
            </w:r>
            <w:r>
              <w:rPr>
                <w:rFonts w:ascii="Arial" w:eastAsia="Arial" w:hAnsi="Arial" w:cs="Arial"/>
                <w:color w:val="000000"/>
                <w:spacing w:val="0"/>
                <w:w w:val="100"/>
                <w:position w:val="0"/>
                <w:sz w:val="22"/>
                <w:szCs w:val="22"/>
              </w:rPr>
              <w:t xml:space="preserve"> </w:t>
            </w:r>
            <w:r>
              <w:rPr>
                <w:rFonts w:ascii="Arial" w:eastAsia="Arial" w:hAnsi="Arial" w:cs="Arial"/>
                <w:color w:val="000000"/>
                <w:spacing w:val="0"/>
                <w:w w:val="100"/>
                <w:position w:val="0"/>
                <w:sz w:val="18"/>
                <w:szCs w:val="18"/>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22"/>
                <w:szCs w:val="22"/>
              </w:rPr>
            </w:pPr>
            <w:r>
              <w:rPr>
                <w:rFonts w:ascii="Arial" w:eastAsia="Arial" w:hAnsi="Arial" w:cs="Arial"/>
                <w:color w:val="000000"/>
                <w:spacing w:val="0"/>
                <w:w w:val="100"/>
                <w:position w:val="0"/>
                <w:sz w:val="22"/>
                <w:szCs w:val="22"/>
              </w:rPr>
              <w:t>1,876,427,742</w:t>
            </w:r>
          </w:p>
        </w:tc>
      </w:tr>
      <w:tr>
        <w:trPr>
          <w:trHeight w:val="47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合计</w:t>
            </w:r>
          </w:p>
        </w:tc>
        <w:tc>
          <w:tcPr>
            <w:tcBorders>
              <w:bottom w:val="single" w:sz="4"/>
            </w:tcBorders>
            <w:shd w:val="clear" w:color="auto" w:fill="FFFFFF"/>
            <w:vAlign w:val="bottom"/>
          </w:tcPr>
          <w:p>
            <w:pPr>
              <w:pStyle w:val="Style2"/>
              <w:keepNext w:val="0"/>
              <w:keepLines w:val="0"/>
              <w:widowControl w:val="0"/>
              <w:shd w:val="clear" w:color="auto" w:fill="auto"/>
              <w:tabs>
                <w:tab w:leader="underscore" w:pos="1611" w:val="left"/>
              </w:tabs>
              <w:bidi w:val="0"/>
              <w:spacing w:before="0" w:after="0" w:line="240" w:lineRule="auto"/>
              <w:ind w:left="0" w:right="0" w:firstLine="800"/>
              <w:jc w:val="left"/>
              <w:rPr>
                <w:sz w:val="18"/>
                <w:szCs w:val="18"/>
              </w:rPr>
            </w:pPr>
            <w:r>
              <w:rPr>
                <w:rFonts w:ascii="Arial" w:eastAsia="Arial" w:hAnsi="Arial" w:cs="Arial"/>
                <w:color w:val="000000"/>
                <w:spacing w:val="0"/>
                <w:w w:val="100"/>
                <w:position w:val="0"/>
                <w:sz w:val="22"/>
                <w:szCs w:val="22"/>
              </w:rPr>
              <w:tab/>
            </w:r>
            <w:r>
              <w:rPr>
                <w:rFonts w:ascii="Arial" w:eastAsia="Arial" w:hAnsi="Arial" w:cs="Arial"/>
                <w:color w:val="000000"/>
                <w:spacing w:val="0"/>
                <w:w w:val="100"/>
                <w:position w:val="0"/>
                <w:sz w:val="22"/>
                <w:szCs w:val="22"/>
                <w:u w:val="single"/>
              </w:rPr>
              <w:t>6,849,582,470</w:t>
            </w:r>
            <w:r>
              <w:rPr>
                <w:rFonts w:ascii="Arial" w:eastAsia="Arial" w:hAnsi="Arial" w:cs="Arial"/>
                <w:color w:val="000000"/>
                <w:spacing w:val="0"/>
                <w:w w:val="100"/>
                <w:position w:val="0"/>
                <w:sz w:val="22"/>
                <w:szCs w:val="22"/>
              </w:rPr>
              <w:t xml:space="preserve"> </w:t>
            </w:r>
            <w:r>
              <w:rPr>
                <w:rFonts w:ascii="Arial" w:eastAsia="Arial" w:hAnsi="Arial" w:cs="Arial"/>
                <w:color w:val="000000"/>
                <w:spacing w:val="0"/>
                <w:w w:val="100"/>
                <w:position w:val="0"/>
                <w:sz w:val="18"/>
                <w:szCs w:val="18"/>
              </w:rPr>
              <w:t>.</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2"/>
                <w:szCs w:val="22"/>
              </w:rPr>
            </w:pPr>
            <w:r>
              <w:rPr>
                <w:rFonts w:ascii="Arial" w:eastAsia="Arial" w:hAnsi="Arial" w:cs="Arial"/>
                <w:color w:val="000000"/>
                <w:spacing w:val="0"/>
                <w:w w:val="100"/>
                <w:position w:val="0"/>
                <w:sz w:val="22"/>
                <w:szCs w:val="22"/>
              </w:rPr>
              <w:t>4,657,321,724</w:t>
            </w:r>
          </w:p>
        </w:tc>
      </w:tr>
    </w:tbl>
    <w:p>
      <w:pPr>
        <w:spacing w:lineRule="exact" w:line="1"/>
        <w:rPr>
          <w:sz w:val="2"/>
          <w:szCs w:val="2"/>
        </w:rPr>
      </w:pPr>
      <w:r>
        <w:br w:type="page"/>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8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80" w:line="240" w:lineRule="auto"/>
        <w:ind w:left="0" w:right="0" w:firstLine="0"/>
        <w:jc w:val="left"/>
      </w:pPr>
      <w:r>
        <w:rPr>
          <w:color w:val="000000"/>
          <w:spacing w:val="0"/>
          <w:w w:val="100"/>
          <w:position w:val="0"/>
        </w:rPr>
        <w:t>五 合并财务报表项目附注（续）</w:t>
      </w:r>
    </w:p>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36</w:t>
      </w:r>
      <w:r>
        <w:rPr>
          <w:color w:val="000000"/>
          <w:spacing w:val="0"/>
          <w:w w:val="100"/>
          <w:position w:val="0"/>
          <w:sz w:val="22"/>
          <w:szCs w:val="22"/>
        </w:rPr>
        <w:t>、营业收入和营业成本</w:t>
      </w:r>
    </w:p>
    <w:p>
      <w:pPr>
        <w:pStyle w:val="Style16"/>
        <w:keepNext w:val="0"/>
        <w:keepLines w:val="0"/>
        <w:widowControl w:val="0"/>
        <w:shd w:val="clear" w:color="auto" w:fill="auto"/>
        <w:tabs>
          <w:tab w:pos="7958" w:val="left"/>
        </w:tabs>
        <w:bidi w:val="0"/>
        <w:spacing w:before="0" w:after="0" w:line="240" w:lineRule="auto"/>
        <w:ind w:left="5554" w:right="0" w:firstLine="0"/>
        <w:jc w:val="left"/>
        <w:rPr>
          <w:sz w:val="22"/>
          <w:szCs w:val="22"/>
        </w:rPr>
      </w:pPr>
      <w:r>
        <w:rPr>
          <w:rFonts w:ascii="Arial" w:eastAsia="Arial" w:hAnsi="Arial" w:cs="Arial"/>
          <w:color w:val="000000"/>
          <w:spacing w:val="0"/>
          <w:w w:val="100"/>
          <w:position w:val="0"/>
          <w:sz w:val="22"/>
          <w:szCs w:val="22"/>
        </w:rPr>
        <w:t xml:space="preserve">2013 </w:t>
      </w:r>
      <w:r>
        <w:rPr>
          <w:color w:val="000000"/>
          <w:spacing w:val="0"/>
          <w:w w:val="100"/>
          <w:position w:val="0"/>
          <w:sz w:val="22"/>
          <w:szCs w:val="22"/>
        </w:rPr>
        <w:t>年</w:t>
        <w:tab/>
      </w:r>
      <w:r>
        <w:rPr>
          <w:rFonts w:ascii="Arial" w:eastAsia="Arial" w:hAnsi="Arial" w:cs="Arial"/>
          <w:color w:val="000000"/>
          <w:spacing w:val="0"/>
          <w:w w:val="100"/>
          <w:position w:val="0"/>
          <w:sz w:val="22"/>
          <w:szCs w:val="22"/>
        </w:rPr>
        <w:t xml:space="preserve">2012 </w:t>
      </w:r>
      <w:r>
        <w:rPr>
          <w:color w:val="000000"/>
          <w:spacing w:val="0"/>
          <w:w w:val="100"/>
          <w:position w:val="0"/>
          <w:sz w:val="22"/>
          <w:szCs w:val="22"/>
        </w:rPr>
        <w:t>年</w:t>
      </w:r>
    </w:p>
    <w:tbl>
      <w:tblPr>
        <w:tblOverlap w:val="never"/>
        <w:jc w:val="center"/>
        <w:tblLayout w:type="fixed"/>
      </w:tblPr>
      <w:tblGrid>
        <w:gridCol w:w="4368"/>
        <w:gridCol w:w="2467"/>
        <w:gridCol w:w="2102"/>
      </w:tblGrid>
      <w:tr>
        <w:trPr>
          <w:trHeight w:val="667"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主营业务收入：</w:t>
            </w:r>
          </w:p>
        </w:tc>
      </w:tr>
      <w:tr>
        <w:trPr>
          <w:trHeight w:val="3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通话及月租费收入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22"/>
                <w:szCs w:val="22"/>
              </w:rPr>
            </w:pPr>
            <w:r>
              <w:rPr>
                <w:rFonts w:ascii="Arial" w:eastAsia="Arial" w:hAnsi="Arial" w:cs="Arial"/>
                <w:color w:val="000000"/>
                <w:spacing w:val="0"/>
                <w:w w:val="100"/>
                <w:position w:val="0"/>
                <w:sz w:val="22"/>
                <w:szCs w:val="22"/>
              </w:rPr>
              <w:t>89,005,375,395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22"/>
                <w:szCs w:val="22"/>
              </w:rPr>
            </w:pPr>
            <w:r>
              <w:rPr>
                <w:rFonts w:ascii="Arial" w:eastAsia="Arial" w:hAnsi="Arial" w:cs="Arial"/>
                <w:color w:val="000000"/>
                <w:spacing w:val="0"/>
                <w:w w:val="100"/>
                <w:position w:val="0"/>
                <w:sz w:val="22"/>
                <w:szCs w:val="22"/>
              </w:rPr>
              <w:t>83,671,812,398</w:t>
            </w: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增值业务收入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22"/>
                <w:szCs w:val="22"/>
              </w:rPr>
            </w:pPr>
            <w:r>
              <w:rPr>
                <w:rFonts w:ascii="Arial" w:eastAsia="Arial" w:hAnsi="Arial" w:cs="Arial"/>
                <w:color w:val="000000"/>
                <w:spacing w:val="0"/>
                <w:w w:val="100"/>
                <w:position w:val="0"/>
                <w:sz w:val="22"/>
                <w:szCs w:val="22"/>
              </w:rPr>
              <w:t>74,165,012,468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22"/>
                <w:szCs w:val="22"/>
              </w:rPr>
            </w:pPr>
            <w:r>
              <w:rPr>
                <w:rFonts w:ascii="Arial" w:eastAsia="Arial" w:hAnsi="Arial" w:cs="Arial"/>
                <w:color w:val="000000"/>
                <w:spacing w:val="0"/>
                <w:w w:val="100"/>
                <w:position w:val="0"/>
                <w:sz w:val="22"/>
                <w:szCs w:val="22"/>
              </w:rPr>
              <w:t>58,181,460,294</w:t>
            </w:r>
          </w:p>
        </w:tc>
      </w:tr>
      <w:tr>
        <w:trPr>
          <w:trHeight w:val="30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宽带、数据及互联网收入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rPr>
                <w:sz w:val="22"/>
                <w:szCs w:val="22"/>
              </w:rPr>
            </w:pPr>
            <w:r>
              <w:rPr>
                <w:rFonts w:ascii="Arial" w:eastAsia="Arial" w:hAnsi="Arial" w:cs="Arial"/>
                <w:color w:val="000000"/>
                <w:spacing w:val="0"/>
                <w:w w:val="100"/>
                <w:position w:val="0"/>
                <w:sz w:val="22"/>
                <w:szCs w:val="22"/>
              </w:rPr>
              <w:t>49,906,379,266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rPr>
                <w:sz w:val="22"/>
                <w:szCs w:val="22"/>
              </w:rPr>
            </w:pPr>
            <w:r>
              <w:rPr>
                <w:rFonts w:ascii="Arial" w:eastAsia="Arial" w:hAnsi="Arial" w:cs="Arial"/>
                <w:color w:val="000000"/>
                <w:spacing w:val="0"/>
                <w:w w:val="100"/>
                <w:position w:val="0"/>
                <w:sz w:val="22"/>
                <w:szCs w:val="22"/>
              </w:rPr>
              <w:t>44,614,146,337</w:t>
            </w:r>
          </w:p>
        </w:tc>
      </w:tr>
      <w:tr>
        <w:trPr>
          <w:trHeight w:val="30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网间结算收入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22"/>
                <w:szCs w:val="22"/>
              </w:rPr>
            </w:pPr>
            <w:r>
              <w:rPr>
                <w:rFonts w:ascii="Arial" w:eastAsia="Arial" w:hAnsi="Arial" w:cs="Arial"/>
                <w:color w:val="000000"/>
                <w:spacing w:val="0"/>
                <w:w w:val="100"/>
                <w:position w:val="0"/>
                <w:sz w:val="22"/>
                <w:szCs w:val="22"/>
              </w:rPr>
              <w:t>18,261,730,323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22"/>
                <w:szCs w:val="22"/>
              </w:rPr>
            </w:pPr>
            <w:r>
              <w:rPr>
                <w:rFonts w:ascii="Arial" w:eastAsia="Arial" w:hAnsi="Arial" w:cs="Arial"/>
                <w:color w:val="000000"/>
                <w:spacing w:val="0"/>
                <w:w w:val="100"/>
                <w:position w:val="0"/>
                <w:sz w:val="22"/>
                <w:szCs w:val="22"/>
              </w:rPr>
              <w:t>17,142,929,825</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电路及网元租赁收入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22"/>
                <w:szCs w:val="22"/>
              </w:rPr>
            </w:pPr>
            <w:r>
              <w:rPr>
                <w:rFonts w:ascii="Arial" w:eastAsia="Arial" w:hAnsi="Arial" w:cs="Arial"/>
                <w:color w:val="000000"/>
                <w:spacing w:val="0"/>
                <w:w w:val="100"/>
                <w:position w:val="0"/>
                <w:sz w:val="22"/>
                <w:szCs w:val="22"/>
              </w:rPr>
              <w:t>9,514,112,229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22"/>
                <w:szCs w:val="22"/>
              </w:rPr>
            </w:pPr>
            <w:r>
              <w:rPr>
                <w:rFonts w:ascii="Arial" w:eastAsia="Arial" w:hAnsi="Arial" w:cs="Arial"/>
                <w:color w:val="000000"/>
                <w:spacing w:val="0"/>
                <w:w w:val="100"/>
                <w:position w:val="0"/>
                <w:sz w:val="22"/>
                <w:szCs w:val="22"/>
              </w:rPr>
              <w:t>8,701,242,839</w:t>
            </w: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装移机收入及一次性不退还收入的摊销</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22"/>
                <w:szCs w:val="22"/>
              </w:rPr>
            </w:pPr>
            <w:r>
              <w:rPr>
                <w:rFonts w:ascii="Arial" w:eastAsia="Arial" w:hAnsi="Arial" w:cs="Arial"/>
                <w:color w:val="000000"/>
                <w:spacing w:val="0"/>
                <w:w w:val="100"/>
                <w:position w:val="0"/>
                <w:sz w:val="22"/>
                <w:szCs w:val="22"/>
              </w:rPr>
              <w:t>664,402,707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both"/>
              <w:rPr>
                <w:sz w:val="22"/>
                <w:szCs w:val="22"/>
              </w:rPr>
            </w:pPr>
            <w:r>
              <w:rPr>
                <w:rFonts w:ascii="Arial" w:eastAsia="Arial" w:hAnsi="Arial" w:cs="Arial"/>
                <w:color w:val="000000"/>
                <w:spacing w:val="0"/>
                <w:w w:val="100"/>
                <w:position w:val="0"/>
                <w:sz w:val="22"/>
                <w:szCs w:val="22"/>
              </w:rPr>
              <w:t>827,762,424</w:t>
            </w:r>
          </w:p>
        </w:tc>
      </w:tr>
      <w:tr>
        <w:trPr>
          <w:trHeight w:val="33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信息与通信技术服务收入等</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22"/>
                <w:szCs w:val="22"/>
              </w:rPr>
            </w:pPr>
            <w:r>
              <w:rPr>
                <w:rFonts w:ascii="Arial" w:eastAsia="Arial" w:hAnsi="Arial" w:cs="Arial"/>
                <w:color w:val="000000"/>
                <w:spacing w:val="0"/>
                <w:w w:val="100"/>
                <w:position w:val="0"/>
                <w:sz w:val="22"/>
                <w:szCs w:val="22"/>
              </w:rPr>
              <w:t>4,039,334,478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22"/>
                <w:szCs w:val="22"/>
              </w:rPr>
            </w:pPr>
            <w:r>
              <w:rPr>
                <w:rFonts w:ascii="Arial" w:eastAsia="Arial" w:hAnsi="Arial" w:cs="Arial"/>
                <w:color w:val="000000"/>
                <w:spacing w:val="0"/>
                <w:w w:val="100"/>
                <w:position w:val="0"/>
                <w:sz w:val="22"/>
                <w:szCs w:val="22"/>
              </w:rPr>
              <w:t>3,280,472,528</w:t>
            </w:r>
          </w:p>
        </w:tc>
      </w:tr>
      <w:tr>
        <w:trPr>
          <w:trHeight w:val="31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其他</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22"/>
                <w:szCs w:val="22"/>
              </w:rPr>
            </w:pPr>
            <w:r>
              <w:rPr>
                <w:rFonts w:ascii="Arial" w:eastAsia="Arial" w:hAnsi="Arial" w:cs="Arial"/>
                <w:color w:val="000000"/>
                <w:spacing w:val="0"/>
                <w:w w:val="100"/>
                <w:position w:val="0"/>
                <w:sz w:val="22"/>
                <w:szCs w:val="22"/>
              </w:rPr>
              <w:t>718,656,796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both"/>
              <w:rPr>
                <w:sz w:val="22"/>
                <w:szCs w:val="22"/>
              </w:rPr>
            </w:pPr>
            <w:r>
              <w:rPr>
                <w:rFonts w:ascii="Arial" w:eastAsia="Arial" w:hAnsi="Arial" w:cs="Arial"/>
                <w:color w:val="000000"/>
                <w:spacing w:val="0"/>
                <w:w w:val="100"/>
                <w:position w:val="0"/>
                <w:sz w:val="22"/>
                <w:szCs w:val="22"/>
              </w:rPr>
              <w:t>365,741,558</w:t>
            </w:r>
          </w:p>
        </w:tc>
      </w:tr>
      <w:tr>
        <w:trPr>
          <w:trHeight w:val="41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小计</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2"/>
                <w:szCs w:val="22"/>
              </w:rPr>
            </w:pPr>
            <w:r>
              <w:rPr>
                <w:rFonts w:ascii="Arial" w:eastAsia="Arial" w:hAnsi="Arial" w:cs="Arial"/>
                <w:color w:val="000000"/>
                <w:spacing w:val="0"/>
                <w:w w:val="100"/>
                <w:position w:val="0"/>
                <w:sz w:val="22"/>
                <w:szCs w:val="22"/>
              </w:rPr>
              <w:t>246,275,003,662</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22"/>
                <w:szCs w:val="22"/>
              </w:rPr>
            </w:pPr>
            <w:r>
              <w:rPr>
                <w:rFonts w:ascii="Arial" w:eastAsia="Arial" w:hAnsi="Arial" w:cs="Arial"/>
                <w:color w:val="000000"/>
                <w:spacing w:val="0"/>
                <w:w w:val="100"/>
                <w:position w:val="0"/>
                <w:sz w:val="22"/>
                <w:szCs w:val="22"/>
              </w:rPr>
              <w:t>216,785,568,203</w:t>
            </w: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其他业务收入：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top"/>
          </w:tcPr>
          <w:p>
            <w:pPr>
              <w:pStyle w:val="Style2"/>
              <w:keepNext w:val="0"/>
              <w:keepLines w:val="0"/>
              <w:widowControl w:val="0"/>
              <w:shd w:val="clear" w:color="auto" w:fill="auto"/>
              <w:tabs>
                <w:tab w:pos="4233" w:val="left"/>
              </w:tabs>
              <w:bidi w:val="0"/>
              <w:spacing w:before="0" w:after="0" w:line="240" w:lineRule="auto"/>
              <w:ind w:left="0" w:right="0" w:firstLine="220"/>
              <w:jc w:val="left"/>
              <w:rPr>
                <w:sz w:val="22"/>
                <w:szCs w:val="22"/>
              </w:rPr>
            </w:pPr>
            <w:r>
              <w:rPr>
                <w:color w:val="000000"/>
                <w:spacing w:val="0"/>
                <w:w w:val="100"/>
                <w:position w:val="0"/>
                <w:sz w:val="22"/>
                <w:szCs w:val="22"/>
              </w:rPr>
              <w:t>销售通信产品收入</w:t>
              <w:tab/>
              <w:t>_</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 xml:space="preserve">57,452,199,520 </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rPr>
                <w:sz w:val="22"/>
                <w:szCs w:val="22"/>
              </w:rPr>
            </w:pPr>
            <w:r>
              <w:rPr>
                <w:rFonts w:ascii="Arial" w:eastAsia="Arial" w:hAnsi="Arial" w:cs="Arial"/>
                <w:color w:val="000000"/>
                <w:spacing w:val="0"/>
                <w:w w:val="100"/>
                <w:position w:val="0"/>
                <w:sz w:val="22"/>
                <w:szCs w:val="22"/>
              </w:rPr>
              <w:t>39,479,181,232</w:t>
            </w:r>
          </w:p>
        </w:tc>
      </w:tr>
      <w:tr>
        <w:trPr>
          <w:trHeight w:val="686" w:hRule="exact"/>
        </w:trPr>
        <w:tc>
          <w:tcPr>
            <w:tcBorders/>
            <w:shd w:val="clear" w:color="auto" w:fill="FFFFFF"/>
            <w:vAlign w:val="center"/>
          </w:tcPr>
          <w:p>
            <w:pPr>
              <w:pStyle w:val="Style2"/>
              <w:keepNext w:val="0"/>
              <w:keepLines w:val="0"/>
              <w:widowControl w:val="0"/>
              <w:shd w:val="clear" w:color="auto" w:fill="auto"/>
              <w:tabs>
                <w:tab w:pos="4205" w:val="left"/>
              </w:tabs>
              <w:bidi w:val="0"/>
              <w:spacing w:before="0" w:after="0" w:line="240" w:lineRule="auto"/>
              <w:ind w:left="0" w:right="0" w:firstLine="0"/>
              <w:jc w:val="left"/>
              <w:rPr>
                <w:sz w:val="22"/>
                <w:szCs w:val="22"/>
              </w:rPr>
            </w:pPr>
            <w:r>
              <w:rPr>
                <w:color w:val="000000"/>
                <w:spacing w:val="0"/>
                <w:w w:val="100"/>
                <w:position w:val="0"/>
                <w:sz w:val="22"/>
                <w:szCs w:val="22"/>
              </w:rPr>
              <w:t>合计</w:t>
              <w:tab/>
              <w:t>_</w:t>
            </w:r>
          </w:p>
        </w:tc>
        <w:tc>
          <w:tcPr>
            <w:tcBorders/>
            <w:shd w:val="clear" w:color="auto" w:fill="FFFFFF"/>
            <w:vAlign w:val="center"/>
          </w:tcPr>
          <w:p>
            <w:pPr>
              <w:pStyle w:val="Style2"/>
              <w:keepNext w:val="0"/>
              <w:keepLines w:val="0"/>
              <w:widowControl w:val="0"/>
              <w:shd w:val="clear" w:color="auto" w:fill="auto"/>
              <w:tabs>
                <w:tab w:pos="2328" w:val="left"/>
              </w:tabs>
              <w:bidi w:val="0"/>
              <w:spacing w:before="0" w:after="0" w:line="240" w:lineRule="auto"/>
              <w:ind w:left="0" w:right="0" w:firstLine="360"/>
              <w:jc w:val="left"/>
              <w:rPr>
                <w:sz w:val="22"/>
                <w:szCs w:val="22"/>
              </w:rPr>
            </w:pPr>
            <w:r>
              <w:rPr>
                <w:rFonts w:ascii="Arial" w:eastAsia="Arial" w:hAnsi="Arial" w:cs="Arial"/>
                <w:color w:val="000000"/>
                <w:spacing w:val="0"/>
                <w:w w:val="100"/>
                <w:position w:val="0"/>
                <w:sz w:val="22"/>
                <w:szCs w:val="22"/>
                <w:u w:val="single"/>
              </w:rPr>
              <w:t>303,727,203,182</w:t>
            </w:r>
            <w:r>
              <w:rPr>
                <w:rFonts w:ascii="Arial" w:eastAsia="Arial" w:hAnsi="Arial" w:cs="Arial"/>
                <w:color w:val="000000"/>
                <w:spacing w:val="0"/>
                <w:w w:val="100"/>
                <w:position w:val="0"/>
                <w:sz w:val="22"/>
                <w:szCs w:val="22"/>
              </w:rPr>
              <w:tab/>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22"/>
                <w:szCs w:val="22"/>
              </w:rPr>
            </w:pPr>
            <w:r>
              <w:rPr>
                <w:rFonts w:ascii="Arial" w:eastAsia="Arial" w:hAnsi="Arial" w:cs="Arial"/>
                <w:color w:val="000000"/>
                <w:spacing w:val="0"/>
                <w:w w:val="100"/>
                <w:position w:val="0"/>
                <w:sz w:val="22"/>
                <w:szCs w:val="22"/>
              </w:rPr>
              <w:t>256,264,749,435</w:t>
            </w:r>
          </w:p>
        </w:tc>
      </w:tr>
      <w:tr>
        <w:trPr>
          <w:trHeight w:val="55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380" w:firstLine="0"/>
              <w:jc w:val="right"/>
              <w:rPr>
                <w:sz w:val="22"/>
                <w:szCs w:val="22"/>
              </w:rPr>
            </w:pPr>
            <w:r>
              <w:rPr>
                <w:rFonts w:ascii="Arial" w:eastAsia="Arial" w:hAnsi="Arial" w:cs="Arial"/>
                <w:color w:val="000000"/>
                <w:spacing w:val="0"/>
                <w:w w:val="100"/>
                <w:position w:val="0"/>
                <w:sz w:val="22"/>
                <w:szCs w:val="22"/>
              </w:rPr>
              <w:t xml:space="preserve">2013 </w:t>
            </w:r>
            <w:r>
              <w:rPr>
                <w:color w:val="000000"/>
                <w:spacing w:val="0"/>
                <w:w w:val="100"/>
                <w:position w:val="0"/>
                <w:sz w:val="22"/>
                <w:szCs w:val="22"/>
              </w:rPr>
              <w:t>年</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40" w:right="0" w:firstLine="0"/>
              <w:jc w:val="left"/>
              <w:rPr>
                <w:sz w:val="22"/>
                <w:szCs w:val="22"/>
              </w:rPr>
            </w:pPr>
            <w:r>
              <w:rPr>
                <w:rFonts w:ascii="Arial" w:eastAsia="Arial" w:hAnsi="Arial" w:cs="Arial"/>
                <w:color w:val="000000"/>
                <w:spacing w:val="0"/>
                <w:w w:val="100"/>
                <w:position w:val="0"/>
                <w:sz w:val="22"/>
                <w:szCs w:val="22"/>
              </w:rPr>
              <w:t xml:space="preserve">2012 </w:t>
            </w:r>
            <w:r>
              <w:rPr>
                <w:color w:val="000000"/>
                <w:spacing w:val="0"/>
                <w:w w:val="100"/>
                <w:position w:val="0"/>
                <w:sz w:val="22"/>
                <w:szCs w:val="22"/>
              </w:rPr>
              <w:t>年</w:t>
            </w:r>
          </w:p>
        </w:tc>
      </w:tr>
      <w:tr>
        <w:trPr>
          <w:trHeight w:val="56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主营业务成本：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折旧及摊销</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22"/>
                <w:szCs w:val="22"/>
              </w:rPr>
            </w:pPr>
            <w:r>
              <w:rPr>
                <w:rFonts w:ascii="Arial" w:eastAsia="Arial" w:hAnsi="Arial" w:cs="Arial"/>
                <w:color w:val="000000"/>
                <w:spacing w:val="0"/>
                <w:w w:val="100"/>
                <w:position w:val="0"/>
                <w:sz w:val="22"/>
                <w:szCs w:val="22"/>
              </w:rPr>
              <w:t>64,224,450,327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rPr>
                <w:sz w:val="22"/>
                <w:szCs w:val="22"/>
              </w:rPr>
            </w:pPr>
            <w:r>
              <w:rPr>
                <w:rFonts w:ascii="Arial" w:eastAsia="Arial" w:hAnsi="Arial" w:cs="Arial"/>
                <w:color w:val="000000"/>
                <w:spacing w:val="0"/>
                <w:w w:val="100"/>
                <w:position w:val="0"/>
                <w:sz w:val="22"/>
                <w:szCs w:val="22"/>
              </w:rPr>
              <w:t>57,701,524,990</w:t>
            </w:r>
          </w:p>
        </w:tc>
      </w:tr>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网间结算支出</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22"/>
                <w:szCs w:val="22"/>
              </w:rPr>
            </w:pPr>
            <w:r>
              <w:rPr>
                <w:rFonts w:ascii="Arial" w:eastAsia="Arial" w:hAnsi="Arial" w:cs="Arial"/>
                <w:color w:val="000000"/>
                <w:spacing w:val="0"/>
                <w:w w:val="100"/>
                <w:position w:val="0"/>
                <w:sz w:val="22"/>
                <w:szCs w:val="22"/>
              </w:rPr>
              <w:t>20,207,648,793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rPr>
                <w:sz w:val="22"/>
                <w:szCs w:val="22"/>
              </w:rPr>
            </w:pPr>
            <w:r>
              <w:rPr>
                <w:rFonts w:ascii="Arial" w:eastAsia="Arial" w:hAnsi="Arial" w:cs="Arial"/>
                <w:color w:val="000000"/>
                <w:spacing w:val="0"/>
                <w:w w:val="100"/>
                <w:position w:val="0"/>
                <w:sz w:val="22"/>
                <w:szCs w:val="22"/>
              </w:rPr>
              <w:t>18,681,209,774</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人工成本</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22"/>
                <w:szCs w:val="22"/>
              </w:rPr>
            </w:pPr>
            <w:r>
              <w:rPr>
                <w:rFonts w:ascii="Arial" w:eastAsia="Arial" w:hAnsi="Arial" w:cs="Arial"/>
                <w:color w:val="000000"/>
                <w:spacing w:val="0"/>
                <w:w w:val="100"/>
                <w:position w:val="0"/>
                <w:sz w:val="22"/>
                <w:szCs w:val="22"/>
              </w:rPr>
              <w:t>22,728,913,813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22"/>
                <w:szCs w:val="22"/>
              </w:rPr>
            </w:pPr>
            <w:r>
              <w:rPr>
                <w:rFonts w:ascii="Arial" w:eastAsia="Arial" w:hAnsi="Arial" w:cs="Arial"/>
                <w:color w:val="000000"/>
                <w:spacing w:val="0"/>
                <w:w w:val="100"/>
                <w:position w:val="0"/>
                <w:sz w:val="22"/>
                <w:szCs w:val="22"/>
              </w:rPr>
              <w:t>19,132,601,964</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网络运行及支撑成本（注）</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22"/>
                <w:szCs w:val="22"/>
              </w:rPr>
            </w:pPr>
            <w:r>
              <w:rPr>
                <w:rFonts w:ascii="Arial" w:eastAsia="Arial" w:hAnsi="Arial" w:cs="Arial"/>
                <w:color w:val="000000"/>
                <w:spacing w:val="0"/>
                <w:w w:val="100"/>
                <w:position w:val="0"/>
                <w:sz w:val="22"/>
                <w:szCs w:val="22"/>
              </w:rPr>
              <w:t>33,704,163,583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rPr>
                <w:sz w:val="22"/>
                <w:szCs w:val="22"/>
              </w:rPr>
            </w:pPr>
            <w:r>
              <w:rPr>
                <w:rFonts w:ascii="Arial" w:eastAsia="Arial" w:hAnsi="Arial" w:cs="Arial"/>
                <w:color w:val="000000"/>
                <w:spacing w:val="0"/>
                <w:w w:val="100"/>
                <w:position w:val="0"/>
                <w:sz w:val="22"/>
                <w:szCs w:val="22"/>
              </w:rPr>
              <w:t>32,515,928,513</w:t>
            </w: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信息与通信技术服务成本</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22"/>
                <w:szCs w:val="22"/>
              </w:rPr>
            </w:pPr>
            <w:r>
              <w:rPr>
                <w:rFonts w:ascii="Arial" w:eastAsia="Arial" w:hAnsi="Arial" w:cs="Arial"/>
                <w:color w:val="000000"/>
                <w:spacing w:val="0"/>
                <w:w w:val="100"/>
                <w:position w:val="0"/>
                <w:sz w:val="22"/>
                <w:szCs w:val="22"/>
              </w:rPr>
              <w:t>2,664,133,650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rPr>
                <w:sz w:val="22"/>
                <w:szCs w:val="22"/>
              </w:rPr>
            </w:pPr>
            <w:r>
              <w:rPr>
                <w:rFonts w:ascii="Arial" w:eastAsia="Arial" w:hAnsi="Arial" w:cs="Arial"/>
                <w:color w:val="000000"/>
                <w:spacing w:val="0"/>
                <w:w w:val="100"/>
                <w:position w:val="0"/>
                <w:sz w:val="22"/>
                <w:szCs w:val="22"/>
              </w:rPr>
              <w:t>1,978,632,486</w:t>
            </w:r>
          </w:p>
        </w:tc>
      </w:tr>
      <w:tr>
        <w:trPr>
          <w:trHeight w:val="2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其他</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22"/>
                <w:szCs w:val="22"/>
              </w:rPr>
            </w:pPr>
            <w:r>
              <w:rPr>
                <w:rFonts w:ascii="Arial" w:eastAsia="Arial" w:hAnsi="Arial" w:cs="Arial"/>
                <w:color w:val="000000"/>
                <w:spacing w:val="0"/>
                <w:w w:val="100"/>
                <w:position w:val="0"/>
                <w:sz w:val="22"/>
                <w:szCs w:val="22"/>
              </w:rPr>
              <w:t>4,711,857,994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rPr>
                <w:sz w:val="22"/>
                <w:szCs w:val="22"/>
              </w:rPr>
            </w:pPr>
            <w:r>
              <w:rPr>
                <w:rFonts w:ascii="Arial" w:eastAsia="Arial" w:hAnsi="Arial" w:cs="Arial"/>
                <w:color w:val="000000"/>
                <w:spacing w:val="0"/>
                <w:w w:val="100"/>
                <w:position w:val="0"/>
                <w:sz w:val="22"/>
                <w:szCs w:val="22"/>
              </w:rPr>
              <w:t>4,058,329,994</w:t>
            </w:r>
          </w:p>
        </w:tc>
      </w:tr>
      <w:tr>
        <w:trPr>
          <w:trHeight w:val="40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小计</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148,241,168,160</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22"/>
                <w:szCs w:val="22"/>
              </w:rPr>
            </w:pPr>
            <w:r>
              <w:rPr>
                <w:rFonts w:ascii="Arial" w:eastAsia="Arial" w:hAnsi="Arial" w:cs="Arial"/>
                <w:color w:val="000000"/>
                <w:spacing w:val="0"/>
                <w:w w:val="100"/>
                <w:position w:val="0"/>
                <w:sz w:val="22"/>
                <w:szCs w:val="22"/>
              </w:rPr>
              <w:t>134,068,227,721</w:t>
            </w:r>
          </w:p>
        </w:tc>
      </w:tr>
      <w:tr>
        <w:trPr>
          <w:trHeight w:val="41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其他业务成本：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销售通信产品成本</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22"/>
                <w:szCs w:val="22"/>
              </w:rPr>
            </w:pPr>
            <w:r>
              <w:rPr>
                <w:rFonts w:ascii="Arial" w:eastAsia="Arial" w:hAnsi="Arial" w:cs="Arial"/>
                <w:color w:val="000000"/>
                <w:spacing w:val="0"/>
                <w:w w:val="100"/>
                <w:position w:val="0"/>
                <w:sz w:val="22"/>
                <w:szCs w:val="22"/>
              </w:rPr>
              <w:t xml:space="preserve">63,415,874,275 </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rPr>
                <w:sz w:val="22"/>
                <w:szCs w:val="22"/>
              </w:rPr>
            </w:pPr>
            <w:r>
              <w:rPr>
                <w:rFonts w:ascii="Arial" w:eastAsia="Arial" w:hAnsi="Arial" w:cs="Arial"/>
                <w:color w:val="000000"/>
                <w:spacing w:val="0"/>
                <w:w w:val="100"/>
                <w:position w:val="0"/>
                <w:sz w:val="22"/>
                <w:szCs w:val="22"/>
              </w:rPr>
              <w:t>45,039,951,157</w:t>
            </w:r>
          </w:p>
        </w:tc>
      </w:tr>
      <w:tr>
        <w:trPr>
          <w:trHeight w:val="470"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 xml:space="preserve">211,657,042,435 </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22"/>
                <w:szCs w:val="22"/>
              </w:rPr>
            </w:pPr>
            <w:r>
              <w:rPr>
                <w:rFonts w:ascii="Arial" w:eastAsia="Arial" w:hAnsi="Arial" w:cs="Arial"/>
                <w:color w:val="000000"/>
                <w:spacing w:val="0"/>
                <w:w w:val="100"/>
                <w:position w:val="0"/>
                <w:sz w:val="22"/>
                <w:szCs w:val="22"/>
              </w:rPr>
              <w:t>179,108,178,878</w:t>
            </w:r>
          </w:p>
        </w:tc>
      </w:tr>
    </w:tbl>
    <w:p>
      <w:pPr>
        <w:pStyle w:val="Style16"/>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rPr>
        <w:t>注：网络运行及支撑成本主要包括修理及运行维护费、水电取暖动力费以及房屋设备及通信电 路租赁费等。</w:t>
      </w:r>
    </w:p>
    <w:p>
      <w:pPr>
        <w:pStyle w:val="Style68"/>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40" w:line="240" w:lineRule="auto"/>
        <w:ind w:left="0" w:right="0" w:firstLine="0"/>
        <w:jc w:val="both"/>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40" w:line="240" w:lineRule="auto"/>
        <w:ind w:left="0" w:right="0" w:firstLine="0"/>
        <w:jc w:val="both"/>
      </w:pPr>
      <w:r>
        <w:rPr>
          <w:color w:val="000000"/>
          <w:spacing w:val="0"/>
          <w:w w:val="100"/>
          <w:position w:val="0"/>
        </w:rPr>
        <w:t>五 合并财务报表项目附注（续）</w:t>
      </w:r>
    </w:p>
    <w:p>
      <w:pPr>
        <w:pStyle w:val="Style76"/>
        <w:keepNext w:val="0"/>
        <w:keepLines w:val="0"/>
        <w:widowControl w:val="0"/>
        <w:shd w:val="clear" w:color="auto" w:fill="auto"/>
        <w:bidi w:val="0"/>
        <w:spacing w:before="0" w:after="240" w:line="240" w:lineRule="auto"/>
        <w:ind w:left="0" w:right="0" w:firstLine="0"/>
        <w:jc w:val="both"/>
        <w:rPr>
          <w:sz w:val="22"/>
          <w:szCs w:val="22"/>
        </w:rPr>
      </w:pPr>
      <w:bookmarkStart w:id="453" w:name="bookmark453"/>
      <w:r>
        <w:rPr>
          <w:rFonts w:ascii="Arial" w:eastAsia="Arial" w:hAnsi="Arial" w:cs="Arial"/>
          <w:color w:val="000000"/>
          <w:spacing w:val="0"/>
          <w:w w:val="100"/>
          <w:position w:val="0"/>
          <w:sz w:val="22"/>
          <w:szCs w:val="22"/>
        </w:rPr>
        <w:t>3</w:t>
      </w:r>
      <w:bookmarkEnd w:id="453"/>
      <w:r>
        <w:rPr>
          <w:rFonts w:ascii="Arial" w:eastAsia="Arial" w:hAnsi="Arial" w:cs="Arial"/>
          <w:color w:val="000000"/>
          <w:spacing w:val="0"/>
          <w:w w:val="100"/>
          <w:position w:val="0"/>
          <w:sz w:val="22"/>
          <w:szCs w:val="22"/>
        </w:rPr>
        <w:t>6</w:t>
      </w:r>
      <w:r>
        <w:rPr>
          <w:color w:val="000000"/>
          <w:spacing w:val="0"/>
          <w:w w:val="100"/>
          <w:position w:val="0"/>
          <w:sz w:val="22"/>
          <w:szCs w:val="22"/>
        </w:rPr>
        <w:t>、营业收入和营业成本（续）</w:t>
      </w:r>
    </w:p>
    <w:p>
      <w:pPr>
        <w:pStyle w:val="Style76"/>
        <w:keepNext w:val="0"/>
        <w:keepLines w:val="0"/>
        <w:widowControl w:val="0"/>
        <w:shd w:val="clear" w:color="auto" w:fill="auto"/>
        <w:bidi w:val="0"/>
        <w:spacing w:before="0" w:after="240" w:line="240" w:lineRule="auto"/>
        <w:ind w:left="0" w:right="0" w:firstLine="0"/>
        <w:jc w:val="both"/>
        <w:rPr>
          <w:sz w:val="22"/>
          <w:szCs w:val="22"/>
        </w:rPr>
      </w:pPr>
      <w:r>
        <w:rPr>
          <w:rFonts w:ascii="Arial" w:eastAsia="Arial" w:hAnsi="Arial" w:cs="Arial"/>
          <w:color w:val="000000"/>
          <w:spacing w:val="0"/>
          <w:w w:val="100"/>
          <w:position w:val="0"/>
          <w:sz w:val="22"/>
          <w:szCs w:val="22"/>
        </w:rPr>
        <w:t>（a）</w:t>
      </w:r>
      <w:r>
        <w:rPr>
          <w:color w:val="000000"/>
          <w:spacing w:val="0"/>
          <w:w w:val="100"/>
          <w:position w:val="0"/>
          <w:sz w:val="22"/>
          <w:szCs w:val="22"/>
        </w:rPr>
        <w:t>主营业务收入和主营业务成本</w:t>
      </w:r>
    </w:p>
    <w:p>
      <w:pPr>
        <w:pStyle w:val="Style76"/>
        <w:keepNext w:val="0"/>
        <w:keepLines w:val="0"/>
        <w:widowControl w:val="0"/>
        <w:shd w:val="clear" w:color="auto" w:fill="auto"/>
        <w:bidi w:val="0"/>
        <w:spacing w:before="0" w:after="240" w:line="240" w:lineRule="auto"/>
        <w:ind w:left="0" w:right="0" w:firstLine="440"/>
        <w:jc w:val="both"/>
        <w:rPr>
          <w:sz w:val="22"/>
          <w:szCs w:val="22"/>
        </w:rPr>
      </w:pPr>
      <w:r>
        <w:rPr>
          <w:color w:val="000000"/>
          <w:spacing w:val="0"/>
          <w:w w:val="100"/>
          <w:position w:val="0"/>
          <w:sz w:val="22"/>
          <w:szCs w:val="22"/>
        </w:rPr>
        <w:t>本集团的主营业务收入均来自于电信行业。</w:t>
      </w:r>
    </w:p>
    <w:p>
      <w:pPr>
        <w:pStyle w:val="Style1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主营业务收入</w:t>
      </w:r>
    </w:p>
    <w:tbl>
      <w:tblPr>
        <w:tblOverlap w:val="never"/>
        <w:jc w:val="center"/>
        <w:tblLayout w:type="fixed"/>
      </w:tblPr>
      <w:tblGrid>
        <w:gridCol w:w="2875"/>
        <w:gridCol w:w="3989"/>
        <w:gridCol w:w="2122"/>
      </w:tblGrid>
      <w:tr>
        <w:trPr>
          <w:trHeight w:val="307"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360" w:firstLine="0"/>
              <w:jc w:val="right"/>
              <w:rPr>
                <w:sz w:val="22"/>
                <w:szCs w:val="22"/>
              </w:rPr>
            </w:pPr>
            <w:r>
              <w:rPr>
                <w:rFonts w:ascii="Arial" w:eastAsia="Arial" w:hAnsi="Arial" w:cs="Arial"/>
                <w:color w:val="000000"/>
                <w:spacing w:val="0"/>
                <w:w w:val="100"/>
                <w:position w:val="0"/>
                <w:sz w:val="22"/>
                <w:szCs w:val="22"/>
              </w:rPr>
              <w:t xml:space="preserve">2013 </w:t>
            </w:r>
            <w:r>
              <w:rPr>
                <w:color w:val="000000"/>
                <w:spacing w:val="0"/>
                <w:w w:val="100"/>
                <w:position w:val="0"/>
                <w:sz w:val="22"/>
                <w:szCs w:val="22"/>
              </w:rPr>
              <w:t>年</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rPr>
                <w:sz w:val="22"/>
                <w:szCs w:val="22"/>
              </w:rPr>
            </w:pPr>
            <w:r>
              <w:rPr>
                <w:rFonts w:ascii="Arial" w:eastAsia="Arial" w:hAnsi="Arial" w:cs="Arial"/>
                <w:color w:val="000000"/>
                <w:spacing w:val="0"/>
                <w:w w:val="100"/>
                <w:position w:val="0"/>
                <w:sz w:val="22"/>
                <w:szCs w:val="22"/>
              </w:rPr>
              <w:t xml:space="preserve">2012 </w:t>
            </w:r>
            <w:r>
              <w:rPr>
                <w:color w:val="000000"/>
                <w:spacing w:val="0"/>
                <w:w w:val="100"/>
                <w:position w:val="0"/>
                <w:sz w:val="22"/>
                <w:szCs w:val="22"/>
              </w:rPr>
              <w:t>年</w:t>
            </w:r>
          </w:p>
        </w:tc>
      </w:tr>
      <w:tr>
        <w:trPr>
          <w:trHeight w:val="57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移动业务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60" w:right="0" w:firstLine="0"/>
              <w:jc w:val="left"/>
              <w:rPr>
                <w:sz w:val="22"/>
                <w:szCs w:val="22"/>
              </w:rPr>
            </w:pPr>
            <w:r>
              <w:rPr>
                <w:rFonts w:ascii="Arial" w:eastAsia="Arial" w:hAnsi="Arial" w:cs="Arial"/>
                <w:color w:val="000000"/>
                <w:spacing w:val="0"/>
                <w:w w:val="100"/>
                <w:position w:val="0"/>
                <w:sz w:val="22"/>
                <w:szCs w:val="22"/>
              </w:rPr>
              <w:t>155,769,310,218</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2"/>
                <w:szCs w:val="22"/>
              </w:rPr>
            </w:pPr>
            <w:r>
              <w:rPr>
                <w:rFonts w:ascii="Arial" w:eastAsia="Arial" w:hAnsi="Arial" w:cs="Arial"/>
                <w:color w:val="000000"/>
                <w:spacing w:val="0"/>
                <w:w w:val="100"/>
                <w:position w:val="0"/>
                <w:sz w:val="22"/>
                <w:szCs w:val="22"/>
              </w:rPr>
              <w:t>129,810,073,145</w:t>
            </w:r>
          </w:p>
        </w:tc>
      </w:tr>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固网业务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360" w:firstLine="0"/>
              <w:jc w:val="right"/>
              <w:rPr>
                <w:sz w:val="22"/>
                <w:szCs w:val="22"/>
              </w:rPr>
            </w:pPr>
            <w:r>
              <w:rPr>
                <w:rFonts w:ascii="Arial" w:eastAsia="Arial" w:hAnsi="Arial" w:cs="Arial"/>
                <w:color w:val="000000"/>
                <w:spacing w:val="0"/>
                <w:w w:val="100"/>
                <w:position w:val="0"/>
                <w:sz w:val="22"/>
                <w:szCs w:val="22"/>
              </w:rPr>
              <w:t>89,379,743,449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22"/>
                <w:szCs w:val="22"/>
              </w:rPr>
            </w:pPr>
            <w:r>
              <w:rPr>
                <w:rFonts w:ascii="Arial" w:eastAsia="Arial" w:hAnsi="Arial" w:cs="Arial"/>
                <w:color w:val="000000"/>
                <w:spacing w:val="0"/>
                <w:w w:val="100"/>
                <w:position w:val="0"/>
                <w:sz w:val="22"/>
                <w:szCs w:val="22"/>
              </w:rPr>
              <w:t>86,008,472,875</w:t>
            </w:r>
          </w:p>
        </w:tc>
      </w:tr>
      <w:tr>
        <w:trPr>
          <w:trHeight w:val="26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其他业务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360" w:firstLine="0"/>
              <w:jc w:val="right"/>
              <w:rPr>
                <w:sz w:val="22"/>
                <w:szCs w:val="22"/>
              </w:rPr>
            </w:pPr>
            <w:r>
              <w:rPr>
                <w:rFonts w:ascii="Arial" w:eastAsia="Arial" w:hAnsi="Arial" w:cs="Arial"/>
                <w:color w:val="000000"/>
                <w:spacing w:val="0"/>
                <w:w w:val="100"/>
                <w:position w:val="0"/>
                <w:sz w:val="22"/>
                <w:szCs w:val="22"/>
              </w:rPr>
              <w:t>1,125,949,995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22"/>
                <w:szCs w:val="22"/>
              </w:rPr>
            </w:pPr>
            <w:r>
              <w:rPr>
                <w:rFonts w:ascii="Arial" w:eastAsia="Arial" w:hAnsi="Arial" w:cs="Arial"/>
                <w:color w:val="000000"/>
                <w:spacing w:val="0"/>
                <w:w w:val="100"/>
                <w:position w:val="0"/>
                <w:sz w:val="22"/>
                <w:szCs w:val="22"/>
              </w:rPr>
              <w:t>967,022,183</w:t>
            </w:r>
          </w:p>
        </w:tc>
      </w:tr>
      <w:tr>
        <w:trPr>
          <w:trHeight w:val="59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60" w:right="0" w:firstLine="0"/>
              <w:jc w:val="left"/>
              <w:rPr>
                <w:sz w:val="22"/>
                <w:szCs w:val="22"/>
              </w:rPr>
            </w:pPr>
            <w:r>
              <w:rPr>
                <w:rFonts w:ascii="Arial" w:eastAsia="Arial" w:hAnsi="Arial" w:cs="Arial"/>
                <w:color w:val="000000"/>
                <w:spacing w:val="0"/>
                <w:w w:val="100"/>
                <w:position w:val="0"/>
                <w:sz w:val="22"/>
                <w:szCs w:val="22"/>
              </w:rPr>
              <w:t xml:space="preserve">246,275,003,662 </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2"/>
                <w:szCs w:val="22"/>
              </w:rPr>
            </w:pPr>
            <w:r>
              <w:rPr>
                <w:rFonts w:ascii="Arial" w:eastAsia="Arial" w:hAnsi="Arial" w:cs="Arial"/>
                <w:color w:val="000000"/>
                <w:spacing w:val="0"/>
                <w:w w:val="100"/>
                <w:position w:val="0"/>
                <w:sz w:val="22"/>
                <w:szCs w:val="22"/>
              </w:rPr>
              <w:t>216,785,568,203</w:t>
            </w:r>
          </w:p>
        </w:tc>
      </w:tr>
    </w:tbl>
    <w:p>
      <w:pPr>
        <w:widowControl w:val="0"/>
        <w:spacing w:after="239" w:line="1" w:lineRule="exact"/>
      </w:pPr>
    </w:p>
    <w:p>
      <w:pPr>
        <w:pStyle w:val="Style76"/>
        <w:keepNext w:val="0"/>
        <w:keepLines w:val="0"/>
        <w:widowControl w:val="0"/>
        <w:shd w:val="clear" w:color="auto" w:fill="auto"/>
        <w:bidi w:val="0"/>
        <w:spacing w:before="0" w:after="240" w:line="288" w:lineRule="exact"/>
        <w:ind w:left="440" w:right="0" w:firstLine="0"/>
        <w:jc w:val="both"/>
        <w:rPr>
          <w:sz w:val="22"/>
          <w:szCs w:val="22"/>
        </w:rPr>
      </w:pPr>
      <w:r>
        <w:rPr>
          <w:color w:val="000000"/>
          <w:spacing w:val="0"/>
          <w:w w:val="100"/>
          <w:position w:val="0"/>
          <w:sz w:val="22"/>
          <w:szCs w:val="22"/>
        </w:rPr>
        <w:t>如附注六所述，于</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w:t>
      </w:r>
      <w:r>
        <w:rPr>
          <w:color w:val="000000"/>
          <w:spacing w:val="0"/>
          <w:w w:val="100"/>
          <w:position w:val="0"/>
          <w:sz w:val="22"/>
          <w:szCs w:val="22"/>
        </w:rPr>
        <w:t>月</w:t>
      </w:r>
      <w:r>
        <w:rPr>
          <w:rFonts w:ascii="Arial" w:eastAsia="Arial" w:hAnsi="Arial" w:cs="Arial"/>
          <w:color w:val="000000"/>
          <w:spacing w:val="0"/>
          <w:w w:val="100"/>
          <w:position w:val="0"/>
          <w:sz w:val="22"/>
          <w:szCs w:val="22"/>
        </w:rPr>
        <w:t>1</w:t>
      </w:r>
      <w:r>
        <w:rPr>
          <w:color w:val="000000"/>
          <w:spacing w:val="0"/>
          <w:w w:val="100"/>
          <w:position w:val="0"/>
          <w:sz w:val="22"/>
          <w:szCs w:val="22"/>
        </w:rPr>
        <w:t>日之前，移动业务和固网业务被辨别为本集团的主要经营分部， 且主要经营决策者以收入及可直接归属于经营分部的成本来评价经营分部的经营成果。自</w:t>
      </w:r>
      <w:r>
        <w:rPr>
          <w:rFonts w:ascii="Arial" w:eastAsia="Arial" w:hAnsi="Arial" w:cs="Arial"/>
          <w:color w:val="000000"/>
          <w:spacing w:val="0"/>
          <w:w w:val="100"/>
          <w:position w:val="0"/>
          <w:sz w:val="22"/>
          <w:szCs w:val="22"/>
        </w:rPr>
        <w:t xml:space="preserve">2012 </w:t>
      </w:r>
      <w:r>
        <w:rPr>
          <w:color w:val="000000"/>
          <w:spacing w:val="0"/>
          <w:w w:val="100"/>
          <w:position w:val="0"/>
          <w:sz w:val="22"/>
          <w:szCs w:val="22"/>
        </w:rPr>
        <w:t>年</w:t>
      </w:r>
      <w:r>
        <w:rPr>
          <w:rFonts w:ascii="Arial" w:eastAsia="Arial" w:hAnsi="Arial" w:cs="Arial"/>
          <w:color w:val="000000"/>
          <w:spacing w:val="0"/>
          <w:w w:val="100"/>
          <w:position w:val="0"/>
          <w:sz w:val="22"/>
          <w:szCs w:val="22"/>
        </w:rPr>
        <w:t>1</w:t>
      </w:r>
      <w:r>
        <w:rPr>
          <w:color w:val="000000"/>
          <w:spacing w:val="0"/>
          <w:w w:val="100"/>
          <w:position w:val="0"/>
          <w:sz w:val="22"/>
          <w:szCs w:val="22"/>
        </w:rPr>
        <w:t>月</w:t>
      </w:r>
      <w:r>
        <w:rPr>
          <w:rFonts w:ascii="Arial" w:eastAsia="Arial" w:hAnsi="Arial" w:cs="Arial"/>
          <w:color w:val="000000"/>
          <w:spacing w:val="0"/>
          <w:w w:val="100"/>
          <w:position w:val="0"/>
          <w:sz w:val="22"/>
          <w:szCs w:val="22"/>
        </w:rPr>
        <w:t>1</w:t>
      </w:r>
      <w:r>
        <w:rPr>
          <w:color w:val="000000"/>
          <w:spacing w:val="0"/>
          <w:w w:val="100"/>
          <w:position w:val="0"/>
          <w:sz w:val="22"/>
          <w:szCs w:val="22"/>
        </w:rPr>
        <w:t>日，主要经营决策者开始将本集团视为一个整体而非以业务之种类或地区角度进行资 源分配和业绩评估。因此，本集团只有一个经营分部，且不分业务种类列示主营业务成本信息。</w:t>
      </w:r>
    </w:p>
    <w:p>
      <w:pPr>
        <w:pStyle w:val="Style76"/>
        <w:keepNext w:val="0"/>
        <w:keepLines w:val="0"/>
        <w:widowControl w:val="0"/>
        <w:shd w:val="clear" w:color="auto" w:fill="auto"/>
        <w:bidi w:val="0"/>
        <w:spacing w:before="0" w:after="240" w:line="283" w:lineRule="exact"/>
        <w:ind w:left="440" w:right="0" w:firstLine="0"/>
        <w:jc w:val="both"/>
        <w:rPr>
          <w:sz w:val="22"/>
          <w:szCs w:val="22"/>
        </w:rPr>
      </w:pPr>
      <w:r>
        <w:rPr>
          <w:color w:val="000000"/>
          <w:spacing w:val="0"/>
          <w:w w:val="100"/>
          <w:position w:val="0"/>
          <w:sz w:val="22"/>
          <w:szCs w:val="22"/>
        </w:rPr>
        <w:t>本集团主要在中国大陆经营，所以没有列示地区资料。在所有列报期间，本集团均没有从单一 外部客户取得占本集团收入总额的</w:t>
      </w:r>
      <w:r>
        <w:rPr>
          <w:rFonts w:ascii="Arial" w:eastAsia="Arial" w:hAnsi="Arial" w:cs="Arial"/>
          <w:color w:val="000000"/>
          <w:spacing w:val="0"/>
          <w:w w:val="100"/>
          <w:position w:val="0"/>
          <w:sz w:val="22"/>
          <w:szCs w:val="22"/>
        </w:rPr>
        <w:t>10%</w:t>
      </w:r>
      <w:r>
        <w:rPr>
          <w:color w:val="000000"/>
          <w:spacing w:val="0"/>
          <w:w w:val="100"/>
          <w:position w:val="0"/>
          <w:sz w:val="22"/>
          <w:szCs w:val="22"/>
        </w:rPr>
        <w:t>或以上的收入。</w:t>
      </w:r>
    </w:p>
    <w:p>
      <w:pPr>
        <w:pStyle w:val="Style76"/>
        <w:keepNext w:val="0"/>
        <w:keepLines w:val="0"/>
        <w:widowControl w:val="0"/>
        <w:shd w:val="clear" w:color="auto" w:fill="auto"/>
        <w:bidi w:val="0"/>
        <w:spacing w:before="0" w:after="240" w:line="288" w:lineRule="exact"/>
        <w:ind w:left="0" w:right="0" w:firstLine="0"/>
        <w:jc w:val="both"/>
        <w:rPr>
          <w:sz w:val="22"/>
          <w:szCs w:val="22"/>
        </w:rPr>
      </w:pPr>
      <w:r>
        <w:rPr>
          <w:rFonts w:ascii="Arial" w:eastAsia="Arial" w:hAnsi="Arial" w:cs="Arial"/>
          <w:color w:val="000000"/>
          <w:spacing w:val="0"/>
          <w:w w:val="100"/>
          <w:position w:val="0"/>
          <w:sz w:val="22"/>
          <w:szCs w:val="22"/>
        </w:rPr>
        <w:t>（b）</w:t>
      </w:r>
      <w:r>
        <w:rPr>
          <w:color w:val="000000"/>
          <w:spacing w:val="0"/>
          <w:w w:val="100"/>
          <w:position w:val="0"/>
          <w:sz w:val="22"/>
          <w:szCs w:val="22"/>
        </w:rPr>
        <w:t>本集团前五名客户的营业收入情况</w:t>
      </w:r>
    </w:p>
    <w:p>
      <w:pPr>
        <w:pStyle w:val="Style76"/>
        <w:keepNext w:val="0"/>
        <w:keepLines w:val="0"/>
        <w:widowControl w:val="0"/>
        <w:shd w:val="clear" w:color="auto" w:fill="auto"/>
        <w:bidi w:val="0"/>
        <w:spacing w:before="0" w:after="240" w:line="288" w:lineRule="exact"/>
        <w:ind w:left="440" w:right="0" w:firstLine="0"/>
        <w:jc w:val="both"/>
        <w:rPr>
          <w:sz w:val="22"/>
          <w:szCs w:val="22"/>
        </w:rPr>
      </w:pPr>
      <w:r>
        <w:rPr>
          <w:color w:val="000000"/>
          <w:spacing w:val="0"/>
          <w:w w:val="100"/>
          <w:position w:val="0"/>
          <w:sz w:val="22"/>
          <w:szCs w:val="22"/>
        </w:rPr>
        <w:t>本集团前五名客户营业收入的总额约人民币</w:t>
      </w:r>
      <w:r>
        <w:rPr>
          <w:rFonts w:ascii="Arial" w:eastAsia="Arial" w:hAnsi="Arial" w:cs="Arial"/>
          <w:color w:val="000000"/>
          <w:spacing w:val="0"/>
          <w:w w:val="100"/>
          <w:position w:val="0"/>
          <w:sz w:val="22"/>
          <w:szCs w:val="22"/>
        </w:rPr>
        <w:t>192.49</w:t>
      </w:r>
      <w:r>
        <w:rPr>
          <w:color w:val="000000"/>
          <w:spacing w:val="0"/>
          <w:w w:val="100"/>
          <w:position w:val="0"/>
          <w:sz w:val="22"/>
          <w:szCs w:val="22"/>
        </w:rPr>
        <w:t>亿元（</w:t>
      </w:r>
      <w:r>
        <w:rPr>
          <w:rFonts w:ascii="Arial" w:eastAsia="Arial" w:hAnsi="Arial" w:cs="Arial"/>
          <w:color w:val="000000"/>
          <w:spacing w:val="0"/>
          <w:w w:val="100"/>
          <w:position w:val="0"/>
          <w:sz w:val="22"/>
          <w:szCs w:val="22"/>
        </w:rPr>
        <w:t>2012</w:t>
      </w:r>
      <w:r>
        <w:rPr>
          <w:color w:val="000000"/>
          <w:spacing w:val="0"/>
          <w:w w:val="100"/>
          <w:position w:val="0"/>
          <w:sz w:val="22"/>
          <w:szCs w:val="22"/>
        </w:rPr>
        <w:t>年：约人民币</w:t>
      </w:r>
      <w:r>
        <w:rPr>
          <w:rFonts w:ascii="Arial" w:eastAsia="Arial" w:hAnsi="Arial" w:cs="Arial"/>
          <w:color w:val="000000"/>
          <w:spacing w:val="0"/>
          <w:w w:val="100"/>
          <w:position w:val="0"/>
          <w:sz w:val="22"/>
          <w:szCs w:val="22"/>
        </w:rPr>
        <w:t>152.67</w:t>
      </w:r>
      <w:r>
        <w:rPr>
          <w:color w:val="000000"/>
          <w:spacing w:val="0"/>
          <w:w w:val="100"/>
          <w:position w:val="0"/>
          <w:sz w:val="22"/>
          <w:szCs w:val="22"/>
        </w:rPr>
        <w:t>亿元）， 占本集团全部营业收入的比例为</w:t>
      </w:r>
      <w:r>
        <w:rPr>
          <w:rFonts w:ascii="Arial" w:eastAsia="Arial" w:hAnsi="Arial" w:cs="Arial"/>
          <w:color w:val="000000"/>
          <w:spacing w:val="0"/>
          <w:w w:val="100"/>
          <w:position w:val="0"/>
          <w:sz w:val="22"/>
          <w:szCs w:val="22"/>
        </w:rPr>
        <w:t>6.3%</w:t>
      </w:r>
      <w:r>
        <w:rPr>
          <w:color w:val="000000"/>
          <w:spacing w:val="0"/>
          <w:w w:val="100"/>
          <w:position w:val="0"/>
          <w:sz w:val="22"/>
          <w:szCs w:val="22"/>
        </w:rPr>
        <w:t>（</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6.0%</w:t>
      </w:r>
      <w:r>
        <w:rPr>
          <w:color w:val="000000"/>
          <w:spacing w:val="0"/>
          <w:w w:val="100"/>
          <w:position w:val="0"/>
          <w:sz w:val="22"/>
          <w:szCs w:val="22"/>
        </w:rPr>
        <w:t>），具体情况如下：</w:t>
      </w:r>
    </w:p>
    <w:p>
      <w:pPr>
        <w:pStyle w:val="Style16"/>
        <w:keepNext w:val="0"/>
        <w:keepLines w:val="0"/>
        <w:widowControl w:val="0"/>
        <w:shd w:val="clear" w:color="auto" w:fill="auto"/>
        <w:bidi w:val="0"/>
        <w:spacing w:before="0" w:after="0" w:line="288" w:lineRule="exact"/>
        <w:ind w:left="0" w:right="0" w:firstLine="0"/>
        <w:jc w:val="left"/>
        <w:rPr>
          <w:sz w:val="22"/>
          <w:szCs w:val="22"/>
        </w:rPr>
      </w:pPr>
      <w:r>
        <w:rPr>
          <w:color w:val="000000"/>
          <w:spacing w:val="0"/>
          <w:w w:val="100"/>
          <w:position w:val="0"/>
          <w:sz w:val="22"/>
          <w:szCs w:val="22"/>
        </w:rPr>
        <w:t>占本集团全部营业</w:t>
      </w:r>
    </w:p>
    <w:tbl>
      <w:tblPr>
        <w:tblOverlap w:val="never"/>
        <w:jc w:val="center"/>
        <w:tblLayout w:type="fixed"/>
      </w:tblPr>
      <w:tblGrid>
        <w:gridCol w:w="3010"/>
        <w:gridCol w:w="3902"/>
        <w:gridCol w:w="1978"/>
      </w:tblGrid>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480" w:firstLine="0"/>
              <w:jc w:val="right"/>
              <w:rPr>
                <w:sz w:val="22"/>
                <w:szCs w:val="22"/>
              </w:rPr>
            </w:pPr>
            <w:r>
              <w:rPr>
                <w:color w:val="000000"/>
                <w:spacing w:val="0"/>
                <w:w w:val="100"/>
                <w:position w:val="0"/>
                <w:sz w:val="22"/>
                <w:szCs w:val="22"/>
              </w:rPr>
              <w:t>营业收入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收入的比例</w:t>
            </w:r>
            <w:r>
              <w:rPr>
                <w:rFonts w:ascii="Arial" w:eastAsia="Arial" w:hAnsi="Arial" w:cs="Arial"/>
                <w:color w:val="000000"/>
                <w:spacing w:val="0"/>
                <w:w w:val="100"/>
                <w:position w:val="0"/>
                <w:sz w:val="22"/>
                <w:szCs w:val="22"/>
              </w:rPr>
              <w:t>（%）</w:t>
            </w:r>
          </w:p>
        </w:tc>
      </w:tr>
      <w:tr>
        <w:trPr>
          <w:trHeight w:val="56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第一名公司</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left"/>
              <w:rPr>
                <w:sz w:val="22"/>
                <w:szCs w:val="22"/>
              </w:rPr>
            </w:pPr>
            <w:r>
              <w:rPr>
                <w:rFonts w:ascii="Arial" w:eastAsia="Arial" w:hAnsi="Arial" w:cs="Arial"/>
                <w:color w:val="000000"/>
                <w:spacing w:val="0"/>
                <w:w w:val="100"/>
                <w:position w:val="0"/>
                <w:sz w:val="22"/>
                <w:szCs w:val="22"/>
              </w:rPr>
              <w:t>13,240,528,680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4.3%</w:t>
            </w:r>
          </w:p>
        </w:tc>
      </w:tr>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第二名公司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2000" w:right="0" w:firstLine="0"/>
              <w:jc w:val="left"/>
              <w:rPr>
                <w:sz w:val="22"/>
                <w:szCs w:val="22"/>
              </w:rPr>
            </w:pPr>
            <w:r>
              <w:rPr>
                <w:rFonts w:ascii="Arial" w:eastAsia="Arial" w:hAnsi="Arial" w:cs="Arial"/>
                <w:color w:val="000000"/>
                <w:spacing w:val="0"/>
                <w:w w:val="100"/>
                <w:position w:val="0"/>
                <w:sz w:val="22"/>
                <w:szCs w:val="22"/>
              </w:rPr>
              <w:t>3,366,164,067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1.1%</w:t>
            </w:r>
          </w:p>
        </w:tc>
      </w:tr>
      <w:tr>
        <w:trPr>
          <w:trHeight w:val="28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第三名公司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2000" w:right="0" w:firstLine="0"/>
              <w:jc w:val="left"/>
              <w:rPr>
                <w:sz w:val="22"/>
                <w:szCs w:val="22"/>
              </w:rPr>
            </w:pPr>
            <w:r>
              <w:rPr>
                <w:rFonts w:ascii="Arial" w:eastAsia="Arial" w:hAnsi="Arial" w:cs="Arial"/>
                <w:color w:val="000000"/>
                <w:spacing w:val="0"/>
                <w:w w:val="100"/>
                <w:position w:val="0"/>
                <w:sz w:val="22"/>
                <w:szCs w:val="22"/>
              </w:rPr>
              <w:t>1,679,816,895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0.6%</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第四名公司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2180" w:right="0" w:firstLine="0"/>
              <w:jc w:val="left"/>
              <w:rPr>
                <w:sz w:val="22"/>
                <w:szCs w:val="22"/>
              </w:rPr>
            </w:pPr>
            <w:r>
              <w:rPr>
                <w:rFonts w:ascii="Arial" w:eastAsia="Arial" w:hAnsi="Arial" w:cs="Arial"/>
                <w:color w:val="000000"/>
                <w:spacing w:val="0"/>
                <w:w w:val="100"/>
                <w:position w:val="0"/>
                <w:sz w:val="22"/>
                <w:szCs w:val="22"/>
              </w:rPr>
              <w:t>724,881,661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0.2%</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第五名公司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2180" w:right="0" w:firstLine="0"/>
              <w:jc w:val="left"/>
              <w:rPr>
                <w:sz w:val="22"/>
                <w:szCs w:val="22"/>
              </w:rPr>
            </w:pPr>
            <w:r>
              <w:rPr>
                <w:rFonts w:ascii="Arial" w:eastAsia="Arial" w:hAnsi="Arial" w:cs="Arial"/>
                <w:color w:val="000000"/>
                <w:spacing w:val="0"/>
                <w:w w:val="100"/>
                <w:position w:val="0"/>
                <w:sz w:val="22"/>
                <w:szCs w:val="22"/>
              </w:rPr>
              <w:t>237,567,998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0.1%</w:t>
            </w:r>
          </w:p>
        </w:tc>
      </w:tr>
      <w:tr>
        <w:trPr>
          <w:trHeight w:val="59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80" w:right="0" w:firstLine="0"/>
              <w:jc w:val="left"/>
              <w:rPr>
                <w:sz w:val="22"/>
                <w:szCs w:val="22"/>
              </w:rPr>
            </w:pPr>
            <w:r>
              <w:rPr>
                <w:rFonts w:ascii="Arial" w:eastAsia="Arial" w:hAnsi="Arial" w:cs="Arial"/>
                <w:color w:val="000000"/>
                <w:spacing w:val="0"/>
                <w:w w:val="100"/>
                <w:position w:val="0"/>
                <w:sz w:val="22"/>
                <w:szCs w:val="22"/>
              </w:rPr>
              <w:t xml:space="preserve">19,248,959,301 </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6.3%</w:t>
            </w:r>
          </w:p>
        </w:tc>
      </w:tr>
    </w:tbl>
    <w:p>
      <w:pPr>
        <w:spacing w:lineRule="exact" w:line="1"/>
        <w:rPr>
          <w:sz w:val="2"/>
          <w:szCs w:val="2"/>
        </w:rPr>
      </w:pPr>
      <w:r>
        <w:br w:type="page"/>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8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80" w:line="240" w:lineRule="auto"/>
        <w:ind w:left="0" w:right="0" w:firstLine="0"/>
        <w:jc w:val="left"/>
      </w:pPr>
      <w:r>
        <w:rPr>
          <w:color w:val="000000"/>
          <w:spacing w:val="0"/>
          <w:w w:val="100"/>
          <w:position w:val="0"/>
        </w:rPr>
        <w:t>五 合并财务报表项目附注（续）</w:t>
      </w:r>
    </w:p>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37</w:t>
      </w:r>
      <w:r>
        <w:rPr>
          <w:color w:val="000000"/>
          <w:spacing w:val="0"/>
          <w:w w:val="100"/>
          <w:position w:val="0"/>
          <w:sz w:val="22"/>
          <w:szCs w:val="22"/>
        </w:rPr>
        <w:t>、营业税金及附加</w:t>
      </w:r>
    </w:p>
    <w:tbl>
      <w:tblPr>
        <w:tblOverlap w:val="never"/>
        <w:jc w:val="center"/>
        <w:tblLayout w:type="fixed"/>
      </w:tblPr>
      <w:tblGrid>
        <w:gridCol w:w="3504"/>
        <w:gridCol w:w="6014"/>
      </w:tblGrid>
      <w:tr>
        <w:trPr>
          <w:trHeight w:val="40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tabs>
                <w:tab w:pos="2054" w:val="left"/>
                <w:tab w:pos="4282" w:val="left"/>
              </w:tabs>
              <w:bidi w:val="0"/>
              <w:spacing w:before="0" w:after="0" w:line="240" w:lineRule="auto"/>
              <w:ind w:left="0" w:right="0" w:firstLine="0"/>
              <w:jc w:val="right"/>
              <w:rPr>
                <w:sz w:val="22"/>
                <w:szCs w:val="22"/>
              </w:rPr>
            </w:pPr>
            <w:r>
              <w:rPr>
                <w:color w:val="000000"/>
                <w:spacing w:val="0"/>
                <w:w w:val="100"/>
                <w:position w:val="0"/>
                <w:sz w:val="22"/>
                <w:szCs w:val="22"/>
              </w:rPr>
              <w:t>计缴标准</w:t>
              <w:tab/>
            </w:r>
            <w:r>
              <w:rPr>
                <w:rFonts w:ascii="Arial" w:eastAsia="Arial" w:hAnsi="Arial" w:cs="Arial"/>
                <w:color w:val="000000"/>
                <w:spacing w:val="0"/>
                <w:w w:val="100"/>
                <w:position w:val="0"/>
                <w:sz w:val="22"/>
                <w:szCs w:val="22"/>
              </w:rPr>
              <w:t>2013</w:t>
            </w:r>
            <w:r>
              <w:rPr>
                <w:color w:val="000000"/>
                <w:spacing w:val="0"/>
                <w:w w:val="100"/>
                <w:position w:val="0"/>
                <w:sz w:val="22"/>
                <w:szCs w:val="22"/>
              </w:rPr>
              <w:t>年</w:t>
              <w:tab/>
            </w:r>
            <w:r>
              <w:rPr>
                <w:rFonts w:ascii="Arial" w:eastAsia="Arial" w:hAnsi="Arial" w:cs="Arial"/>
                <w:color w:val="000000"/>
                <w:spacing w:val="0"/>
                <w:w w:val="100"/>
                <w:position w:val="0"/>
                <w:sz w:val="22"/>
                <w:szCs w:val="22"/>
              </w:rPr>
              <w:t>2012</w:t>
            </w:r>
            <w:r>
              <w:rPr>
                <w:color w:val="000000"/>
                <w:spacing w:val="0"/>
                <w:w w:val="100"/>
                <w:position w:val="0"/>
                <w:sz w:val="22"/>
                <w:szCs w:val="22"/>
              </w:rPr>
              <w:t>年</w:t>
            </w:r>
          </w:p>
        </w:tc>
      </w:tr>
      <w:tr>
        <w:trPr>
          <w:trHeight w:val="71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营业税</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应税收入的</w:t>
            </w:r>
            <w:r>
              <w:rPr>
                <w:rFonts w:ascii="Arial" w:eastAsia="Arial" w:hAnsi="Arial" w:cs="Arial"/>
                <w:color w:val="000000"/>
                <w:spacing w:val="0"/>
                <w:w w:val="100"/>
                <w:position w:val="0"/>
                <w:sz w:val="22"/>
                <w:szCs w:val="22"/>
              </w:rPr>
              <w:t>3%</w:t>
            </w:r>
          </w:p>
          <w:p>
            <w:pPr>
              <w:pStyle w:val="Style2"/>
              <w:keepNext w:val="0"/>
              <w:keepLines w:val="0"/>
              <w:widowControl w:val="0"/>
              <w:shd w:val="clear" w:color="auto" w:fill="auto"/>
              <w:tabs>
                <w:tab w:pos="1325" w:val="left"/>
                <w:tab w:pos="3456" w:val="left"/>
              </w:tabs>
              <w:bidi w:val="0"/>
              <w:spacing w:before="0" w:after="0" w:line="240" w:lineRule="auto"/>
              <w:ind w:left="0" w:right="0" w:firstLine="0"/>
              <w:jc w:val="right"/>
              <w:rPr>
                <w:sz w:val="22"/>
                <w:szCs w:val="22"/>
              </w:rPr>
            </w:pPr>
            <w:r>
              <w:rPr>
                <w:color w:val="000000"/>
                <w:spacing w:val="0"/>
                <w:w w:val="100"/>
                <w:position w:val="0"/>
                <w:sz w:val="22"/>
                <w:szCs w:val="22"/>
              </w:rPr>
              <w:t xml:space="preserve">或 </w:t>
            </w:r>
            <w:r>
              <w:rPr>
                <w:rFonts w:ascii="Arial" w:eastAsia="Arial" w:hAnsi="Arial" w:cs="Arial"/>
                <w:color w:val="000000"/>
                <w:spacing w:val="0"/>
                <w:w w:val="100"/>
                <w:position w:val="0"/>
                <w:sz w:val="22"/>
                <w:szCs w:val="22"/>
              </w:rPr>
              <w:t>5%</w:t>
              <w:tab/>
              <w:t>7,710,764,304</w:t>
              <w:tab/>
              <w:t>6,524,116,858</w:t>
            </w:r>
          </w:p>
        </w:tc>
      </w:tr>
      <w:tr>
        <w:trPr>
          <w:trHeight w:val="71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城市维护建设税及教育费附加等</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缴纳营业税及</w:t>
            </w:r>
          </w:p>
          <w:p>
            <w:pPr>
              <w:pStyle w:val="Style2"/>
              <w:keepNext w:val="0"/>
              <w:keepLines w:val="0"/>
              <w:widowControl w:val="0"/>
              <w:shd w:val="clear" w:color="auto" w:fill="auto"/>
              <w:tabs>
                <w:tab w:pos="2411" w:val="left"/>
                <w:tab w:leader="underscore" w:pos="4590" w:val="left"/>
              </w:tabs>
              <w:bidi w:val="0"/>
              <w:spacing w:before="0" w:after="0" w:line="240" w:lineRule="auto"/>
              <w:ind w:left="0" w:right="0" w:firstLine="160"/>
              <w:jc w:val="left"/>
              <w:rPr>
                <w:sz w:val="22"/>
                <w:szCs w:val="22"/>
              </w:rPr>
            </w:pPr>
            <w:r>
              <w:rPr>
                <w:color w:val="000000"/>
                <w:spacing w:val="0"/>
                <w:w w:val="100"/>
                <w:position w:val="0"/>
                <w:sz w:val="22"/>
                <w:szCs w:val="22"/>
              </w:rPr>
              <w:t xml:space="preserve">增值税的 </w:t>
            </w:r>
            <w:r>
              <w:rPr>
                <w:rFonts w:ascii="Arial" w:eastAsia="Arial" w:hAnsi="Arial" w:cs="Arial"/>
                <w:color w:val="000000"/>
                <w:spacing w:val="0"/>
                <w:w w:val="100"/>
                <w:position w:val="0"/>
                <w:sz w:val="22"/>
                <w:szCs w:val="22"/>
              </w:rPr>
              <w:t>10%</w:t>
              <w:tab/>
            </w:r>
            <w:r>
              <w:rPr>
                <w:rFonts w:ascii="Arial" w:eastAsia="Arial" w:hAnsi="Arial" w:cs="Arial"/>
                <w:color w:val="000000"/>
                <w:spacing w:val="0"/>
                <w:w w:val="100"/>
                <w:position w:val="0"/>
                <w:sz w:val="22"/>
                <w:szCs w:val="22"/>
                <w:u w:val="single"/>
              </w:rPr>
              <w:t>978,629,365</w:t>
            </w:r>
            <w:r>
              <w:rPr>
                <w:rFonts w:ascii="Arial" w:eastAsia="Arial" w:hAnsi="Arial" w:cs="Arial"/>
                <w:color w:val="000000"/>
                <w:spacing w:val="0"/>
                <w:w w:val="100"/>
                <w:position w:val="0"/>
                <w:sz w:val="22"/>
                <w:szCs w:val="22"/>
              </w:rPr>
              <w:t xml:space="preserve"> </w:t>
              <w:tab/>
            </w:r>
            <w:r>
              <w:rPr>
                <w:rFonts w:ascii="Arial" w:eastAsia="Arial" w:hAnsi="Arial" w:cs="Arial"/>
                <w:color w:val="000000"/>
                <w:spacing w:val="0"/>
                <w:w w:val="100"/>
                <w:position w:val="0"/>
                <w:sz w:val="22"/>
                <w:szCs w:val="22"/>
                <w:u w:val="single"/>
              </w:rPr>
              <w:t>814,665,488</w:t>
            </w:r>
          </w:p>
        </w:tc>
      </w:tr>
      <w:tr>
        <w:trPr>
          <w:trHeight w:val="54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合计</w:t>
            </w:r>
          </w:p>
        </w:tc>
        <w:tc>
          <w:tcPr>
            <w:tcBorders/>
            <w:shd w:val="clear" w:color="auto" w:fill="FFFFFF"/>
            <w:vAlign w:val="center"/>
          </w:tcPr>
          <w:p>
            <w:pPr>
              <w:pStyle w:val="Style2"/>
              <w:keepNext w:val="0"/>
              <w:keepLines w:val="0"/>
              <w:widowControl w:val="0"/>
              <w:shd w:val="clear" w:color="auto" w:fill="auto"/>
              <w:tabs>
                <w:tab w:pos="2131" w:val="left"/>
              </w:tabs>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8,689,393,669</w:t>
              <w:tab/>
              <w:t>7,338,782,346</w:t>
            </w:r>
          </w:p>
        </w:tc>
      </w:tr>
      <w:tr>
        <w:trPr>
          <w:trHeight w:val="1090" w:hRule="exact"/>
        </w:trPr>
        <w:tc>
          <w:tcPr>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22"/>
                <w:szCs w:val="22"/>
              </w:rPr>
            </w:pPr>
            <w:r>
              <w:rPr>
                <w:rFonts w:ascii="Arial" w:eastAsia="Arial" w:hAnsi="Arial" w:cs="Arial"/>
                <w:color w:val="000000"/>
                <w:spacing w:val="0"/>
                <w:w w:val="100"/>
                <w:position w:val="0"/>
                <w:sz w:val="22"/>
                <w:szCs w:val="22"/>
              </w:rPr>
              <w:t>38</w:t>
            </w:r>
            <w:r>
              <w:rPr>
                <w:color w:val="000000"/>
                <w:spacing w:val="0"/>
                <w:w w:val="100"/>
                <w:position w:val="0"/>
                <w:sz w:val="22"/>
                <w:szCs w:val="22"/>
              </w:rPr>
              <w:t>、销售费用</w:t>
            </w:r>
          </w:p>
        </w:tc>
        <w:tc>
          <w:tcPr>
            <w:tcBorders/>
            <w:shd w:val="clear" w:color="auto" w:fill="FFFFFF"/>
            <w:vAlign w:val="bottom"/>
          </w:tcPr>
          <w:p>
            <w:pPr>
              <w:pStyle w:val="Style2"/>
              <w:keepNext w:val="0"/>
              <w:keepLines w:val="0"/>
              <w:widowControl w:val="0"/>
              <w:shd w:val="clear" w:color="auto" w:fill="auto"/>
              <w:tabs>
                <w:tab w:leader="underscore" w:pos="2754" w:val="left"/>
                <w:tab w:leader="underscore" w:pos="5183" w:val="left"/>
              </w:tabs>
              <w:bidi w:val="0"/>
              <w:spacing w:before="0" w:after="0" w:line="240" w:lineRule="auto"/>
              <w:ind w:left="1300" w:right="0" w:firstLine="0"/>
              <w:jc w:val="both"/>
              <w:rPr>
                <w:sz w:val="22"/>
                <w:szCs w:val="22"/>
              </w:rPr>
            </w:pPr>
            <w:r>
              <w:rPr>
                <w:rFonts w:ascii="Arial" w:eastAsia="Arial" w:hAnsi="Arial" w:cs="Arial"/>
                <w:color w:val="000000"/>
                <w:spacing w:val="0"/>
                <w:w w:val="100"/>
                <w:position w:val="0"/>
                <w:sz w:val="22"/>
                <w:szCs w:val="22"/>
              </w:rPr>
              <w:tab/>
            </w:r>
            <w:r>
              <w:rPr>
                <w:rFonts w:ascii="Arial" w:eastAsia="Arial" w:hAnsi="Arial" w:cs="Arial"/>
                <w:color w:val="000000"/>
                <w:spacing w:val="0"/>
                <w:w w:val="100"/>
                <w:position w:val="0"/>
                <w:sz w:val="22"/>
                <w:szCs w:val="22"/>
                <w:u w:val="single"/>
              </w:rPr>
              <w:t xml:space="preserve">2013 </w:t>
            </w:r>
            <w:r>
              <w:rPr>
                <w:color w:val="000000"/>
                <w:spacing w:val="0"/>
                <w:w w:val="100"/>
                <w:position w:val="0"/>
                <w:sz w:val="22"/>
                <w:szCs w:val="22"/>
                <w:u w:val="single"/>
              </w:rPr>
              <w:t>年</w:t>
            </w:r>
            <w:r>
              <w:rPr>
                <w:color w:val="000000"/>
                <w:spacing w:val="0"/>
                <w:w w:val="100"/>
                <w:position w:val="0"/>
                <w:sz w:val="22"/>
                <w:szCs w:val="22"/>
              </w:rPr>
              <w:t xml:space="preserve"> </w:t>
              <w:tab/>
            </w:r>
            <w:r>
              <w:rPr>
                <w:rFonts w:ascii="Arial" w:eastAsia="Arial" w:hAnsi="Arial" w:cs="Arial"/>
                <w:color w:val="000000"/>
                <w:spacing w:val="0"/>
                <w:w w:val="100"/>
                <w:position w:val="0"/>
                <w:sz w:val="22"/>
                <w:szCs w:val="22"/>
                <w:u w:val="single"/>
              </w:rPr>
              <w:t xml:space="preserve">2012 </w:t>
            </w:r>
            <w:r>
              <w:rPr>
                <w:color w:val="000000"/>
                <w:spacing w:val="0"/>
                <w:w w:val="100"/>
                <w:position w:val="0"/>
                <w:sz w:val="22"/>
                <w:szCs w:val="22"/>
                <w:u w:val="single"/>
              </w:rPr>
              <w:t>年</w:t>
            </w:r>
          </w:p>
        </w:tc>
      </w:tr>
      <w:tr>
        <w:trPr>
          <w:trHeight w:val="1714" w:hRule="exact"/>
        </w:trPr>
        <w:tc>
          <w:tcPr>
            <w:tcBorders/>
            <w:shd w:val="clear" w:color="auto" w:fill="FFFFFF"/>
            <w:vAlign w:val="center"/>
          </w:tcPr>
          <w:p>
            <w:pPr>
              <w:pStyle w:val="Style2"/>
              <w:keepNext w:val="0"/>
              <w:keepLines w:val="0"/>
              <w:widowControl w:val="0"/>
              <w:shd w:val="clear" w:color="auto" w:fill="auto"/>
              <w:bidi w:val="0"/>
              <w:spacing w:before="0" w:after="0" w:line="288" w:lineRule="exact"/>
              <w:ind w:left="480" w:right="0" w:firstLine="0"/>
              <w:jc w:val="left"/>
              <w:rPr>
                <w:sz w:val="22"/>
                <w:szCs w:val="22"/>
              </w:rPr>
            </w:pPr>
            <w:r>
              <w:rPr>
                <w:color w:val="000000"/>
                <w:spacing w:val="0"/>
                <w:w w:val="100"/>
                <w:position w:val="0"/>
                <w:sz w:val="22"/>
                <w:szCs w:val="22"/>
              </w:rPr>
              <w:t>销售渠道费用</w:t>
            </w:r>
          </w:p>
          <w:p>
            <w:pPr>
              <w:pStyle w:val="Style2"/>
              <w:keepNext w:val="0"/>
              <w:keepLines w:val="0"/>
              <w:widowControl w:val="0"/>
              <w:shd w:val="clear" w:color="auto" w:fill="auto"/>
              <w:bidi w:val="0"/>
              <w:spacing w:before="0" w:after="0" w:line="288" w:lineRule="exact"/>
              <w:ind w:left="480" w:right="0" w:firstLine="0"/>
              <w:jc w:val="left"/>
              <w:rPr>
                <w:sz w:val="22"/>
                <w:szCs w:val="22"/>
              </w:rPr>
            </w:pPr>
            <w:r>
              <w:rPr>
                <w:color w:val="000000"/>
                <w:spacing w:val="0"/>
                <w:w w:val="100"/>
                <w:position w:val="0"/>
                <w:sz w:val="22"/>
                <w:szCs w:val="22"/>
              </w:rPr>
              <w:t>广告及业务宣传费等 用户保有成本及客服成本 固网业务客户接入成本 用户获取成本</w:t>
            </w:r>
          </w:p>
        </w:tc>
        <w:tc>
          <w:tcPr>
            <w:tcBorders/>
            <w:shd w:val="clear" w:color="auto" w:fill="FFFFFF"/>
            <w:vAlign w:val="center"/>
          </w:tcPr>
          <w:p>
            <w:pPr>
              <w:pStyle w:val="Style2"/>
              <w:keepNext w:val="0"/>
              <w:keepLines w:val="0"/>
              <w:widowControl w:val="0"/>
              <w:shd w:val="clear" w:color="auto" w:fill="auto"/>
              <w:tabs>
                <w:tab w:pos="5966" w:val="right"/>
              </w:tabs>
              <w:bidi w:val="0"/>
              <w:spacing w:before="0" w:after="0" w:line="240" w:lineRule="auto"/>
              <w:ind w:left="2020" w:right="0" w:firstLine="0"/>
              <w:jc w:val="both"/>
              <w:rPr>
                <w:sz w:val="22"/>
                <w:szCs w:val="22"/>
              </w:rPr>
            </w:pPr>
            <w:r>
              <w:rPr>
                <w:rFonts w:ascii="Arial" w:eastAsia="Arial" w:hAnsi="Arial" w:cs="Arial"/>
                <w:color w:val="000000"/>
                <w:spacing w:val="0"/>
                <w:w w:val="100"/>
                <w:position w:val="0"/>
                <w:sz w:val="22"/>
                <w:szCs w:val="22"/>
              </w:rPr>
              <w:t>28,125,915,050</w:t>
              <w:tab/>
              <w:t>21,454,355,483</w:t>
            </w:r>
          </w:p>
          <w:p>
            <w:pPr>
              <w:pStyle w:val="Style2"/>
              <w:keepNext w:val="0"/>
              <w:keepLines w:val="0"/>
              <w:widowControl w:val="0"/>
              <w:shd w:val="clear" w:color="auto" w:fill="auto"/>
              <w:tabs>
                <w:tab w:pos="5932" w:val="right"/>
              </w:tabs>
              <w:bidi w:val="0"/>
              <w:spacing w:before="0" w:after="0" w:line="240" w:lineRule="auto"/>
              <w:ind w:left="2140" w:right="0" w:firstLine="0"/>
              <w:jc w:val="both"/>
              <w:rPr>
                <w:sz w:val="22"/>
                <w:szCs w:val="22"/>
              </w:rPr>
            </w:pPr>
            <w:r>
              <w:rPr>
                <w:rFonts w:ascii="Arial" w:eastAsia="Arial" w:hAnsi="Arial" w:cs="Arial"/>
                <w:color w:val="000000"/>
                <w:spacing w:val="0"/>
                <w:w w:val="100"/>
                <w:position w:val="0"/>
                <w:sz w:val="22"/>
                <w:szCs w:val="22"/>
              </w:rPr>
              <w:t>5,361,372,166</w:t>
              <w:tab/>
              <w:t>4,860,301,701</w:t>
            </w:r>
          </w:p>
          <w:p>
            <w:pPr>
              <w:pStyle w:val="Style2"/>
              <w:keepNext w:val="0"/>
              <w:keepLines w:val="0"/>
              <w:widowControl w:val="0"/>
              <w:shd w:val="clear" w:color="auto" w:fill="auto"/>
              <w:tabs>
                <w:tab w:pos="5961" w:val="right"/>
              </w:tabs>
              <w:bidi w:val="0"/>
              <w:spacing w:before="0" w:after="0" w:line="240" w:lineRule="auto"/>
              <w:ind w:left="2140" w:right="0" w:firstLine="0"/>
              <w:jc w:val="both"/>
              <w:rPr>
                <w:sz w:val="22"/>
                <w:szCs w:val="22"/>
              </w:rPr>
            </w:pPr>
            <w:r>
              <w:rPr>
                <w:rFonts w:ascii="Arial" w:eastAsia="Arial" w:hAnsi="Arial" w:cs="Arial"/>
                <w:color w:val="000000"/>
                <w:spacing w:val="0"/>
                <w:w w:val="100"/>
                <w:position w:val="0"/>
                <w:sz w:val="22"/>
                <w:szCs w:val="22"/>
              </w:rPr>
              <w:t>4,556,684,287</w:t>
              <w:tab/>
              <w:t>3,993,786,173</w:t>
            </w:r>
          </w:p>
          <w:p>
            <w:pPr>
              <w:pStyle w:val="Style2"/>
              <w:keepNext w:val="0"/>
              <w:keepLines w:val="0"/>
              <w:widowControl w:val="0"/>
              <w:shd w:val="clear" w:color="auto" w:fill="auto"/>
              <w:tabs>
                <w:tab w:pos="5927" w:val="right"/>
              </w:tabs>
              <w:bidi w:val="0"/>
              <w:spacing w:before="0" w:after="0" w:line="240" w:lineRule="auto"/>
              <w:ind w:left="2140" w:right="0" w:firstLine="0"/>
              <w:jc w:val="both"/>
              <w:rPr>
                <w:sz w:val="22"/>
                <w:szCs w:val="22"/>
              </w:rPr>
            </w:pPr>
            <w:r>
              <w:rPr>
                <w:rFonts w:ascii="Arial" w:eastAsia="Arial" w:hAnsi="Arial" w:cs="Arial"/>
                <w:color w:val="000000"/>
                <w:spacing w:val="0"/>
                <w:w w:val="100"/>
                <w:position w:val="0"/>
                <w:sz w:val="22"/>
                <w:szCs w:val="22"/>
              </w:rPr>
              <w:t>3,319,396,891</w:t>
              <w:tab/>
              <w:t>3,172,704,641</w:t>
            </w:r>
          </w:p>
          <w:p>
            <w:pPr>
              <w:pStyle w:val="Style2"/>
              <w:keepNext w:val="0"/>
              <w:keepLines w:val="0"/>
              <w:widowControl w:val="0"/>
              <w:shd w:val="clear" w:color="auto" w:fill="auto"/>
              <w:tabs>
                <w:tab w:leader="underscore" w:pos="2164" w:val="left"/>
                <w:tab w:leader="underscore" w:pos="4588" w:val="left"/>
              </w:tabs>
              <w:bidi w:val="0"/>
              <w:spacing w:before="0" w:after="0" w:line="240" w:lineRule="auto"/>
              <w:ind w:left="1300" w:right="0" w:firstLine="0"/>
              <w:jc w:val="both"/>
              <w:rPr>
                <w:sz w:val="22"/>
                <w:szCs w:val="22"/>
              </w:rPr>
            </w:pPr>
            <w:r>
              <w:rPr>
                <w:rFonts w:ascii="Arial" w:eastAsia="Arial" w:hAnsi="Arial" w:cs="Arial"/>
                <w:color w:val="000000"/>
                <w:spacing w:val="0"/>
                <w:w w:val="100"/>
                <w:position w:val="0"/>
                <w:sz w:val="22"/>
                <w:szCs w:val="22"/>
              </w:rPr>
              <w:tab/>
            </w:r>
            <w:r>
              <w:rPr>
                <w:rFonts w:ascii="Arial" w:eastAsia="Arial" w:hAnsi="Arial" w:cs="Arial"/>
                <w:color w:val="000000"/>
                <w:spacing w:val="0"/>
                <w:w w:val="100"/>
                <w:position w:val="0"/>
                <w:sz w:val="22"/>
                <w:szCs w:val="22"/>
                <w:u w:val="single"/>
              </w:rPr>
              <w:t>1,628,130,180</w:t>
            </w:r>
            <w:r>
              <w:rPr>
                <w:rFonts w:ascii="Arial" w:eastAsia="Arial" w:hAnsi="Arial" w:cs="Arial"/>
                <w:color w:val="000000"/>
                <w:spacing w:val="0"/>
                <w:w w:val="100"/>
                <w:position w:val="0"/>
                <w:sz w:val="22"/>
                <w:szCs w:val="22"/>
              </w:rPr>
              <w:t xml:space="preserve"> </w:t>
              <w:tab/>
            </w:r>
            <w:r>
              <w:rPr>
                <w:rFonts w:ascii="Arial" w:eastAsia="Arial" w:hAnsi="Arial" w:cs="Arial"/>
                <w:color w:val="000000"/>
                <w:spacing w:val="0"/>
                <w:w w:val="100"/>
                <w:position w:val="0"/>
                <w:sz w:val="22"/>
                <w:szCs w:val="22"/>
                <w:u w:val="single"/>
              </w:rPr>
              <w:t>1,555,955,694</w:t>
            </w:r>
          </w:p>
        </w:tc>
      </w:tr>
      <w:tr>
        <w:trPr>
          <w:trHeight w:val="55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480" w:right="0" w:firstLine="0"/>
              <w:jc w:val="left"/>
              <w:rPr>
                <w:sz w:val="22"/>
                <w:szCs w:val="22"/>
              </w:rPr>
            </w:pPr>
            <w:r>
              <w:rPr>
                <w:color w:val="000000"/>
                <w:spacing w:val="0"/>
                <w:w w:val="100"/>
                <w:position w:val="0"/>
                <w:sz w:val="22"/>
                <w:szCs w:val="22"/>
              </w:rPr>
              <w:t>合计</w:t>
            </w:r>
          </w:p>
        </w:tc>
        <w:tc>
          <w:tcPr>
            <w:tcBorders/>
            <w:shd w:val="clear" w:color="auto" w:fill="FFFFFF"/>
            <w:vAlign w:val="center"/>
          </w:tcPr>
          <w:p>
            <w:pPr>
              <w:pStyle w:val="Style2"/>
              <w:keepNext w:val="0"/>
              <w:keepLines w:val="0"/>
              <w:widowControl w:val="0"/>
              <w:shd w:val="clear" w:color="auto" w:fill="auto"/>
              <w:tabs>
                <w:tab w:pos="4444" w:val="left"/>
              </w:tabs>
              <w:bidi w:val="0"/>
              <w:spacing w:before="0" w:after="0" w:line="240" w:lineRule="auto"/>
              <w:ind w:left="2020" w:right="0" w:firstLine="0"/>
              <w:jc w:val="both"/>
              <w:rPr>
                <w:sz w:val="22"/>
                <w:szCs w:val="22"/>
              </w:rPr>
            </w:pPr>
            <w:r>
              <w:rPr>
                <w:rFonts w:ascii="Arial" w:eastAsia="Arial" w:hAnsi="Arial" w:cs="Arial"/>
                <w:color w:val="000000"/>
                <w:spacing w:val="0"/>
                <w:w w:val="100"/>
                <w:position w:val="0"/>
                <w:sz w:val="22"/>
                <w:szCs w:val="22"/>
                <w:u w:val="single"/>
              </w:rPr>
              <w:t>42,991,498,574</w:t>
              <w:tab/>
              <w:t>35,037,103,692</w:t>
            </w:r>
          </w:p>
        </w:tc>
      </w:tr>
      <w:tr>
        <w:trPr>
          <w:trHeight w:val="1104" w:hRule="exact"/>
        </w:trPr>
        <w:tc>
          <w:tcPr>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22"/>
                <w:szCs w:val="22"/>
              </w:rPr>
            </w:pPr>
            <w:r>
              <w:rPr>
                <w:rFonts w:ascii="Arial" w:eastAsia="Arial" w:hAnsi="Arial" w:cs="Arial"/>
                <w:color w:val="000000"/>
                <w:spacing w:val="0"/>
                <w:w w:val="100"/>
                <w:position w:val="0"/>
                <w:sz w:val="22"/>
                <w:szCs w:val="22"/>
              </w:rPr>
              <w:t>39</w:t>
            </w:r>
            <w:r>
              <w:rPr>
                <w:color w:val="000000"/>
                <w:spacing w:val="0"/>
                <w:w w:val="100"/>
                <w:position w:val="0"/>
                <w:sz w:val="22"/>
                <w:szCs w:val="22"/>
              </w:rPr>
              <w:t>、管理费用</w:t>
            </w:r>
          </w:p>
        </w:tc>
        <w:tc>
          <w:tcPr>
            <w:tcBorders/>
            <w:shd w:val="clear" w:color="auto" w:fill="FFFFFF"/>
            <w:vAlign w:val="bottom"/>
          </w:tcPr>
          <w:p>
            <w:pPr>
              <w:pStyle w:val="Style2"/>
              <w:keepNext w:val="0"/>
              <w:keepLines w:val="0"/>
              <w:widowControl w:val="0"/>
              <w:shd w:val="clear" w:color="auto" w:fill="auto"/>
              <w:tabs>
                <w:tab w:leader="underscore" w:pos="2754" w:val="left"/>
                <w:tab w:leader="underscore" w:pos="5183" w:val="left"/>
              </w:tabs>
              <w:bidi w:val="0"/>
              <w:spacing w:before="0" w:after="0" w:line="240" w:lineRule="auto"/>
              <w:ind w:left="1300" w:right="0" w:firstLine="0"/>
              <w:jc w:val="both"/>
              <w:rPr>
                <w:sz w:val="22"/>
                <w:szCs w:val="22"/>
              </w:rPr>
            </w:pPr>
            <w:r>
              <w:rPr>
                <w:rFonts w:ascii="Arial" w:eastAsia="Arial" w:hAnsi="Arial" w:cs="Arial"/>
                <w:color w:val="000000"/>
                <w:spacing w:val="0"/>
                <w:w w:val="100"/>
                <w:position w:val="0"/>
                <w:sz w:val="22"/>
                <w:szCs w:val="22"/>
              </w:rPr>
              <w:tab/>
            </w:r>
            <w:r>
              <w:rPr>
                <w:rFonts w:ascii="Arial" w:eastAsia="Arial" w:hAnsi="Arial" w:cs="Arial"/>
                <w:color w:val="000000"/>
                <w:spacing w:val="0"/>
                <w:w w:val="100"/>
                <w:position w:val="0"/>
                <w:sz w:val="22"/>
                <w:szCs w:val="22"/>
                <w:u w:val="single"/>
              </w:rPr>
              <w:t xml:space="preserve">2013 </w:t>
            </w:r>
            <w:r>
              <w:rPr>
                <w:color w:val="000000"/>
                <w:spacing w:val="0"/>
                <w:w w:val="100"/>
                <w:position w:val="0"/>
                <w:sz w:val="22"/>
                <w:szCs w:val="22"/>
                <w:u w:val="single"/>
              </w:rPr>
              <w:t>年</w:t>
            </w:r>
            <w:r>
              <w:rPr>
                <w:color w:val="000000"/>
                <w:spacing w:val="0"/>
                <w:w w:val="100"/>
                <w:position w:val="0"/>
                <w:sz w:val="22"/>
                <w:szCs w:val="22"/>
              </w:rPr>
              <w:t xml:space="preserve"> </w:t>
              <w:tab/>
            </w:r>
            <w:r>
              <w:rPr>
                <w:rFonts w:ascii="Arial" w:eastAsia="Arial" w:hAnsi="Arial" w:cs="Arial"/>
                <w:color w:val="000000"/>
                <w:spacing w:val="0"/>
                <w:w w:val="100"/>
                <w:position w:val="0"/>
                <w:sz w:val="22"/>
                <w:szCs w:val="22"/>
                <w:u w:val="single"/>
              </w:rPr>
              <w:t xml:space="preserve">2012 </w:t>
            </w:r>
            <w:r>
              <w:rPr>
                <w:color w:val="000000"/>
                <w:spacing w:val="0"/>
                <w:w w:val="100"/>
                <w:position w:val="0"/>
                <w:sz w:val="22"/>
                <w:szCs w:val="22"/>
                <w:u w:val="single"/>
              </w:rPr>
              <w:t>年</w:t>
            </w:r>
          </w:p>
        </w:tc>
      </w:tr>
      <w:tr>
        <w:trPr>
          <w:trHeight w:val="3139" w:hRule="exact"/>
        </w:trPr>
        <w:tc>
          <w:tcPr>
            <w:tcBorders/>
            <w:shd w:val="clear" w:color="auto" w:fill="FFFFFF"/>
            <w:vAlign w:val="center"/>
          </w:tcPr>
          <w:p>
            <w:pPr>
              <w:pStyle w:val="Style2"/>
              <w:keepNext w:val="0"/>
              <w:keepLines w:val="0"/>
              <w:widowControl w:val="0"/>
              <w:shd w:val="clear" w:color="auto" w:fill="auto"/>
              <w:bidi w:val="0"/>
              <w:spacing w:before="0" w:after="0" w:line="285" w:lineRule="exact"/>
              <w:ind w:left="480" w:right="0" w:firstLine="0"/>
              <w:jc w:val="left"/>
              <w:rPr>
                <w:sz w:val="22"/>
                <w:szCs w:val="22"/>
              </w:rPr>
            </w:pPr>
            <w:r>
              <w:rPr>
                <w:color w:val="000000"/>
                <w:spacing w:val="0"/>
                <w:w w:val="100"/>
                <w:position w:val="0"/>
                <w:sz w:val="22"/>
                <w:szCs w:val="22"/>
              </w:rPr>
              <w:t>人工成本 办公及交通费 折旧及摊销 差旅费 水电取暖费 房屋租赁费用 其他税费 专业服务及咨询费 以股份支付为基础的员工薪酬 其他</w:t>
            </w:r>
          </w:p>
        </w:tc>
        <w:tc>
          <w:tcPr>
            <w:tcBorders/>
            <w:shd w:val="clear" w:color="auto" w:fill="FFFFFF"/>
            <w:vAlign w:val="center"/>
          </w:tcPr>
          <w:p>
            <w:pPr>
              <w:pStyle w:val="Style2"/>
              <w:keepNext w:val="0"/>
              <w:keepLines w:val="0"/>
              <w:widowControl w:val="0"/>
              <w:shd w:val="clear" w:color="auto" w:fill="auto"/>
              <w:tabs>
                <w:tab w:pos="5865" w:val="right"/>
              </w:tabs>
              <w:bidi w:val="0"/>
              <w:spacing w:before="0" w:after="0" w:line="240" w:lineRule="auto"/>
              <w:ind w:left="2020" w:right="0" w:firstLine="0"/>
              <w:jc w:val="both"/>
              <w:rPr>
                <w:sz w:val="22"/>
                <w:szCs w:val="22"/>
              </w:rPr>
            </w:pPr>
            <w:r>
              <w:rPr>
                <w:rFonts w:ascii="Arial" w:eastAsia="Arial" w:hAnsi="Arial" w:cs="Arial"/>
                <w:color w:val="000000"/>
                <w:spacing w:val="0"/>
                <w:w w:val="100"/>
                <w:position w:val="0"/>
                <w:sz w:val="22"/>
                <w:szCs w:val="22"/>
              </w:rPr>
              <w:t>9,008,351,575</w:t>
              <w:tab/>
              <w:t>9,634,236,646</w:t>
            </w:r>
          </w:p>
          <w:p>
            <w:pPr>
              <w:pStyle w:val="Style2"/>
              <w:keepNext w:val="0"/>
              <w:keepLines w:val="0"/>
              <w:widowControl w:val="0"/>
              <w:shd w:val="clear" w:color="auto" w:fill="auto"/>
              <w:tabs>
                <w:tab w:pos="5865" w:val="right"/>
              </w:tabs>
              <w:bidi w:val="0"/>
              <w:spacing w:before="0" w:after="0" w:line="240" w:lineRule="auto"/>
              <w:ind w:left="2020" w:right="0" w:firstLine="0"/>
              <w:jc w:val="both"/>
              <w:rPr>
                <w:sz w:val="22"/>
                <w:szCs w:val="22"/>
              </w:rPr>
            </w:pPr>
            <w:r>
              <w:rPr>
                <w:rFonts w:ascii="Arial" w:eastAsia="Arial" w:hAnsi="Arial" w:cs="Arial"/>
                <w:color w:val="000000"/>
                <w:spacing w:val="0"/>
                <w:w w:val="100"/>
                <w:position w:val="0"/>
                <w:sz w:val="22"/>
                <w:szCs w:val="22"/>
              </w:rPr>
              <w:t>2,480,217,758</w:t>
              <w:tab/>
              <w:t>3,040,071,156</w:t>
            </w:r>
          </w:p>
          <w:p>
            <w:pPr>
              <w:pStyle w:val="Style2"/>
              <w:keepNext w:val="0"/>
              <w:keepLines w:val="0"/>
              <w:widowControl w:val="0"/>
              <w:shd w:val="clear" w:color="auto" w:fill="auto"/>
              <w:tabs>
                <w:tab w:pos="5865" w:val="right"/>
              </w:tabs>
              <w:bidi w:val="0"/>
              <w:spacing w:before="0" w:after="0" w:line="240" w:lineRule="auto"/>
              <w:ind w:left="2020" w:right="0" w:firstLine="0"/>
              <w:jc w:val="both"/>
              <w:rPr>
                <w:sz w:val="22"/>
                <w:szCs w:val="22"/>
              </w:rPr>
            </w:pPr>
            <w:r>
              <w:rPr>
                <w:rFonts w:ascii="Arial" w:eastAsia="Arial" w:hAnsi="Arial" w:cs="Arial"/>
                <w:color w:val="000000"/>
                <w:spacing w:val="0"/>
                <w:w w:val="100"/>
                <w:position w:val="0"/>
                <w:sz w:val="22"/>
                <w:szCs w:val="22"/>
              </w:rPr>
              <w:t>4,258,506,215</w:t>
              <w:tab/>
              <w:t>3,576,475,357</w:t>
            </w:r>
          </w:p>
          <w:p>
            <w:pPr>
              <w:pStyle w:val="Style2"/>
              <w:keepNext w:val="0"/>
              <w:keepLines w:val="0"/>
              <w:widowControl w:val="0"/>
              <w:shd w:val="clear" w:color="auto" w:fill="auto"/>
              <w:tabs>
                <w:tab w:pos="5802" w:val="right"/>
              </w:tabs>
              <w:bidi w:val="0"/>
              <w:spacing w:before="0" w:after="0" w:line="240" w:lineRule="auto"/>
              <w:ind w:left="2140" w:right="0" w:firstLine="0"/>
              <w:jc w:val="both"/>
              <w:rPr>
                <w:sz w:val="22"/>
                <w:szCs w:val="22"/>
              </w:rPr>
            </w:pPr>
            <w:r>
              <w:rPr>
                <w:rFonts w:ascii="Arial" w:eastAsia="Arial" w:hAnsi="Arial" w:cs="Arial"/>
                <w:color w:val="000000"/>
                <w:spacing w:val="0"/>
                <w:w w:val="100"/>
                <w:position w:val="0"/>
                <w:sz w:val="22"/>
                <w:szCs w:val="22"/>
              </w:rPr>
              <w:t>236,948,897</w:t>
              <w:tab/>
              <w:t>282,610,108</w:t>
            </w:r>
          </w:p>
          <w:p>
            <w:pPr>
              <w:pStyle w:val="Style2"/>
              <w:keepNext w:val="0"/>
              <w:keepLines w:val="0"/>
              <w:widowControl w:val="0"/>
              <w:shd w:val="clear" w:color="auto" w:fill="auto"/>
              <w:tabs>
                <w:tab w:pos="5798" w:val="right"/>
              </w:tabs>
              <w:bidi w:val="0"/>
              <w:spacing w:before="0" w:after="0" w:line="240" w:lineRule="auto"/>
              <w:ind w:left="2140" w:right="0" w:firstLine="0"/>
              <w:jc w:val="both"/>
              <w:rPr>
                <w:sz w:val="22"/>
                <w:szCs w:val="22"/>
              </w:rPr>
            </w:pPr>
            <w:r>
              <w:rPr>
                <w:rFonts w:ascii="Arial" w:eastAsia="Arial" w:hAnsi="Arial" w:cs="Arial"/>
                <w:color w:val="000000"/>
                <w:spacing w:val="0"/>
                <w:w w:val="100"/>
                <w:position w:val="0"/>
                <w:sz w:val="22"/>
                <w:szCs w:val="22"/>
              </w:rPr>
              <w:t>835,208,900</w:t>
              <w:tab/>
              <w:t>780,103,614</w:t>
            </w:r>
          </w:p>
          <w:p>
            <w:pPr>
              <w:pStyle w:val="Style2"/>
              <w:keepNext w:val="0"/>
              <w:keepLines w:val="0"/>
              <w:widowControl w:val="0"/>
              <w:shd w:val="clear" w:color="auto" w:fill="auto"/>
              <w:tabs>
                <w:tab w:pos="5846" w:val="right"/>
              </w:tabs>
              <w:bidi w:val="0"/>
              <w:spacing w:before="0" w:after="0" w:line="240" w:lineRule="auto"/>
              <w:ind w:left="2020" w:right="0" w:firstLine="0"/>
              <w:jc w:val="both"/>
              <w:rPr>
                <w:sz w:val="22"/>
                <w:szCs w:val="22"/>
              </w:rPr>
            </w:pPr>
            <w:r>
              <w:rPr>
                <w:rFonts w:ascii="Arial" w:eastAsia="Arial" w:hAnsi="Arial" w:cs="Arial"/>
                <w:color w:val="000000"/>
                <w:spacing w:val="0"/>
                <w:w w:val="100"/>
                <w:position w:val="0"/>
                <w:sz w:val="22"/>
                <w:szCs w:val="22"/>
              </w:rPr>
              <w:t>1,209,645,974</w:t>
              <w:tab/>
              <w:t>1,061,413,307</w:t>
            </w:r>
          </w:p>
          <w:p>
            <w:pPr>
              <w:pStyle w:val="Style2"/>
              <w:keepNext w:val="0"/>
              <w:keepLines w:val="0"/>
              <w:widowControl w:val="0"/>
              <w:shd w:val="clear" w:color="auto" w:fill="auto"/>
              <w:tabs>
                <w:tab w:pos="5817" w:val="right"/>
              </w:tabs>
              <w:bidi w:val="0"/>
              <w:spacing w:before="0" w:after="0" w:line="240" w:lineRule="auto"/>
              <w:ind w:left="2020" w:right="0" w:firstLine="0"/>
              <w:jc w:val="both"/>
              <w:rPr>
                <w:sz w:val="22"/>
                <w:szCs w:val="22"/>
              </w:rPr>
            </w:pPr>
            <w:r>
              <w:rPr>
                <w:rFonts w:ascii="Arial" w:eastAsia="Arial" w:hAnsi="Arial" w:cs="Arial"/>
                <w:color w:val="000000"/>
                <w:spacing w:val="0"/>
                <w:w w:val="100"/>
                <w:position w:val="0"/>
                <w:sz w:val="22"/>
                <w:szCs w:val="22"/>
              </w:rPr>
              <w:t>1,096,940,572</w:t>
              <w:tab/>
              <w:t>1,044,542,651</w:t>
            </w:r>
          </w:p>
          <w:p>
            <w:pPr>
              <w:pStyle w:val="Style2"/>
              <w:keepNext w:val="0"/>
              <w:keepLines w:val="0"/>
              <w:widowControl w:val="0"/>
              <w:shd w:val="clear" w:color="auto" w:fill="auto"/>
              <w:tabs>
                <w:tab w:pos="5783" w:val="right"/>
              </w:tabs>
              <w:bidi w:val="0"/>
              <w:spacing w:before="0" w:after="0" w:line="240" w:lineRule="auto"/>
              <w:ind w:left="2140" w:right="0" w:firstLine="0"/>
              <w:jc w:val="both"/>
              <w:rPr>
                <w:sz w:val="22"/>
                <w:szCs w:val="22"/>
              </w:rPr>
            </w:pPr>
            <w:r>
              <w:rPr>
                <w:rFonts w:ascii="Arial" w:eastAsia="Arial" w:hAnsi="Arial" w:cs="Arial"/>
                <w:color w:val="000000"/>
                <w:spacing w:val="0"/>
                <w:w w:val="100"/>
                <w:position w:val="0"/>
                <w:sz w:val="22"/>
                <w:szCs w:val="22"/>
              </w:rPr>
              <w:t>136,809,630</w:t>
              <w:tab/>
              <w:t>136,594,069</w:t>
            </w:r>
          </w:p>
          <w:p>
            <w:pPr>
              <w:pStyle w:val="Style2"/>
              <w:keepNext w:val="0"/>
              <w:keepLines w:val="0"/>
              <w:widowControl w:val="0"/>
              <w:shd w:val="clear" w:color="auto" w:fill="auto"/>
              <w:tabs>
                <w:tab w:pos="3538" w:val="right"/>
              </w:tabs>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49,954,969</w:t>
              <w:tab/>
              <w:t>14,319,568</w:t>
            </w:r>
          </w:p>
          <w:p>
            <w:pPr>
              <w:pStyle w:val="Style2"/>
              <w:keepNext w:val="0"/>
              <w:keepLines w:val="0"/>
              <w:widowControl w:val="0"/>
              <w:shd w:val="clear" w:color="auto" w:fill="auto"/>
              <w:tabs>
                <w:tab w:pos="5846" w:val="right"/>
              </w:tabs>
              <w:bidi w:val="0"/>
              <w:spacing w:before="0" w:after="0" w:line="240" w:lineRule="auto"/>
              <w:ind w:left="2020" w:right="0" w:firstLine="0"/>
              <w:jc w:val="both"/>
              <w:rPr>
                <w:sz w:val="22"/>
                <w:szCs w:val="22"/>
              </w:rPr>
            </w:pPr>
            <w:r>
              <w:rPr>
                <w:rFonts w:ascii="Arial" w:eastAsia="Arial" w:hAnsi="Arial" w:cs="Arial"/>
                <w:color w:val="000000"/>
                <w:spacing w:val="0"/>
                <w:w w:val="100"/>
                <w:position w:val="0"/>
                <w:sz w:val="22"/>
                <w:szCs w:val="22"/>
                <w:u w:val="single"/>
              </w:rPr>
              <w:t>1,060,473,102</w:t>
            </w:r>
            <w:r>
              <w:rPr>
                <w:rFonts w:ascii="Arial" w:eastAsia="Arial" w:hAnsi="Arial" w:cs="Arial"/>
                <w:color w:val="000000"/>
                <w:spacing w:val="0"/>
                <w:w w:val="100"/>
                <w:position w:val="0"/>
                <w:sz w:val="22"/>
                <w:szCs w:val="22"/>
              </w:rPr>
              <w:tab/>
              <w:t xml:space="preserve"> </w:t>
            </w:r>
            <w:r>
              <w:rPr>
                <w:rFonts w:ascii="Arial" w:eastAsia="Arial" w:hAnsi="Arial" w:cs="Arial"/>
                <w:color w:val="000000"/>
                <w:spacing w:val="0"/>
                <w:w w:val="100"/>
                <w:position w:val="0"/>
                <w:sz w:val="22"/>
                <w:szCs w:val="22"/>
                <w:u w:val="single"/>
              </w:rPr>
              <w:t>920,883,897</w:t>
            </w:r>
          </w:p>
        </w:tc>
      </w:tr>
      <w:tr>
        <w:trPr>
          <w:trHeight w:val="40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480" w:right="0" w:firstLine="0"/>
              <w:jc w:val="left"/>
              <w:rPr>
                <w:sz w:val="22"/>
                <w:szCs w:val="22"/>
              </w:rPr>
            </w:pPr>
            <w:r>
              <w:rPr>
                <w:color w:val="000000"/>
                <w:spacing w:val="0"/>
                <w:w w:val="100"/>
                <w:position w:val="0"/>
                <w:sz w:val="22"/>
                <w:szCs w:val="22"/>
              </w:rPr>
              <w:t>合计</w:t>
            </w:r>
          </w:p>
        </w:tc>
        <w:tc>
          <w:tcPr>
            <w:tcBorders>
              <w:bottom w:val="single" w:sz="4"/>
            </w:tcBorders>
            <w:shd w:val="clear" w:color="auto" w:fill="FFFFFF"/>
            <w:vAlign w:val="bottom"/>
          </w:tcPr>
          <w:p>
            <w:pPr>
              <w:pStyle w:val="Style2"/>
              <w:keepNext w:val="0"/>
              <w:keepLines w:val="0"/>
              <w:widowControl w:val="0"/>
              <w:shd w:val="clear" w:color="auto" w:fill="auto"/>
              <w:tabs>
                <w:tab w:pos="2443" w:val="left"/>
              </w:tabs>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20,373,057,592</w:t>
              <w:tab/>
              <w:t>20,491,250,373</w:t>
            </w:r>
          </w:p>
        </w:tc>
      </w:tr>
    </w:tbl>
    <w:p>
      <w:pPr>
        <w:spacing w:lineRule="exact" w:line="1"/>
        <w:rPr>
          <w:sz w:val="2"/>
          <w:szCs w:val="2"/>
        </w:rPr>
      </w:pPr>
      <w:r>
        <w:br w:type="page"/>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五 合并财务报表项目附注（续）</w:t>
      </w:r>
    </w:p>
    <w:p>
      <w:pPr>
        <w:pStyle w:val="Style76"/>
        <w:keepNext w:val="0"/>
        <w:keepLines w:val="0"/>
        <w:widowControl w:val="0"/>
        <w:shd w:val="clear" w:color="auto" w:fill="auto"/>
        <w:bidi w:val="0"/>
        <w:spacing w:before="0" w:after="260" w:line="240" w:lineRule="auto"/>
        <w:ind w:left="0" w:right="0" w:firstLine="0"/>
        <w:jc w:val="left"/>
        <w:rPr>
          <w:sz w:val="22"/>
          <w:szCs w:val="22"/>
        </w:rPr>
      </w:pPr>
      <w:r>
        <w:rPr>
          <w:rFonts w:ascii="Arial" w:eastAsia="Arial" w:hAnsi="Arial" w:cs="Arial"/>
          <w:color w:val="000000"/>
          <w:spacing w:val="0"/>
          <w:w w:val="100"/>
          <w:position w:val="0"/>
          <w:sz w:val="22"/>
          <w:szCs w:val="22"/>
        </w:rPr>
        <w:t>40</w:t>
      </w:r>
      <w:r>
        <w:rPr>
          <w:color w:val="000000"/>
          <w:spacing w:val="0"/>
          <w:w w:val="100"/>
          <w:position w:val="0"/>
          <w:sz w:val="22"/>
          <w:szCs w:val="22"/>
        </w:rPr>
        <w:t>、财务费用</w:t>
      </w:r>
    </w:p>
    <w:tbl>
      <w:tblPr>
        <w:tblOverlap w:val="never"/>
        <w:jc w:val="center"/>
        <w:tblLayout w:type="fixed"/>
      </w:tblPr>
      <w:tblGrid>
        <w:gridCol w:w="3763"/>
        <w:gridCol w:w="3259"/>
        <w:gridCol w:w="2040"/>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420" w:firstLine="0"/>
              <w:jc w:val="right"/>
              <w:rPr>
                <w:sz w:val="22"/>
                <w:szCs w:val="22"/>
              </w:rPr>
            </w:pPr>
            <w:r>
              <w:rPr>
                <w:rFonts w:ascii="Arial" w:eastAsia="Arial" w:hAnsi="Arial" w:cs="Arial"/>
                <w:color w:val="000000"/>
                <w:spacing w:val="0"/>
                <w:w w:val="100"/>
                <w:position w:val="0"/>
                <w:sz w:val="22"/>
                <w:szCs w:val="22"/>
              </w:rPr>
              <w:t xml:space="preserve">2013 </w:t>
            </w:r>
            <w:r>
              <w:rPr>
                <w:color w:val="000000"/>
                <w:spacing w:val="0"/>
                <w:w w:val="100"/>
                <w:position w:val="0"/>
                <w:sz w:val="22"/>
                <w:szCs w:val="22"/>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 xml:space="preserve">2012 </w:t>
            </w:r>
            <w:r>
              <w:rPr>
                <w:color w:val="000000"/>
                <w:spacing w:val="0"/>
                <w:w w:val="100"/>
                <w:position w:val="0"/>
                <w:sz w:val="22"/>
                <w:szCs w:val="22"/>
              </w:rPr>
              <w:t>年</w:t>
            </w:r>
          </w:p>
        </w:tc>
      </w:tr>
      <w:tr>
        <w:trPr>
          <w:trHeight w:val="56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利息支出</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22"/>
                <w:szCs w:val="22"/>
              </w:rPr>
            </w:pPr>
            <w:r>
              <w:rPr>
                <w:rFonts w:ascii="Arial" w:eastAsia="Arial" w:hAnsi="Arial" w:cs="Arial"/>
                <w:color w:val="000000"/>
                <w:spacing w:val="0"/>
                <w:w w:val="100"/>
                <w:position w:val="0"/>
                <w:sz w:val="22"/>
                <w:szCs w:val="22"/>
              </w:rPr>
              <w:t>4,929,386,090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22"/>
                <w:szCs w:val="22"/>
              </w:rPr>
            </w:pPr>
            <w:r>
              <w:rPr>
                <w:rFonts w:ascii="Arial" w:eastAsia="Arial" w:hAnsi="Arial" w:cs="Arial"/>
                <w:color w:val="000000"/>
                <w:spacing w:val="0"/>
                <w:w w:val="100"/>
                <w:position w:val="0"/>
                <w:sz w:val="22"/>
                <w:szCs w:val="22"/>
              </w:rPr>
              <w:t>4,627,228,591</w:t>
            </w:r>
          </w:p>
        </w:tc>
      </w:tr>
      <w:tr>
        <w:trPr>
          <w:trHeight w:val="42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减：资本化利息</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22"/>
                <w:szCs w:val="22"/>
              </w:rPr>
            </w:pPr>
            <w:r>
              <w:rPr>
                <w:rFonts w:ascii="Arial" w:eastAsia="Arial" w:hAnsi="Arial" w:cs="Arial"/>
                <w:color w:val="000000"/>
                <w:spacing w:val="0"/>
                <w:w w:val="100"/>
                <w:position w:val="0"/>
                <w:sz w:val="22"/>
                <w:szCs w:val="22"/>
              </w:rPr>
              <w:t xml:space="preserve">(894,064,821) </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(1,498,340,042)</w:t>
            </w:r>
          </w:p>
        </w:tc>
      </w:tr>
      <w:tr>
        <w:trPr>
          <w:trHeight w:val="41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净利息支出</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rPr>
                <w:sz w:val="22"/>
                <w:szCs w:val="22"/>
              </w:rPr>
            </w:pPr>
            <w:r>
              <w:rPr>
                <w:rFonts w:ascii="Arial" w:eastAsia="Arial" w:hAnsi="Arial" w:cs="Arial"/>
                <w:color w:val="000000"/>
                <w:spacing w:val="0"/>
                <w:w w:val="100"/>
                <w:position w:val="0"/>
                <w:sz w:val="22"/>
                <w:szCs w:val="22"/>
              </w:rPr>
              <w:t>4,035,321,269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22"/>
                <w:szCs w:val="22"/>
              </w:rPr>
            </w:pPr>
            <w:r>
              <w:rPr>
                <w:rFonts w:ascii="Arial" w:eastAsia="Arial" w:hAnsi="Arial" w:cs="Arial"/>
                <w:color w:val="000000"/>
                <w:spacing w:val="0"/>
                <w:w w:val="100"/>
                <w:position w:val="0"/>
                <w:sz w:val="22"/>
                <w:szCs w:val="22"/>
              </w:rPr>
              <w:t>3,128,888,549</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减：利息收入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22"/>
                <w:szCs w:val="22"/>
              </w:rPr>
            </w:pPr>
            <w:r>
              <w:rPr>
                <w:rFonts w:ascii="Arial" w:eastAsia="Arial" w:hAnsi="Arial" w:cs="Arial"/>
                <w:color w:val="000000"/>
                <w:spacing w:val="0"/>
                <w:w w:val="100"/>
                <w:position w:val="0"/>
                <w:sz w:val="22"/>
                <w:szCs w:val="22"/>
              </w:rPr>
              <w:t>(174,809,828)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(241,885,773)</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汇兑净（收益）</w:t>
            </w:r>
            <w:r>
              <w:rPr>
                <w:rFonts w:ascii="Arial" w:eastAsia="Arial" w:hAnsi="Arial" w:cs="Arial"/>
                <w:color w:val="000000"/>
                <w:spacing w:val="0"/>
                <w:w w:val="100"/>
                <w:position w:val="0"/>
                <w:sz w:val="22"/>
                <w:szCs w:val="22"/>
              </w:rPr>
              <w:t>/</w:t>
            </w:r>
            <w:r>
              <w:rPr>
                <w:color w:val="000000"/>
                <w:spacing w:val="0"/>
                <w:w w:val="100"/>
                <w:position w:val="0"/>
                <w:sz w:val="22"/>
                <w:szCs w:val="22"/>
              </w:rPr>
              <w:t>损失</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420" w:firstLine="0"/>
              <w:jc w:val="right"/>
              <w:rPr>
                <w:sz w:val="22"/>
                <w:szCs w:val="22"/>
              </w:rPr>
            </w:pPr>
            <w:r>
              <w:rPr>
                <w:rFonts w:ascii="Arial" w:eastAsia="Arial" w:hAnsi="Arial" w:cs="Arial"/>
                <w:color w:val="000000"/>
                <w:spacing w:val="0"/>
                <w:w w:val="100"/>
                <w:position w:val="0"/>
                <w:sz w:val="22"/>
                <w:szCs w:val="22"/>
              </w:rPr>
              <w:t>(1,314,908,138)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22"/>
                <w:szCs w:val="22"/>
              </w:rPr>
            </w:pPr>
            <w:r>
              <w:rPr>
                <w:rFonts w:ascii="Arial" w:eastAsia="Arial" w:hAnsi="Arial" w:cs="Arial"/>
                <w:color w:val="000000"/>
                <w:spacing w:val="0"/>
                <w:w w:val="100"/>
                <w:position w:val="0"/>
                <w:sz w:val="22"/>
                <w:szCs w:val="22"/>
              </w:rPr>
              <w:t>69,374,583</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金融机构手续费及其他</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460" w:firstLine="0"/>
              <w:jc w:val="right"/>
              <w:rPr>
                <w:sz w:val="22"/>
                <w:szCs w:val="22"/>
              </w:rPr>
            </w:pPr>
            <w:r>
              <w:rPr>
                <w:rFonts w:ascii="Arial" w:eastAsia="Arial" w:hAnsi="Arial" w:cs="Arial"/>
                <w:color w:val="000000"/>
                <w:spacing w:val="0"/>
                <w:w w:val="100"/>
                <w:position w:val="0"/>
                <w:sz w:val="22"/>
                <w:szCs w:val="22"/>
              </w:rPr>
              <w:t>403,604,165</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460,136,778</w:t>
            </w:r>
          </w:p>
        </w:tc>
      </w:tr>
    </w:tbl>
    <w:p>
      <w:pPr>
        <w:widowControl w:val="0"/>
        <w:spacing w:after="259" w:line="1" w:lineRule="exact"/>
      </w:pPr>
    </w:p>
    <w:p>
      <w:pPr>
        <w:pStyle w:val="Style53"/>
        <w:keepNext w:val="0"/>
        <w:keepLines w:val="0"/>
        <w:widowControl w:val="0"/>
        <w:shd w:val="clear" w:color="auto" w:fill="auto"/>
        <w:tabs>
          <w:tab w:pos="5454" w:val="left"/>
          <w:tab w:pos="7907" w:val="left"/>
        </w:tabs>
        <w:bidi w:val="0"/>
        <w:spacing w:before="0" w:after="300" w:line="240" w:lineRule="auto"/>
        <w:ind w:left="0" w:right="0" w:firstLine="400"/>
        <w:jc w:val="left"/>
        <w:rPr>
          <w:sz w:val="22"/>
          <w:szCs w:val="22"/>
        </w:rPr>
      </w:pPr>
      <w:r>
        <w:rPr>
          <w:rFonts w:ascii="SimSun" w:eastAsia="SimSun" w:hAnsi="SimSun" w:cs="SimSun"/>
          <w:color w:val="000000"/>
          <w:spacing w:val="0"/>
          <w:w w:val="100"/>
          <w:position w:val="0"/>
          <w:sz w:val="22"/>
          <w:szCs w:val="22"/>
        </w:rPr>
        <w:t>合计</w:t>
        <w:tab/>
      </w:r>
      <w:r>
        <w:rPr>
          <w:color w:val="000000"/>
          <w:spacing w:val="0"/>
          <w:w w:val="100"/>
          <w:position w:val="0"/>
          <w:sz w:val="22"/>
          <w:szCs w:val="22"/>
          <w:u w:val="single"/>
        </w:rPr>
        <w:t>2,949,207,468</w:t>
        <w:tab/>
        <w:t>3,416,514,137</w:t>
      </w:r>
    </w:p>
    <w:p>
      <w:pPr>
        <w:pStyle w:val="Style16"/>
        <w:keepNext w:val="0"/>
        <w:keepLines w:val="0"/>
        <w:widowControl w:val="0"/>
        <w:shd w:val="clear" w:color="auto" w:fill="auto"/>
        <w:bidi w:val="0"/>
        <w:spacing w:before="0" w:after="0" w:line="240" w:lineRule="auto"/>
        <w:ind w:left="461" w:right="0" w:firstLine="0"/>
        <w:jc w:val="left"/>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日，应收利息款项约人民币</w:t>
      </w:r>
      <w:r>
        <w:rPr>
          <w:rFonts w:ascii="Arial" w:eastAsia="Arial" w:hAnsi="Arial" w:cs="Arial"/>
          <w:color w:val="000000"/>
          <w:spacing w:val="0"/>
          <w:w w:val="100"/>
          <w:position w:val="0"/>
          <w:sz w:val="22"/>
          <w:szCs w:val="22"/>
        </w:rPr>
        <w:t>31.06</w:t>
      </w:r>
      <w:r>
        <w:rPr>
          <w:color w:val="000000"/>
          <w:spacing w:val="0"/>
          <w:w w:val="100"/>
          <w:position w:val="0"/>
          <w:sz w:val="22"/>
          <w:szCs w:val="22"/>
        </w:rPr>
        <w:t>万元（</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日：约人民币</w:t>
      </w:r>
    </w:p>
    <w:tbl>
      <w:tblPr>
        <w:tblOverlap w:val="never"/>
        <w:jc w:val="center"/>
        <w:tblLayout w:type="fixed"/>
      </w:tblPr>
      <w:tblGrid>
        <w:gridCol w:w="5232"/>
        <w:gridCol w:w="2285"/>
        <w:gridCol w:w="1954"/>
      </w:tblGrid>
      <w:tr>
        <w:trPr>
          <w:trHeight w:val="37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5.39</w:t>
            </w:r>
            <w:r>
              <w:rPr>
                <w:color w:val="000000"/>
                <w:spacing w:val="0"/>
                <w:w w:val="100"/>
                <w:position w:val="0"/>
                <w:sz w:val="22"/>
                <w:szCs w:val="22"/>
              </w:rPr>
              <w:t>万元）。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4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41</w:t>
            </w:r>
            <w:r>
              <w:rPr>
                <w:color w:val="000000"/>
                <w:spacing w:val="0"/>
                <w:w w:val="100"/>
                <w:position w:val="0"/>
                <w:sz w:val="22"/>
                <w:szCs w:val="22"/>
              </w:rPr>
              <w:t>、投资收益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 xml:space="preserve">2013 </w:t>
            </w:r>
            <w:r>
              <w:rPr>
                <w:color w:val="000000"/>
                <w:spacing w:val="0"/>
                <w:w w:val="100"/>
                <w:position w:val="0"/>
                <w:sz w:val="22"/>
                <w:szCs w:val="22"/>
              </w:rPr>
              <w:t>年</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160" w:firstLine="0"/>
              <w:jc w:val="right"/>
              <w:rPr>
                <w:sz w:val="22"/>
                <w:szCs w:val="22"/>
              </w:rPr>
            </w:pPr>
            <w:r>
              <w:rPr>
                <w:rFonts w:ascii="Arial" w:eastAsia="Arial" w:hAnsi="Arial" w:cs="Arial"/>
                <w:color w:val="000000"/>
                <w:spacing w:val="0"/>
                <w:w w:val="100"/>
                <w:position w:val="0"/>
                <w:sz w:val="22"/>
                <w:szCs w:val="22"/>
              </w:rPr>
              <w:t xml:space="preserve">2012 </w:t>
            </w:r>
            <w:r>
              <w:rPr>
                <w:color w:val="000000"/>
                <w:spacing w:val="0"/>
                <w:w w:val="100"/>
                <w:position w:val="0"/>
                <w:sz w:val="22"/>
                <w:szCs w:val="22"/>
              </w:rPr>
              <w:t>年</w:t>
            </w:r>
          </w:p>
        </w:tc>
      </w:tr>
      <w:tr>
        <w:trPr>
          <w:trHeight w:val="56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持有可供出售金融资产期间取得的股利收益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（注）</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2"/>
                <w:szCs w:val="22"/>
              </w:rPr>
            </w:pPr>
            <w:r>
              <w:rPr>
                <w:rFonts w:ascii="Arial" w:eastAsia="Arial" w:hAnsi="Arial" w:cs="Arial"/>
                <w:color w:val="000000"/>
                <w:spacing w:val="0"/>
                <w:w w:val="100"/>
                <w:position w:val="0"/>
                <w:sz w:val="22"/>
                <w:szCs w:val="22"/>
              </w:rPr>
              <w:t>193,411,273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2"/>
                <w:szCs w:val="22"/>
              </w:rPr>
            </w:pPr>
            <w:r>
              <w:rPr>
                <w:rFonts w:ascii="Arial" w:eastAsia="Arial" w:hAnsi="Arial" w:cs="Arial"/>
                <w:color w:val="000000"/>
                <w:spacing w:val="0"/>
                <w:w w:val="100"/>
                <w:position w:val="0"/>
                <w:sz w:val="22"/>
                <w:szCs w:val="22"/>
              </w:rPr>
              <w:t>414,827,812</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权益法核算的长期股权投资收益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22"/>
                <w:szCs w:val="22"/>
              </w:rPr>
            </w:pPr>
            <w:r>
              <w:rPr>
                <w:rFonts w:ascii="Arial" w:eastAsia="Arial" w:hAnsi="Arial" w:cs="Arial"/>
                <w:color w:val="000000"/>
                <w:spacing w:val="0"/>
                <w:w w:val="100"/>
                <w:position w:val="0"/>
                <w:sz w:val="22"/>
                <w:szCs w:val="22"/>
              </w:rPr>
              <w:t>4,537,739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22"/>
                <w:szCs w:val="22"/>
              </w:rPr>
            </w:pPr>
            <w:r>
              <w:rPr>
                <w:rFonts w:ascii="Arial" w:eastAsia="Arial" w:hAnsi="Arial" w:cs="Arial"/>
                <w:color w:val="000000"/>
                <w:spacing w:val="0"/>
                <w:w w:val="100"/>
                <w:position w:val="0"/>
                <w:sz w:val="22"/>
                <w:szCs w:val="22"/>
              </w:rPr>
              <w:t>2,498,939</w:t>
            </w:r>
          </w:p>
        </w:tc>
      </w:tr>
      <w:tr>
        <w:trPr>
          <w:trHeight w:val="595" w:hRule="exact"/>
        </w:trPr>
        <w:tc>
          <w:tcPr>
            <w:tcBorders>
              <w:top w:val="single" w:sz="4"/>
              <w:bottom w:val="single" w:sz="4"/>
            </w:tcBorders>
            <w:shd w:val="clear" w:color="auto" w:fill="FFFFFF"/>
            <w:vAlign w:val="bottom"/>
          </w:tcPr>
          <w:p>
            <w:pPr>
              <w:pStyle w:val="Style2"/>
              <w:keepNext w:val="0"/>
              <w:keepLines w:val="0"/>
              <w:widowControl w:val="0"/>
              <w:shd w:val="clear" w:color="auto" w:fill="auto"/>
              <w:tabs>
                <w:tab w:pos="4761" w:val="left"/>
              </w:tabs>
              <w:bidi w:val="0"/>
              <w:spacing w:before="0" w:after="0" w:line="240" w:lineRule="auto"/>
              <w:ind w:left="0" w:right="0" w:firstLine="460"/>
              <w:jc w:val="left"/>
              <w:rPr>
                <w:sz w:val="22"/>
                <w:szCs w:val="22"/>
              </w:rPr>
            </w:pPr>
            <w:r>
              <w:rPr>
                <w:color w:val="000000"/>
                <w:spacing w:val="0"/>
                <w:w w:val="100"/>
                <w:position w:val="0"/>
                <w:sz w:val="22"/>
                <w:szCs w:val="22"/>
              </w:rPr>
              <w:t>合计</w:t>
              <w:tab/>
              <w:t>_</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2"/>
                <w:szCs w:val="22"/>
              </w:rPr>
            </w:pPr>
            <w:r>
              <w:rPr>
                <w:rFonts w:ascii="Arial" w:eastAsia="Arial" w:hAnsi="Arial" w:cs="Arial"/>
                <w:color w:val="000000"/>
                <w:spacing w:val="0"/>
                <w:w w:val="100"/>
                <w:position w:val="0"/>
                <w:sz w:val="22"/>
                <w:szCs w:val="22"/>
              </w:rPr>
              <w:t xml:space="preserve">197,949,012 </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2"/>
                <w:szCs w:val="22"/>
              </w:rPr>
            </w:pPr>
            <w:r>
              <w:rPr>
                <w:rFonts w:ascii="Arial" w:eastAsia="Arial" w:hAnsi="Arial" w:cs="Arial"/>
                <w:color w:val="000000"/>
                <w:spacing w:val="0"/>
                <w:w w:val="100"/>
                <w:position w:val="0"/>
                <w:sz w:val="22"/>
                <w:szCs w:val="22"/>
              </w:rPr>
              <w:t>417,326,751</w:t>
            </w:r>
          </w:p>
        </w:tc>
      </w:tr>
    </w:tbl>
    <w:p>
      <w:pPr>
        <w:widowControl w:val="0"/>
        <w:spacing w:after="259" w:line="1" w:lineRule="exact"/>
      </w:pPr>
    </w:p>
    <w:p>
      <w:pPr>
        <w:pStyle w:val="Style76"/>
        <w:keepNext w:val="0"/>
        <w:keepLines w:val="0"/>
        <w:widowControl w:val="0"/>
        <w:shd w:val="clear" w:color="auto" w:fill="auto"/>
        <w:bidi w:val="0"/>
        <w:spacing w:before="0" w:after="0" w:line="283" w:lineRule="exact"/>
        <w:ind w:left="0" w:right="0" w:firstLine="400"/>
        <w:jc w:val="left"/>
        <w:rPr>
          <w:sz w:val="22"/>
          <w:szCs w:val="22"/>
        </w:rPr>
      </w:pPr>
      <w:r>
        <w:rPr>
          <w:color w:val="000000"/>
          <w:spacing w:val="0"/>
          <w:w w:val="100"/>
          <w:position w:val="0"/>
          <w:sz w:val="22"/>
          <w:szCs w:val="22"/>
        </w:rPr>
        <w:t>注：</w:t>
      </w:r>
      <w:r>
        <w:rPr>
          <w:rFonts w:ascii="Arial" w:eastAsia="Arial" w:hAnsi="Arial" w:cs="Arial"/>
          <w:color w:val="000000"/>
          <w:spacing w:val="0"/>
          <w:w w:val="100"/>
          <w:position w:val="0"/>
          <w:sz w:val="22"/>
          <w:szCs w:val="22"/>
        </w:rPr>
        <w:t>2013</w:t>
      </w:r>
      <w:r>
        <w:rPr>
          <w:color w:val="000000"/>
          <w:spacing w:val="0"/>
          <w:w w:val="100"/>
          <w:position w:val="0"/>
          <w:sz w:val="22"/>
          <w:szCs w:val="22"/>
        </w:rPr>
        <w:t>年度，本公司所属子公司联通红筹公司收到西班牙电信宣布派发的现金股利人民币</w:t>
      </w:r>
    </w:p>
    <w:p>
      <w:pPr>
        <w:pStyle w:val="Style76"/>
        <w:keepNext w:val="0"/>
        <w:keepLines w:val="0"/>
        <w:widowControl w:val="0"/>
        <w:shd w:val="clear" w:color="auto" w:fill="auto"/>
        <w:bidi w:val="0"/>
        <w:spacing w:before="0" w:after="260" w:line="283" w:lineRule="exact"/>
        <w:ind w:left="840" w:right="0" w:firstLine="0"/>
        <w:jc w:val="left"/>
        <w:rPr>
          <w:sz w:val="22"/>
          <w:szCs w:val="22"/>
        </w:rPr>
      </w:pPr>
      <w:r>
        <w:rPr>
          <w:rFonts w:ascii="Arial" w:eastAsia="Arial" w:hAnsi="Arial" w:cs="Arial"/>
          <w:color w:val="000000"/>
          <w:spacing w:val="0"/>
          <w:w w:val="100"/>
          <w:position w:val="0"/>
          <w:sz w:val="22"/>
          <w:szCs w:val="22"/>
        </w:rPr>
        <w:t>1.87</w:t>
      </w:r>
      <w:r>
        <w:rPr>
          <w:color w:val="000000"/>
          <w:spacing w:val="0"/>
          <w:w w:val="100"/>
          <w:position w:val="0"/>
          <w:sz w:val="22"/>
          <w:szCs w:val="22"/>
        </w:rPr>
        <w:t>亿元（于</w:t>
      </w:r>
      <w:r>
        <w:rPr>
          <w:rFonts w:ascii="Arial" w:eastAsia="Arial" w:hAnsi="Arial" w:cs="Arial"/>
          <w:color w:val="000000"/>
          <w:spacing w:val="0"/>
          <w:w w:val="100"/>
          <w:position w:val="0"/>
          <w:sz w:val="22"/>
          <w:szCs w:val="22"/>
        </w:rPr>
        <w:t>2012</w:t>
      </w:r>
      <w:r>
        <w:rPr>
          <w:color w:val="000000"/>
          <w:spacing w:val="0"/>
          <w:w w:val="100"/>
          <w:position w:val="0"/>
          <w:sz w:val="22"/>
          <w:szCs w:val="22"/>
        </w:rPr>
        <w:t>年度，本公司所属子公司联通红筹公司收到西班牙电信宣布派发的约人 民币</w:t>
      </w:r>
      <w:r>
        <w:rPr>
          <w:rFonts w:ascii="Arial" w:eastAsia="Arial" w:hAnsi="Arial" w:cs="Arial"/>
          <w:color w:val="000000"/>
          <w:spacing w:val="0"/>
          <w:w w:val="100"/>
          <w:position w:val="0"/>
          <w:sz w:val="22"/>
          <w:szCs w:val="22"/>
        </w:rPr>
        <w:t>2.66</w:t>
      </w:r>
      <w:r>
        <w:rPr>
          <w:color w:val="000000"/>
          <w:spacing w:val="0"/>
          <w:w w:val="100"/>
          <w:position w:val="0"/>
          <w:sz w:val="22"/>
          <w:szCs w:val="22"/>
        </w:rPr>
        <w:t>亿元的现金股利以及公允价值约人民币</w:t>
      </w:r>
      <w:r>
        <w:rPr>
          <w:rFonts w:ascii="Arial" w:eastAsia="Arial" w:hAnsi="Arial" w:cs="Arial"/>
          <w:color w:val="000000"/>
          <w:spacing w:val="0"/>
          <w:w w:val="100"/>
          <w:position w:val="0"/>
          <w:sz w:val="22"/>
          <w:szCs w:val="22"/>
        </w:rPr>
        <w:t>1.46</w:t>
      </w:r>
      <w:r>
        <w:rPr>
          <w:color w:val="000000"/>
          <w:spacing w:val="0"/>
          <w:w w:val="100"/>
          <w:position w:val="0"/>
          <w:sz w:val="22"/>
          <w:szCs w:val="22"/>
        </w:rPr>
        <w:t>亿元的股票股利）。</w:t>
      </w:r>
    </w:p>
    <w:p>
      <w:pPr>
        <w:pStyle w:val="Style76"/>
        <w:keepNext w:val="0"/>
        <w:keepLines w:val="0"/>
        <w:widowControl w:val="0"/>
        <w:shd w:val="clear" w:color="auto" w:fill="auto"/>
        <w:bidi w:val="0"/>
        <w:spacing w:before="0" w:line="240" w:lineRule="auto"/>
        <w:ind w:left="0" w:right="0" w:firstLine="400"/>
        <w:jc w:val="left"/>
      </w:pPr>
      <w:r>
        <w:rPr>
          <w:color w:val="000000"/>
          <w:spacing w:val="0"/>
          <w:w w:val="100"/>
          <w:position w:val="0"/>
          <w:sz w:val="22"/>
          <w:szCs w:val="22"/>
        </w:rPr>
        <w:t>本集团不存在投资收益汇回的重大限制</w:t>
      </w:r>
      <w:r>
        <w:rPr>
          <w:color w:val="000000"/>
          <w:spacing w:val="0"/>
          <w:w w:val="100"/>
          <w:position w:val="0"/>
          <w:sz w:val="24"/>
          <w:szCs w:val="24"/>
        </w:rPr>
        <w:t>。</w:t>
      </w:r>
    </w:p>
    <w:p>
      <w:pPr>
        <w:pStyle w:val="Style76"/>
        <w:keepNext w:val="0"/>
        <w:keepLines w:val="0"/>
        <w:widowControl w:val="0"/>
        <w:shd w:val="clear" w:color="auto" w:fill="auto"/>
        <w:bidi w:val="0"/>
        <w:spacing w:before="0" w:after="260" w:line="240" w:lineRule="auto"/>
        <w:ind w:left="0" w:right="0" w:firstLine="400"/>
        <w:jc w:val="left"/>
        <w:rPr>
          <w:sz w:val="22"/>
          <w:szCs w:val="22"/>
        </w:rPr>
      </w:pPr>
      <w:r>
        <w:rPr>
          <w:color w:val="000000"/>
          <w:spacing w:val="0"/>
          <w:w w:val="100"/>
          <w:position w:val="0"/>
          <w:sz w:val="22"/>
          <w:szCs w:val="22"/>
        </w:rPr>
        <w:t>无权益法核算的长期股权投资投资收益占本集团利润总额</w:t>
      </w:r>
      <w:r>
        <w:rPr>
          <w:rFonts w:ascii="Arial" w:eastAsia="Arial" w:hAnsi="Arial" w:cs="Arial"/>
          <w:color w:val="000000"/>
          <w:spacing w:val="0"/>
          <w:w w:val="100"/>
          <w:position w:val="0"/>
          <w:sz w:val="22"/>
          <w:szCs w:val="22"/>
        </w:rPr>
        <w:t>5%</w:t>
      </w:r>
      <w:r>
        <w:rPr>
          <w:color w:val="000000"/>
          <w:spacing w:val="0"/>
          <w:w w:val="100"/>
          <w:position w:val="0"/>
          <w:sz w:val="22"/>
          <w:szCs w:val="22"/>
        </w:rPr>
        <w:t>以上的被投资单位。</w:t>
      </w:r>
      <w:r>
        <w:br w:type="page"/>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8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80" w:line="240" w:lineRule="auto"/>
        <w:ind w:left="0" w:right="0" w:firstLine="0"/>
        <w:jc w:val="left"/>
      </w:pPr>
      <w:r>
        <w:rPr>
          <w:color w:val="000000"/>
          <w:spacing w:val="0"/>
          <w:w w:val="100"/>
          <w:position w:val="0"/>
        </w:rPr>
        <w:t>五 合并财务报表项目附注（续）</w:t>
      </w:r>
    </w:p>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42</w:t>
      </w:r>
      <w:r>
        <w:rPr>
          <w:color w:val="000000"/>
          <w:spacing w:val="0"/>
          <w:w w:val="100"/>
          <w:position w:val="0"/>
          <w:sz w:val="22"/>
          <w:szCs w:val="22"/>
        </w:rPr>
        <w:t>、资产减值损失</w:t>
      </w:r>
    </w:p>
    <w:p>
      <w:pPr>
        <w:pStyle w:val="Style16"/>
        <w:keepNext w:val="0"/>
        <w:keepLines w:val="0"/>
        <w:widowControl w:val="0"/>
        <w:shd w:val="clear" w:color="auto" w:fill="auto"/>
        <w:tabs>
          <w:tab w:leader="underscore" w:pos="8222" w:val="left"/>
        </w:tabs>
        <w:bidi w:val="0"/>
        <w:spacing w:before="0" w:after="0" w:line="240" w:lineRule="auto"/>
        <w:ind w:left="5794" w:right="0" w:firstLine="0"/>
        <w:jc w:val="left"/>
        <w:rPr>
          <w:sz w:val="22"/>
          <w:szCs w:val="22"/>
        </w:rPr>
      </w:pPr>
      <w:r>
        <w:rPr>
          <w:rFonts w:ascii="Arial" w:eastAsia="Arial" w:hAnsi="Arial" w:cs="Arial"/>
          <w:color w:val="000000"/>
          <w:spacing w:val="0"/>
          <w:w w:val="100"/>
          <w:position w:val="0"/>
          <w:sz w:val="22"/>
          <w:szCs w:val="22"/>
          <w:u w:val="single"/>
        </w:rPr>
        <w:t xml:space="preserve">2013 </w:t>
      </w:r>
      <w:r>
        <w:rPr>
          <w:color w:val="000000"/>
          <w:spacing w:val="0"/>
          <w:w w:val="100"/>
          <w:position w:val="0"/>
          <w:sz w:val="22"/>
          <w:szCs w:val="22"/>
          <w:u w:val="single"/>
        </w:rPr>
        <w:t>年</w:t>
      </w:r>
      <w:r>
        <w:rPr>
          <w:color w:val="000000"/>
          <w:spacing w:val="0"/>
          <w:w w:val="100"/>
          <w:position w:val="0"/>
          <w:sz w:val="22"/>
          <w:szCs w:val="22"/>
        </w:rPr>
        <w:t xml:space="preserve"> </w:t>
        <w:tab/>
      </w:r>
      <w:r>
        <w:rPr>
          <w:rFonts w:ascii="Arial" w:eastAsia="Arial" w:hAnsi="Arial" w:cs="Arial"/>
          <w:color w:val="000000"/>
          <w:spacing w:val="0"/>
          <w:w w:val="100"/>
          <w:position w:val="0"/>
          <w:sz w:val="22"/>
          <w:szCs w:val="22"/>
          <w:u w:val="single"/>
        </w:rPr>
        <w:t xml:space="preserve">2012 </w:t>
      </w:r>
      <w:r>
        <w:rPr>
          <w:color w:val="000000"/>
          <w:spacing w:val="0"/>
          <w:w w:val="100"/>
          <w:position w:val="0"/>
          <w:sz w:val="22"/>
          <w:szCs w:val="22"/>
          <w:u w:val="single"/>
        </w:rPr>
        <w:t>年</w:t>
      </w:r>
    </w:p>
    <w:tbl>
      <w:tblPr>
        <w:tblOverlap w:val="never"/>
        <w:jc w:val="center"/>
        <w:tblLayout w:type="fixed"/>
      </w:tblPr>
      <w:tblGrid>
        <w:gridCol w:w="3432"/>
        <w:gridCol w:w="3586"/>
        <w:gridCol w:w="2045"/>
      </w:tblGrid>
      <w:tr>
        <w:trPr>
          <w:trHeight w:val="57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坏账准备</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rPr>
                <w:sz w:val="22"/>
                <w:szCs w:val="22"/>
              </w:rPr>
            </w:pPr>
            <w:r>
              <w:rPr>
                <w:rFonts w:ascii="Arial" w:eastAsia="Arial" w:hAnsi="Arial" w:cs="Arial"/>
                <w:color w:val="000000"/>
                <w:spacing w:val="0"/>
                <w:w w:val="100"/>
                <w:position w:val="0"/>
                <w:sz w:val="22"/>
                <w:szCs w:val="22"/>
              </w:rPr>
              <w:t>3,821,783,577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22"/>
                <w:szCs w:val="22"/>
              </w:rPr>
            </w:pPr>
            <w:r>
              <w:rPr>
                <w:rFonts w:ascii="Arial" w:eastAsia="Arial" w:hAnsi="Arial" w:cs="Arial"/>
                <w:color w:val="000000"/>
                <w:spacing w:val="0"/>
                <w:w w:val="100"/>
                <w:position w:val="0"/>
                <w:sz w:val="22"/>
                <w:szCs w:val="22"/>
              </w:rPr>
              <w:t>3,150,093,833</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存货跌价准备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left"/>
              <w:rPr>
                <w:sz w:val="22"/>
                <w:szCs w:val="22"/>
              </w:rPr>
            </w:pPr>
            <w:r>
              <w:rPr>
                <w:rFonts w:ascii="Arial" w:eastAsia="Arial" w:hAnsi="Arial" w:cs="Arial"/>
                <w:color w:val="000000"/>
                <w:spacing w:val="0"/>
                <w:w w:val="100"/>
                <w:position w:val="0"/>
                <w:sz w:val="22"/>
                <w:szCs w:val="22"/>
              </w:rPr>
              <w:t>396,586,916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141,844,654</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在建工程减值准备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820" w:right="0" w:firstLine="0"/>
              <w:jc w:val="left"/>
              <w:rPr>
                <w:sz w:val="22"/>
                <w:szCs w:val="22"/>
              </w:rPr>
            </w:pPr>
            <w:r>
              <w:rPr>
                <w:rFonts w:ascii="Arial" w:eastAsia="Arial" w:hAnsi="Arial" w:cs="Arial"/>
                <w:color w:val="000000"/>
                <w:spacing w:val="0"/>
                <w:w w:val="100"/>
                <w:position w:val="0"/>
                <w:sz w:val="22"/>
                <w:szCs w:val="22"/>
              </w:rPr>
              <w:t>124,122,196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2,188,067</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工程物资减值准备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520" w:firstLine="0"/>
              <w:jc w:val="right"/>
              <w:rPr>
                <w:sz w:val="22"/>
                <w:szCs w:val="22"/>
              </w:rPr>
            </w:pPr>
            <w:r>
              <w:rPr>
                <w:rFonts w:ascii="Arial" w:eastAsia="Arial" w:hAnsi="Arial" w:cs="Arial"/>
                <w:color w:val="000000"/>
                <w:spacing w:val="0"/>
                <w:w w:val="100"/>
                <w:position w:val="0"/>
                <w:sz w:val="22"/>
                <w:szCs w:val="22"/>
              </w:rPr>
              <w:t>5,040,541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w:t>
            </w:r>
          </w:p>
        </w:tc>
      </w:tr>
      <w:tr>
        <w:trPr>
          <w:trHeight w:val="58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40" w:right="0" w:firstLine="0"/>
              <w:jc w:val="left"/>
              <w:rPr>
                <w:sz w:val="22"/>
                <w:szCs w:val="22"/>
              </w:rPr>
            </w:pPr>
            <w:r>
              <w:rPr>
                <w:rFonts w:ascii="Arial" w:eastAsia="Arial" w:hAnsi="Arial" w:cs="Arial"/>
                <w:color w:val="000000"/>
                <w:spacing w:val="0"/>
                <w:w w:val="100"/>
                <w:position w:val="0"/>
                <w:sz w:val="22"/>
                <w:szCs w:val="22"/>
              </w:rPr>
              <w:t xml:space="preserve">4,347,533,230 </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22"/>
                <w:szCs w:val="22"/>
              </w:rPr>
            </w:pPr>
            <w:r>
              <w:rPr>
                <w:rFonts w:ascii="Arial" w:eastAsia="Arial" w:hAnsi="Arial" w:cs="Arial"/>
                <w:color w:val="000000"/>
                <w:spacing w:val="0"/>
                <w:w w:val="100"/>
                <w:position w:val="0"/>
                <w:sz w:val="22"/>
                <w:szCs w:val="22"/>
              </w:rPr>
              <w:t>3,294,126,554</w:t>
            </w:r>
          </w:p>
        </w:tc>
      </w:tr>
    </w:tbl>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43</w:t>
      </w:r>
      <w:r>
        <w:rPr>
          <w:color w:val="000000"/>
          <w:spacing w:val="0"/>
          <w:w w:val="100"/>
          <w:position w:val="0"/>
          <w:sz w:val="22"/>
          <w:szCs w:val="22"/>
        </w:rPr>
        <w:t>、营业外收入</w:t>
      </w:r>
    </w:p>
    <w:p>
      <w:pPr>
        <w:widowControl w:val="0"/>
        <w:spacing w:after="21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2013</w:t>
      </w:r>
      <w:r>
        <w:rPr>
          <w:color w:val="000000"/>
          <w:spacing w:val="0"/>
          <w:w w:val="100"/>
          <w:position w:val="0"/>
          <w:sz w:val="22"/>
          <w:szCs w:val="22"/>
        </w:rPr>
        <w:t>年计入</w:t>
      </w:r>
    </w:p>
    <w:p>
      <w:pPr>
        <w:pStyle w:val="Style16"/>
        <w:keepNext w:val="0"/>
        <w:keepLines w:val="0"/>
        <w:widowControl w:val="0"/>
        <w:shd w:val="clear" w:color="auto" w:fill="auto"/>
        <w:tabs>
          <w:tab w:leader="underscore" w:pos="1747" w:val="left"/>
          <w:tab w:pos="2995" w:val="left"/>
        </w:tabs>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u w:val="single"/>
        </w:rPr>
        <w:t>2013</w:t>
      </w:r>
      <w:r>
        <w:rPr>
          <w:color w:val="000000"/>
          <w:spacing w:val="0"/>
          <w:w w:val="100"/>
          <w:position w:val="0"/>
          <w:sz w:val="22"/>
          <w:szCs w:val="22"/>
          <w:u w:val="single"/>
        </w:rPr>
        <w:t>年</w:t>
      </w:r>
      <w:r>
        <w:rPr>
          <w:color w:val="000000"/>
          <w:spacing w:val="0"/>
          <w:w w:val="100"/>
          <w:position w:val="0"/>
          <w:sz w:val="22"/>
          <w:szCs w:val="22"/>
        </w:rPr>
        <w:tab/>
      </w:r>
      <w:r>
        <w:rPr>
          <w:rFonts w:ascii="Arial" w:eastAsia="Arial" w:hAnsi="Arial" w:cs="Arial"/>
          <w:color w:val="000000"/>
          <w:spacing w:val="0"/>
          <w:w w:val="100"/>
          <w:position w:val="0"/>
          <w:sz w:val="22"/>
          <w:szCs w:val="22"/>
          <w:u w:val="single"/>
        </w:rPr>
        <w:t>2012</w:t>
      </w:r>
      <w:r>
        <w:rPr>
          <w:color w:val="000000"/>
          <w:spacing w:val="0"/>
          <w:w w:val="100"/>
          <w:position w:val="0"/>
          <w:sz w:val="22"/>
          <w:szCs w:val="22"/>
          <w:u w:val="single"/>
        </w:rPr>
        <w:t>年</w:t>
        <w:tab/>
        <w:t>非经常性损益的金额</w:t>
      </w:r>
    </w:p>
    <w:tbl>
      <w:tblPr>
        <w:tblOverlap w:val="never"/>
        <w:jc w:val="center"/>
        <w:tblLayout w:type="fixed"/>
      </w:tblPr>
      <w:tblGrid>
        <w:gridCol w:w="2990"/>
        <w:gridCol w:w="1771"/>
        <w:gridCol w:w="2126"/>
        <w:gridCol w:w="2021"/>
      </w:tblGrid>
      <w:tr>
        <w:trPr>
          <w:trHeight w:val="55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非流动资产处置利得（注</w:t>
            </w:r>
            <w:r>
              <w:rPr>
                <w:rFonts w:ascii="Arial" w:eastAsia="Arial" w:hAnsi="Arial" w:cs="Arial"/>
                <w:color w:val="000000"/>
                <w:spacing w:val="0"/>
                <w:w w:val="100"/>
                <w:position w:val="0"/>
                <w:sz w:val="22"/>
                <w:szCs w:val="22"/>
              </w:rPr>
              <w:t>1</w:t>
            </w:r>
            <w:r>
              <w:rPr>
                <w:color w:val="000000"/>
                <w:spacing w:val="0"/>
                <w:w w:val="100"/>
                <w:position w:val="0"/>
                <w:sz w:val="22"/>
                <w:szCs w:val="22"/>
              </w:rPr>
              <w:t>）</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22"/>
                <w:szCs w:val="22"/>
              </w:rPr>
            </w:pPr>
            <w:r>
              <w:rPr>
                <w:rFonts w:ascii="Arial" w:eastAsia="Arial" w:hAnsi="Arial" w:cs="Arial"/>
                <w:color w:val="000000"/>
                <w:spacing w:val="0"/>
                <w:w w:val="100"/>
                <w:position w:val="0"/>
                <w:sz w:val="22"/>
                <w:szCs w:val="22"/>
              </w:rPr>
              <w:t>626,078,732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color w:val="000000"/>
                <w:spacing w:val="0"/>
                <w:w w:val="100"/>
                <w:position w:val="0"/>
                <w:sz w:val="22"/>
                <w:szCs w:val="22"/>
              </w:rPr>
              <w:t>1,049,939,286</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2"/>
                <w:szCs w:val="22"/>
              </w:rPr>
            </w:pPr>
            <w:r>
              <w:rPr>
                <w:rFonts w:ascii="Arial" w:eastAsia="Arial" w:hAnsi="Arial" w:cs="Arial"/>
                <w:color w:val="000000"/>
                <w:spacing w:val="0"/>
                <w:w w:val="100"/>
                <w:position w:val="0"/>
                <w:sz w:val="22"/>
                <w:szCs w:val="22"/>
              </w:rPr>
              <w:t>626,078,732</w:t>
            </w:r>
          </w:p>
        </w:tc>
      </w:tr>
      <w:tr>
        <w:trPr>
          <w:trHeight w:val="31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其中：固定资产处置利得</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22"/>
                <w:szCs w:val="22"/>
              </w:rPr>
            </w:pPr>
            <w:r>
              <w:rPr>
                <w:rFonts w:ascii="Arial" w:eastAsia="Arial" w:hAnsi="Arial" w:cs="Arial"/>
                <w:color w:val="000000"/>
                <w:spacing w:val="0"/>
                <w:w w:val="100"/>
                <w:position w:val="0"/>
                <w:sz w:val="22"/>
                <w:szCs w:val="22"/>
              </w:rPr>
              <w:t>625,667,648</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color w:val="000000"/>
                <w:spacing w:val="0"/>
                <w:w w:val="100"/>
                <w:position w:val="0"/>
                <w:sz w:val="22"/>
                <w:szCs w:val="22"/>
              </w:rPr>
              <w:t>1,044,461,256</w:t>
            </w:r>
          </w:p>
        </w:tc>
        <w:tc>
          <w:tcPr>
            <w:tcBorders>
              <w:top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2"/>
                <w:szCs w:val="22"/>
              </w:rPr>
            </w:pPr>
            <w:r>
              <w:rPr>
                <w:rFonts w:ascii="Arial" w:eastAsia="Arial" w:hAnsi="Arial" w:cs="Arial"/>
                <w:color w:val="000000"/>
                <w:spacing w:val="0"/>
                <w:w w:val="100"/>
                <w:position w:val="0"/>
                <w:sz w:val="22"/>
                <w:szCs w:val="22"/>
              </w:rPr>
              <w:t>625,667,648</w:t>
            </w:r>
          </w:p>
        </w:tc>
      </w:tr>
      <w:tr>
        <w:trPr>
          <w:trHeight w:val="274"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无形资产处置利得</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22"/>
                <w:szCs w:val="22"/>
              </w:rPr>
            </w:pPr>
            <w:r>
              <w:rPr>
                <w:rFonts w:ascii="Arial" w:eastAsia="Arial" w:hAnsi="Arial" w:cs="Arial"/>
                <w:color w:val="000000"/>
                <w:spacing w:val="0"/>
                <w:w w:val="100"/>
                <w:position w:val="0"/>
                <w:sz w:val="22"/>
                <w:szCs w:val="22"/>
              </w:rPr>
              <w:t>411,084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5,478,030</w:t>
            </w: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411,084</w:t>
            </w:r>
          </w:p>
        </w:tc>
      </w:tr>
      <w:tr>
        <w:trPr>
          <w:trHeight w:val="31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违约赔款收入</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22"/>
                <w:szCs w:val="22"/>
              </w:rPr>
            </w:pPr>
            <w:r>
              <w:rPr>
                <w:rFonts w:ascii="Arial" w:eastAsia="Arial" w:hAnsi="Arial" w:cs="Arial"/>
                <w:color w:val="000000"/>
                <w:spacing w:val="0"/>
                <w:w w:val="100"/>
                <w:position w:val="0"/>
                <w:sz w:val="22"/>
                <w:szCs w:val="22"/>
              </w:rPr>
              <w:t>99,511,975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2"/>
                <w:szCs w:val="22"/>
              </w:rPr>
            </w:pPr>
            <w:r>
              <w:rPr>
                <w:rFonts w:ascii="Arial" w:eastAsia="Arial" w:hAnsi="Arial" w:cs="Arial"/>
                <w:color w:val="000000"/>
                <w:spacing w:val="0"/>
                <w:w w:val="100"/>
                <w:position w:val="0"/>
                <w:sz w:val="22"/>
                <w:szCs w:val="22"/>
              </w:rPr>
              <w:t>411,741,453</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99,511,975</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无法支付的应付账款（注</w:t>
            </w:r>
            <w:r>
              <w:rPr>
                <w:rFonts w:ascii="Arial" w:eastAsia="Arial" w:hAnsi="Arial" w:cs="Arial"/>
                <w:color w:val="000000"/>
                <w:spacing w:val="0"/>
                <w:w w:val="100"/>
                <w:position w:val="0"/>
                <w:sz w:val="22"/>
                <w:szCs w:val="22"/>
              </w:rPr>
              <w:t>2</w:t>
            </w:r>
            <w:r>
              <w:rPr>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22"/>
                <w:szCs w:val="22"/>
              </w:rPr>
            </w:pPr>
            <w:r>
              <w:rPr>
                <w:rFonts w:ascii="Arial" w:eastAsia="Arial" w:hAnsi="Arial" w:cs="Arial"/>
                <w:color w:val="000000"/>
                <w:spacing w:val="0"/>
                <w:w w:val="100"/>
                <w:position w:val="0"/>
                <w:sz w:val="22"/>
                <w:szCs w:val="22"/>
              </w:rPr>
              <w:t>215,782,380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2"/>
                <w:szCs w:val="22"/>
              </w:rPr>
            </w:pPr>
            <w:r>
              <w:rPr>
                <w:rFonts w:ascii="Arial" w:eastAsia="Arial" w:hAnsi="Arial" w:cs="Arial"/>
                <w:color w:val="000000"/>
                <w:spacing w:val="0"/>
                <w:w w:val="100"/>
                <w:position w:val="0"/>
                <w:sz w:val="22"/>
                <w:szCs w:val="22"/>
              </w:rPr>
              <w:t>245,345,277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2"/>
                <w:szCs w:val="22"/>
              </w:rPr>
            </w:pPr>
            <w:r>
              <w:rPr>
                <w:rFonts w:ascii="Arial" w:eastAsia="Arial" w:hAnsi="Arial" w:cs="Arial"/>
                <w:color w:val="000000"/>
                <w:spacing w:val="0"/>
                <w:w w:val="100"/>
                <w:position w:val="0"/>
                <w:sz w:val="22"/>
                <w:szCs w:val="22"/>
              </w:rPr>
              <w:t>215,782,380</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政府补助（注</w:t>
            </w:r>
            <w:r>
              <w:rPr>
                <w:rFonts w:ascii="Arial" w:eastAsia="Arial" w:hAnsi="Arial" w:cs="Arial"/>
                <w:color w:val="000000"/>
                <w:spacing w:val="0"/>
                <w:w w:val="100"/>
                <w:position w:val="0"/>
                <w:sz w:val="22"/>
                <w:szCs w:val="22"/>
              </w:rPr>
              <w:t>3</w:t>
            </w:r>
            <w:r>
              <w:rPr>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22"/>
                <w:szCs w:val="22"/>
              </w:rPr>
            </w:pPr>
            <w:r>
              <w:rPr>
                <w:rFonts w:ascii="Arial" w:eastAsia="Arial" w:hAnsi="Arial" w:cs="Arial"/>
                <w:color w:val="000000"/>
                <w:spacing w:val="0"/>
                <w:w w:val="100"/>
                <w:position w:val="0"/>
                <w:sz w:val="22"/>
                <w:szCs w:val="22"/>
              </w:rPr>
              <w:t>239,299,441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2"/>
                <w:szCs w:val="22"/>
              </w:rPr>
            </w:pPr>
            <w:r>
              <w:rPr>
                <w:rFonts w:ascii="Arial" w:eastAsia="Arial" w:hAnsi="Arial" w:cs="Arial"/>
                <w:color w:val="000000"/>
                <w:spacing w:val="0"/>
                <w:w w:val="100"/>
                <w:position w:val="0"/>
                <w:sz w:val="22"/>
                <w:szCs w:val="22"/>
              </w:rPr>
              <w:t>122,835,640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2"/>
                <w:szCs w:val="22"/>
              </w:rPr>
            </w:pPr>
            <w:r>
              <w:rPr>
                <w:rFonts w:ascii="Arial" w:eastAsia="Arial" w:hAnsi="Arial" w:cs="Arial"/>
                <w:color w:val="000000"/>
                <w:spacing w:val="0"/>
                <w:w w:val="100"/>
                <w:position w:val="0"/>
                <w:sz w:val="22"/>
                <w:szCs w:val="22"/>
              </w:rPr>
              <w:t>239,299,441</w:t>
            </w:r>
          </w:p>
        </w:tc>
      </w:tr>
      <w:tr>
        <w:trPr>
          <w:trHeight w:val="26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22"/>
                <w:szCs w:val="22"/>
              </w:rPr>
            </w:pPr>
            <w:r>
              <w:rPr>
                <w:rFonts w:ascii="Arial" w:eastAsia="Arial" w:hAnsi="Arial" w:cs="Arial"/>
                <w:color w:val="000000"/>
                <w:spacing w:val="0"/>
                <w:w w:val="100"/>
                <w:position w:val="0"/>
                <w:sz w:val="22"/>
                <w:szCs w:val="22"/>
              </w:rPr>
              <w:t>258,709,620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2"/>
                <w:szCs w:val="22"/>
              </w:rPr>
            </w:pPr>
            <w:r>
              <w:rPr>
                <w:rFonts w:ascii="Arial" w:eastAsia="Arial" w:hAnsi="Arial" w:cs="Arial"/>
                <w:color w:val="000000"/>
                <w:spacing w:val="0"/>
                <w:w w:val="100"/>
                <w:position w:val="0"/>
                <w:sz w:val="22"/>
                <w:szCs w:val="22"/>
              </w:rPr>
              <w:t>223,326,962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both"/>
              <w:rPr>
                <w:sz w:val="22"/>
                <w:szCs w:val="22"/>
              </w:rPr>
            </w:pPr>
            <w:r>
              <w:rPr>
                <w:rFonts w:ascii="Arial" w:eastAsia="Arial" w:hAnsi="Arial" w:cs="Arial"/>
                <w:color w:val="000000"/>
                <w:spacing w:val="0"/>
                <w:w w:val="100"/>
                <w:position w:val="0"/>
                <w:sz w:val="22"/>
                <w:szCs w:val="22"/>
              </w:rPr>
              <w:t>258,709,620</w:t>
            </w:r>
          </w:p>
        </w:tc>
      </w:tr>
      <w:tr>
        <w:trPr>
          <w:trHeight w:val="595"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22"/>
                <w:szCs w:val="22"/>
              </w:rPr>
            </w:pPr>
            <w:r>
              <w:rPr>
                <w:rFonts w:ascii="Arial" w:eastAsia="Arial" w:hAnsi="Arial" w:cs="Arial"/>
                <w:color w:val="000000"/>
                <w:spacing w:val="0"/>
                <w:w w:val="100"/>
                <w:position w:val="0"/>
                <w:sz w:val="22"/>
                <w:szCs w:val="22"/>
              </w:rPr>
              <w:t>1,439,382,148</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2"/>
                <w:szCs w:val="22"/>
              </w:rPr>
            </w:pPr>
            <w:r>
              <w:rPr>
                <w:rFonts w:ascii="Arial" w:eastAsia="Arial" w:hAnsi="Arial" w:cs="Arial"/>
                <w:color w:val="000000"/>
                <w:spacing w:val="0"/>
                <w:w w:val="100"/>
                <w:position w:val="0"/>
                <w:sz w:val="22"/>
                <w:szCs w:val="22"/>
              </w:rPr>
              <w:t>2,053,188,618</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1,439,382,148</w:t>
            </w:r>
          </w:p>
        </w:tc>
      </w:tr>
    </w:tbl>
    <w:p>
      <w:pPr>
        <w:pStyle w:val="Style16"/>
        <w:keepNext w:val="0"/>
        <w:keepLines w:val="0"/>
        <w:widowControl w:val="0"/>
        <w:shd w:val="clear" w:color="auto" w:fill="auto"/>
        <w:bidi w:val="0"/>
        <w:spacing w:before="0" w:after="0" w:line="283" w:lineRule="exact"/>
        <w:ind w:left="0" w:right="0" w:firstLine="0"/>
        <w:jc w:val="left"/>
        <w:rPr>
          <w:sz w:val="22"/>
          <w:szCs w:val="22"/>
        </w:rPr>
      </w:pPr>
      <w:r>
        <w:rPr>
          <w:color w:val="000000"/>
          <w:spacing w:val="0"/>
          <w:w w:val="100"/>
          <w:position w:val="0"/>
          <w:sz w:val="22"/>
          <w:szCs w:val="22"/>
        </w:rPr>
        <w:t>注</w:t>
      </w:r>
      <w:r>
        <w:rPr>
          <w:rFonts w:ascii="Arial" w:eastAsia="Arial" w:hAnsi="Arial" w:cs="Arial"/>
          <w:color w:val="000000"/>
          <w:spacing w:val="0"/>
          <w:w w:val="100"/>
          <w:position w:val="0"/>
          <w:sz w:val="22"/>
          <w:szCs w:val="22"/>
        </w:rPr>
        <w:t>1</w:t>
      </w: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年，本集团对已达到使用期限或无使用价值的固定资产及无形资产进行了处置。</w:t>
      </w:r>
    </w:p>
    <w:p>
      <w:pPr>
        <w:widowControl w:val="0"/>
        <w:spacing w:after="279" w:line="1" w:lineRule="exact"/>
      </w:pPr>
    </w:p>
    <w:p>
      <w:pPr>
        <w:pStyle w:val="Style76"/>
        <w:keepNext w:val="0"/>
        <w:keepLines w:val="0"/>
        <w:widowControl w:val="0"/>
        <w:shd w:val="clear" w:color="auto" w:fill="auto"/>
        <w:bidi w:val="0"/>
        <w:spacing w:before="0" w:after="240" w:line="283" w:lineRule="exact"/>
        <w:ind w:left="1080" w:right="0" w:hanging="580"/>
        <w:jc w:val="left"/>
        <w:rPr>
          <w:sz w:val="22"/>
          <w:szCs w:val="22"/>
        </w:rPr>
        <w:sectPr>
          <w:footnotePr>
            <w:pos w:val="pageBottom"/>
            <w:numFmt w:val="decimal"/>
            <w:numRestart w:val="continuous"/>
          </w:footnotePr>
          <w:pgSz w:w="11900" w:h="16840"/>
          <w:pgMar w:top="1674" w:right="761" w:bottom="1117" w:left="1202" w:header="0" w:footer="3" w:gutter="0"/>
          <w:cols w:space="720"/>
          <w:noEndnote/>
          <w:rtlGutter w:val="0"/>
          <w:docGrid w:linePitch="360"/>
        </w:sectPr>
      </w:pPr>
      <w:r>
        <w:rPr>
          <w:color w:val="000000"/>
          <w:spacing w:val="0"/>
          <w:w w:val="100"/>
          <w:position w:val="0"/>
          <w:sz w:val="22"/>
          <w:szCs w:val="22"/>
        </w:rPr>
        <w:t>注</w:t>
      </w:r>
      <w:r>
        <w:rPr>
          <w:rFonts w:ascii="Arial" w:eastAsia="Arial" w:hAnsi="Arial" w:cs="Arial"/>
          <w:color w:val="000000"/>
          <w:spacing w:val="0"/>
          <w:w w:val="100"/>
          <w:position w:val="0"/>
          <w:sz w:val="22"/>
          <w:szCs w:val="22"/>
        </w:rPr>
        <w:t>2</w:t>
      </w: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年，本集团对账龄较长且已无法支付的应付款项进行清理后转入营业外收入约 人民币</w:t>
      </w:r>
      <w:r>
        <w:rPr>
          <w:rFonts w:ascii="Arial" w:eastAsia="Arial" w:hAnsi="Arial" w:cs="Arial"/>
          <w:color w:val="000000"/>
          <w:spacing w:val="0"/>
          <w:w w:val="100"/>
          <w:position w:val="0"/>
          <w:sz w:val="22"/>
          <w:szCs w:val="22"/>
        </w:rPr>
        <w:t>2.16</w:t>
      </w:r>
      <w:r>
        <w:rPr>
          <w:color w:val="000000"/>
          <w:spacing w:val="0"/>
          <w:w w:val="100"/>
          <w:position w:val="0"/>
          <w:sz w:val="22"/>
          <w:szCs w:val="22"/>
        </w:rPr>
        <w:t>亿元（</w:t>
      </w:r>
      <w:r>
        <w:rPr>
          <w:rFonts w:ascii="Arial" w:eastAsia="Arial" w:hAnsi="Arial" w:cs="Arial"/>
          <w:color w:val="000000"/>
          <w:spacing w:val="0"/>
          <w:w w:val="100"/>
          <w:position w:val="0"/>
          <w:sz w:val="22"/>
          <w:szCs w:val="22"/>
        </w:rPr>
        <w:t>2012</w:t>
      </w:r>
      <w:r>
        <w:rPr>
          <w:color w:val="000000"/>
          <w:spacing w:val="0"/>
          <w:w w:val="100"/>
          <w:position w:val="0"/>
          <w:sz w:val="22"/>
          <w:szCs w:val="22"/>
        </w:rPr>
        <w:t>年：约人民币</w:t>
      </w:r>
      <w:r>
        <w:rPr>
          <w:rFonts w:ascii="Arial" w:eastAsia="Arial" w:hAnsi="Arial" w:cs="Arial"/>
          <w:color w:val="000000"/>
          <w:spacing w:val="0"/>
          <w:w w:val="100"/>
          <w:position w:val="0"/>
          <w:sz w:val="22"/>
          <w:szCs w:val="22"/>
        </w:rPr>
        <w:t>2.45</w:t>
      </w:r>
      <w:r>
        <w:rPr>
          <w:color w:val="000000"/>
          <w:spacing w:val="0"/>
          <w:w w:val="100"/>
          <w:position w:val="0"/>
          <w:sz w:val="22"/>
          <w:szCs w:val="22"/>
        </w:rPr>
        <w:t>亿元）。</w:t>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五 合并财务报表项目附注（续）</w:t>
      </w:r>
    </w:p>
    <w:p>
      <w:pPr>
        <w:pStyle w:val="Style76"/>
        <w:keepNext w:val="0"/>
        <w:keepLines w:val="0"/>
        <w:widowControl w:val="0"/>
        <w:shd w:val="clear" w:color="auto" w:fill="auto"/>
        <w:bidi w:val="0"/>
        <w:spacing w:before="0" w:after="260" w:line="240" w:lineRule="auto"/>
        <w:ind w:left="0" w:right="0" w:firstLine="0"/>
        <w:jc w:val="left"/>
        <w:rPr>
          <w:sz w:val="22"/>
          <w:szCs w:val="22"/>
        </w:rPr>
      </w:pPr>
      <w:r>
        <w:rPr>
          <w:rFonts w:ascii="Arial" w:eastAsia="Arial" w:hAnsi="Arial" w:cs="Arial"/>
          <w:color w:val="000000"/>
          <w:spacing w:val="0"/>
          <w:w w:val="100"/>
          <w:position w:val="0"/>
          <w:sz w:val="22"/>
          <w:szCs w:val="22"/>
        </w:rPr>
        <w:t>43</w:t>
      </w:r>
      <w:r>
        <w:rPr>
          <w:color w:val="000000"/>
          <w:spacing w:val="0"/>
          <w:w w:val="100"/>
          <w:position w:val="0"/>
          <w:sz w:val="22"/>
          <w:szCs w:val="22"/>
        </w:rPr>
        <w:t>、营业外收入（续）</w:t>
      </w:r>
    </w:p>
    <w:p>
      <w:pPr>
        <w:pStyle w:val="Style76"/>
        <w:keepNext w:val="0"/>
        <w:keepLines w:val="0"/>
        <w:widowControl w:val="0"/>
        <w:shd w:val="clear" w:color="auto" w:fill="auto"/>
        <w:bidi w:val="0"/>
        <w:spacing w:before="0" w:after="260" w:line="240" w:lineRule="auto"/>
        <w:ind w:left="0" w:right="0"/>
        <w:jc w:val="left"/>
        <w:rPr>
          <w:sz w:val="22"/>
          <w:szCs w:val="22"/>
        </w:rPr>
      </w:pPr>
      <w:r>
        <w:rPr>
          <w:color w:val="000000"/>
          <w:spacing w:val="0"/>
          <w:w w:val="100"/>
          <w:position w:val="0"/>
          <w:sz w:val="22"/>
          <w:szCs w:val="22"/>
        </w:rPr>
        <w:t>注</w:t>
      </w:r>
      <w:r>
        <w:rPr>
          <w:rFonts w:ascii="Arial" w:eastAsia="Arial" w:hAnsi="Arial" w:cs="Arial"/>
          <w:color w:val="000000"/>
          <w:spacing w:val="0"/>
          <w:w w:val="100"/>
          <w:position w:val="0"/>
          <w:sz w:val="22"/>
          <w:szCs w:val="22"/>
        </w:rPr>
        <w:t>3</w:t>
      </w:r>
      <w:r>
        <w:rPr>
          <w:color w:val="000000"/>
          <w:spacing w:val="0"/>
          <w:w w:val="100"/>
          <w:position w:val="0"/>
          <w:sz w:val="22"/>
          <w:szCs w:val="22"/>
        </w:rPr>
        <w:t>：政府补助明细</w:t>
      </w:r>
    </w:p>
    <w:tbl>
      <w:tblPr>
        <w:tblOverlap w:val="never"/>
        <w:jc w:val="center"/>
        <w:tblLayout w:type="fixed"/>
      </w:tblPr>
      <w:tblGrid>
        <w:gridCol w:w="2251"/>
        <w:gridCol w:w="7685"/>
      </w:tblGrid>
      <w:tr>
        <w:trPr>
          <w:trHeight w:val="62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与资产相关</w:t>
            </w:r>
            <w:r>
              <w:rPr>
                <w:rFonts w:ascii="Arial" w:eastAsia="Arial" w:hAnsi="Arial" w:cs="Arial"/>
                <w:color w:val="000000"/>
                <w:spacing w:val="0"/>
                <w:w w:val="100"/>
                <w:position w:val="0"/>
              </w:rPr>
              <w:t>/</w:t>
            </w:r>
          </w:p>
          <w:p>
            <w:pPr>
              <w:pStyle w:val="Style2"/>
              <w:keepNext w:val="0"/>
              <w:keepLines w:val="0"/>
              <w:widowControl w:val="0"/>
              <w:shd w:val="clear" w:color="auto" w:fill="auto"/>
              <w:tabs>
                <w:tab w:pos="1277" w:val="left"/>
                <w:tab w:leader="underscore" w:pos="3773" w:val="left"/>
                <w:tab w:leader="underscore" w:pos="5731" w:val="left"/>
              </w:tabs>
              <w:bidi w:val="0"/>
              <w:spacing w:before="0" w:after="0" w:line="240" w:lineRule="auto"/>
              <w:ind w:left="0" w:right="0" w:firstLine="0"/>
              <w:jc w:val="right"/>
            </w:pPr>
            <w:r>
              <w:rPr>
                <w:rFonts w:ascii="Arial" w:eastAsia="Arial" w:hAnsi="Arial" w:cs="Arial"/>
                <w:color w:val="000000"/>
                <w:spacing w:val="0"/>
                <w:w w:val="100"/>
                <w:position w:val="0"/>
                <w:sz w:val="22"/>
                <w:szCs w:val="22"/>
                <w:u w:val="single"/>
              </w:rPr>
              <w:t>2013</w:t>
            </w:r>
            <w:r>
              <w:rPr>
                <w:color w:val="000000"/>
                <w:spacing w:val="0"/>
                <w:w w:val="100"/>
                <w:position w:val="0"/>
                <w:sz w:val="22"/>
                <w:szCs w:val="22"/>
                <w:u w:val="single"/>
              </w:rPr>
              <w:t>年</w:t>
              <w:tab/>
            </w:r>
            <w:r>
              <w:rPr>
                <w:rFonts w:ascii="Arial" w:eastAsia="Arial" w:hAnsi="Arial" w:cs="Arial"/>
                <w:color w:val="000000"/>
                <w:spacing w:val="0"/>
                <w:w w:val="100"/>
                <w:position w:val="0"/>
                <w:sz w:val="22"/>
                <w:szCs w:val="22"/>
                <w:u w:val="single"/>
              </w:rPr>
              <w:t>2012</w:t>
            </w:r>
            <w:r>
              <w:rPr>
                <w:color w:val="000000"/>
                <w:spacing w:val="0"/>
                <w:w w:val="100"/>
                <w:position w:val="0"/>
                <w:sz w:val="22"/>
                <w:szCs w:val="22"/>
                <w:u w:val="single"/>
              </w:rPr>
              <w:t>年</w:t>
            </w:r>
            <w:r>
              <w:rPr>
                <w:color w:val="000000"/>
                <w:spacing w:val="0"/>
                <w:w w:val="100"/>
                <w:position w:val="0"/>
                <w:sz w:val="22"/>
                <w:szCs w:val="22"/>
              </w:rPr>
              <w:t xml:space="preserve"> </w:t>
              <w:tab/>
            </w:r>
            <w:r>
              <w:rPr>
                <w:color w:val="000000"/>
                <w:spacing w:val="0"/>
                <w:w w:val="100"/>
                <w:position w:val="0"/>
              </w:rPr>
              <w:t>说明</w:t>
              <w:tab/>
              <w:t xml:space="preserve"> </w:t>
            </w:r>
            <w:r>
              <w:rPr>
                <w:color w:val="000000"/>
                <w:spacing w:val="0"/>
                <w:w w:val="100"/>
                <w:position w:val="0"/>
                <w:u w:val="single"/>
              </w:rPr>
              <w:t>与收益相关</w:t>
            </w:r>
          </w:p>
        </w:tc>
      </w:tr>
      <w:tr>
        <w:trPr>
          <w:trHeight w:val="1162" w:hRule="exact"/>
        </w:trPr>
        <w:tc>
          <w:tcPr>
            <w:tcBorders/>
            <w:shd w:val="clear" w:color="auto" w:fill="FFFFFF"/>
            <w:vAlign w:val="center"/>
          </w:tcPr>
          <w:p>
            <w:pPr>
              <w:pStyle w:val="Style2"/>
              <w:keepNext w:val="0"/>
              <w:keepLines w:val="0"/>
              <w:widowControl w:val="0"/>
              <w:shd w:val="clear" w:color="auto" w:fill="auto"/>
              <w:bidi w:val="0"/>
              <w:spacing w:before="0" w:after="0" w:line="257" w:lineRule="exact"/>
              <w:ind w:left="0" w:right="0" w:firstLine="0"/>
              <w:jc w:val="center"/>
            </w:pPr>
            <w:r>
              <w:rPr>
                <w:color w:val="000000"/>
                <w:spacing w:val="0"/>
                <w:w w:val="100"/>
                <w:position w:val="0"/>
              </w:rPr>
              <w:t>电信服务补贴 战备应急补贴 产业发展补贴</w:t>
            </w:r>
          </w:p>
        </w:tc>
        <w:tc>
          <w:tcPr>
            <w:tcBorders/>
            <w:shd w:val="clear" w:color="auto" w:fill="FFFFFF"/>
            <w:vAlign w:val="bottom"/>
          </w:tcPr>
          <w:p>
            <w:pPr>
              <w:pStyle w:val="Style2"/>
              <w:keepNext w:val="0"/>
              <w:keepLines w:val="0"/>
              <w:widowControl w:val="0"/>
              <w:shd w:val="clear" w:color="auto" w:fill="auto"/>
              <w:tabs>
                <w:tab w:pos="1642" w:val="left"/>
                <w:tab w:pos="6486" w:val="left"/>
              </w:tabs>
              <w:bidi w:val="0"/>
              <w:spacing w:before="0" w:after="0" w:line="240" w:lineRule="auto"/>
              <w:ind w:left="0" w:right="0" w:firstLine="380"/>
              <w:jc w:val="left"/>
            </w:pPr>
            <w:r>
              <w:rPr>
                <w:rFonts w:ascii="Arial" w:eastAsia="Arial" w:hAnsi="Arial" w:cs="Arial"/>
                <w:color w:val="000000"/>
                <w:spacing w:val="0"/>
                <w:w w:val="100"/>
                <w:position w:val="0"/>
              </w:rPr>
              <w:t>40,000,000</w:t>
              <w:tab/>
              <w:t>40,800,000</w:t>
            </w:r>
            <w:r>
              <w:rPr>
                <w:color w:val="000000"/>
                <w:spacing w:val="0"/>
                <w:w w:val="100"/>
                <w:position w:val="0"/>
              </w:rPr>
              <w:t>村村通电信服务补贴</w:t>
              <w:tab/>
              <w:t>与收益相关</w:t>
            </w:r>
          </w:p>
          <w:p>
            <w:pPr>
              <w:pStyle w:val="Style2"/>
              <w:keepNext w:val="0"/>
              <w:keepLines w:val="0"/>
              <w:widowControl w:val="0"/>
              <w:shd w:val="clear" w:color="auto" w:fill="auto"/>
              <w:tabs>
                <w:tab w:pos="6490" w:val="left"/>
              </w:tabs>
              <w:bidi w:val="0"/>
              <w:spacing w:before="0" w:after="0" w:line="240" w:lineRule="auto"/>
              <w:ind w:left="1320" w:right="0" w:firstLine="0"/>
              <w:jc w:val="left"/>
            </w:pPr>
            <w:r>
              <w:rPr>
                <w:rFonts w:ascii="Arial" w:eastAsia="Arial" w:hAnsi="Arial" w:cs="Arial"/>
                <w:color w:val="000000"/>
                <w:spacing w:val="0"/>
                <w:w w:val="100"/>
                <w:position w:val="0"/>
              </w:rPr>
              <w:t>-19,080,000</w:t>
            </w:r>
            <w:r>
              <w:rPr>
                <w:color w:val="000000"/>
                <w:spacing w:val="0"/>
                <w:w w:val="100"/>
                <w:position w:val="0"/>
              </w:rPr>
              <w:t>战备应急通信运营维护专项经费</w:t>
              <w:tab/>
              <w:t>与收益相关</w:t>
            </w:r>
          </w:p>
          <w:p>
            <w:pPr>
              <w:pStyle w:val="Style2"/>
              <w:keepNext w:val="0"/>
              <w:keepLines w:val="0"/>
              <w:widowControl w:val="0"/>
              <w:shd w:val="clear" w:color="auto" w:fill="auto"/>
              <w:tabs>
                <w:tab w:pos="2631" w:val="left"/>
              </w:tabs>
              <w:bidi w:val="0"/>
              <w:spacing w:before="0" w:after="0" w:line="240" w:lineRule="auto"/>
              <w:ind w:left="0" w:right="0" w:firstLine="380"/>
              <w:jc w:val="left"/>
            </w:pPr>
            <w:r>
              <w:rPr>
                <w:rFonts w:ascii="Arial" w:eastAsia="Arial" w:hAnsi="Arial" w:cs="Arial"/>
                <w:color w:val="000000"/>
                <w:spacing w:val="0"/>
                <w:w w:val="100"/>
                <w:position w:val="0"/>
              </w:rPr>
              <w:t>37,834,000</w:t>
              <w:tab/>
              <w:t>-</w:t>
            </w:r>
            <w:r>
              <w:rPr>
                <w:color w:val="000000"/>
                <w:spacing w:val="0"/>
                <w:w w:val="100"/>
                <w:position w:val="0"/>
              </w:rPr>
              <w:t>重庆市产业发展、生产基地项目专项扶持与收益相关</w:t>
            </w:r>
          </w:p>
          <w:p>
            <w:pPr>
              <w:pStyle w:val="Style2"/>
              <w:keepNext w:val="0"/>
              <w:keepLines w:val="0"/>
              <w:widowControl w:val="0"/>
              <w:shd w:val="clear" w:color="auto" w:fill="auto"/>
              <w:bidi w:val="0"/>
              <w:spacing w:before="0" w:after="0" w:line="240" w:lineRule="auto"/>
              <w:ind w:left="3000" w:right="0" w:firstLine="0"/>
              <w:jc w:val="left"/>
            </w:pPr>
            <w:r>
              <w:rPr>
                <w:color w:val="000000"/>
                <w:spacing w:val="0"/>
                <w:w w:val="100"/>
                <w:position w:val="0"/>
              </w:rPr>
              <w:t>资金</w:t>
            </w:r>
          </w:p>
        </w:tc>
      </w:tr>
      <w:tr>
        <w:trPr>
          <w:trHeight w:val="7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国家科技专项补助</w:t>
            </w:r>
          </w:p>
        </w:tc>
        <w:tc>
          <w:tcPr>
            <w:tcBorders/>
            <w:shd w:val="clear" w:color="auto" w:fill="FFFFFF"/>
            <w:vAlign w:val="top"/>
          </w:tcPr>
          <w:p>
            <w:pPr>
              <w:pStyle w:val="Style2"/>
              <w:keepNext w:val="0"/>
              <w:keepLines w:val="0"/>
              <w:widowControl w:val="0"/>
              <w:shd w:val="clear" w:color="auto" w:fill="auto"/>
              <w:tabs>
                <w:tab w:pos="2636" w:val="left"/>
              </w:tabs>
              <w:bidi w:val="0"/>
              <w:spacing w:before="0" w:after="0" w:line="259" w:lineRule="exact"/>
              <w:ind w:left="0" w:right="0" w:firstLine="500"/>
              <w:jc w:val="left"/>
            </w:pPr>
            <w:r>
              <w:rPr>
                <w:rFonts w:ascii="Arial" w:eastAsia="Arial" w:hAnsi="Arial" w:cs="Arial"/>
                <w:color w:val="000000"/>
                <w:spacing w:val="0"/>
                <w:w w:val="100"/>
                <w:position w:val="0"/>
              </w:rPr>
              <w:t>9,756,400</w:t>
              <w:tab/>
              <w:t>-</w:t>
            </w:r>
            <w:r>
              <w:rPr>
                <w:color w:val="000000"/>
                <w:spacing w:val="0"/>
                <w:w w:val="100"/>
                <w:position w:val="0"/>
              </w:rPr>
              <w:t>无线局域网与蜂窝移动通信网络融合技与收益相关</w:t>
            </w:r>
          </w:p>
          <w:p>
            <w:pPr>
              <w:pStyle w:val="Style2"/>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术研究与验证专项补助、面向异地网络 联动的安全事件监控示范系统专项补助</w:t>
            </w:r>
          </w:p>
        </w:tc>
      </w:tr>
      <w:tr>
        <w:trPr>
          <w:trHeight w:val="76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拆迁改造补助</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高新技术补助</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系统开发补贴</w:t>
            </w:r>
          </w:p>
        </w:tc>
        <w:tc>
          <w:tcPr>
            <w:tcBorders/>
            <w:shd w:val="clear" w:color="auto" w:fill="FFFFFF"/>
            <w:vAlign w:val="bottom"/>
          </w:tcPr>
          <w:p>
            <w:pPr>
              <w:pStyle w:val="Style2"/>
              <w:keepNext w:val="0"/>
              <w:keepLines w:val="0"/>
              <w:widowControl w:val="0"/>
              <w:shd w:val="clear" w:color="auto" w:fill="auto"/>
              <w:tabs>
                <w:tab w:pos="2636" w:val="left"/>
                <w:tab w:pos="6500" w:val="left"/>
              </w:tabs>
              <w:bidi w:val="0"/>
              <w:spacing w:before="0" w:after="0" w:line="240" w:lineRule="auto"/>
              <w:ind w:left="0" w:right="0" w:firstLine="500"/>
              <w:jc w:val="left"/>
            </w:pPr>
            <w:r>
              <w:rPr>
                <w:rFonts w:ascii="Arial" w:eastAsia="Arial" w:hAnsi="Arial" w:cs="Arial"/>
                <w:color w:val="000000"/>
                <w:spacing w:val="0"/>
                <w:w w:val="100"/>
                <w:position w:val="0"/>
              </w:rPr>
              <w:t>8,964,673</w:t>
              <w:tab/>
              <w:t>-</w:t>
            </w:r>
            <w:r>
              <w:rPr>
                <w:color w:val="000000"/>
                <w:spacing w:val="0"/>
                <w:w w:val="100"/>
                <w:position w:val="0"/>
              </w:rPr>
              <w:t>浙江省丽水旧城改造拆迁补助</w:t>
              <w:tab/>
              <w:t>与收益相关</w:t>
            </w:r>
          </w:p>
          <w:p>
            <w:pPr>
              <w:pStyle w:val="Style2"/>
              <w:keepNext w:val="0"/>
              <w:keepLines w:val="0"/>
              <w:widowControl w:val="0"/>
              <w:shd w:val="clear" w:color="auto" w:fill="auto"/>
              <w:tabs>
                <w:tab w:pos="2636" w:val="left"/>
              </w:tabs>
              <w:bidi w:val="0"/>
              <w:spacing w:before="0" w:after="0" w:line="240" w:lineRule="auto"/>
              <w:ind w:left="0" w:right="0" w:firstLine="500"/>
              <w:jc w:val="left"/>
            </w:pPr>
            <w:r>
              <w:rPr>
                <w:rFonts w:ascii="Arial" w:eastAsia="Arial" w:hAnsi="Arial" w:cs="Arial"/>
                <w:color w:val="000000"/>
                <w:spacing w:val="0"/>
                <w:w w:val="100"/>
                <w:position w:val="0"/>
              </w:rPr>
              <w:t>8,220,000</w:t>
              <w:tab/>
              <w:t>-</w:t>
            </w:r>
            <w:r>
              <w:rPr>
                <w:color w:val="000000"/>
                <w:spacing w:val="0"/>
                <w:w w:val="100"/>
                <w:position w:val="0"/>
              </w:rPr>
              <w:t>内蒙古高新技术产业企业财政扶持资金与收益相关</w:t>
            </w:r>
          </w:p>
          <w:p>
            <w:pPr>
              <w:pStyle w:val="Style2"/>
              <w:keepNext w:val="0"/>
              <w:keepLines w:val="0"/>
              <w:widowControl w:val="0"/>
              <w:shd w:val="clear" w:color="auto" w:fill="auto"/>
              <w:tabs>
                <w:tab w:pos="6504" w:val="left"/>
              </w:tabs>
              <w:bidi w:val="0"/>
              <w:spacing w:before="0" w:after="0" w:line="240" w:lineRule="auto"/>
              <w:ind w:left="1320" w:right="0" w:firstLine="0"/>
              <w:jc w:val="left"/>
            </w:pPr>
            <w:r>
              <w:rPr>
                <w:rFonts w:ascii="Arial" w:eastAsia="Arial" w:hAnsi="Arial" w:cs="Arial"/>
                <w:color w:val="000000"/>
                <w:spacing w:val="0"/>
                <w:w w:val="100"/>
                <w:position w:val="0"/>
              </w:rPr>
              <w:t>-6,406,000</w:t>
            </w:r>
            <w:r>
              <w:rPr>
                <w:color w:val="000000"/>
                <w:spacing w:val="0"/>
                <w:w w:val="100"/>
                <w:position w:val="0"/>
              </w:rPr>
              <w:t>系统开发与示范应用项目经费</w:t>
              <w:tab/>
              <w:t>与收益相关</w:t>
            </w:r>
          </w:p>
        </w:tc>
      </w:tr>
    </w:tbl>
    <w:p>
      <w:pPr>
        <w:pStyle w:val="Style16"/>
        <w:keepNext w:val="0"/>
        <w:keepLines w:val="0"/>
        <w:widowControl w:val="0"/>
        <w:shd w:val="clear" w:color="auto" w:fill="auto"/>
        <w:tabs>
          <w:tab w:pos="2712" w:val="left"/>
          <w:tab w:pos="4882" w:val="left"/>
          <w:tab w:pos="8760" w:val="left"/>
        </w:tabs>
        <w:bidi w:val="0"/>
        <w:spacing w:before="0" w:after="0" w:line="240" w:lineRule="auto"/>
        <w:ind w:left="499" w:right="0" w:firstLine="0"/>
        <w:jc w:val="left"/>
      </w:pPr>
      <w:r>
        <w:rPr>
          <w:color w:val="000000"/>
          <w:spacing w:val="0"/>
          <w:w w:val="100"/>
          <w:position w:val="0"/>
        </w:rPr>
        <w:t>政府配套设施奖励款</w:t>
        <w:tab/>
      </w:r>
      <w:r>
        <w:rPr>
          <w:rFonts w:ascii="Arial" w:eastAsia="Arial" w:hAnsi="Arial" w:cs="Arial"/>
          <w:color w:val="000000"/>
          <w:spacing w:val="0"/>
          <w:w w:val="100"/>
          <w:position w:val="0"/>
        </w:rPr>
        <w:t>5,704,781</w:t>
        <w:tab/>
        <w:t>-</w:t>
      </w:r>
      <w:r>
        <w:rPr>
          <w:color w:val="000000"/>
          <w:spacing w:val="0"/>
          <w:w w:val="100"/>
          <w:position w:val="0"/>
        </w:rPr>
        <w:t>湖北省荆门市政府配套设施奖励款</w:t>
        <w:tab/>
        <w:t>与收益相关</w:t>
      </w:r>
    </w:p>
    <w:p>
      <w:pPr>
        <w:pStyle w:val="Style16"/>
        <w:keepNext w:val="0"/>
        <w:keepLines w:val="0"/>
        <w:widowControl w:val="0"/>
        <w:shd w:val="clear" w:color="auto" w:fill="auto"/>
        <w:tabs>
          <w:tab w:pos="3494" w:val="left"/>
        </w:tabs>
        <w:bidi w:val="0"/>
        <w:spacing w:before="0" w:after="0" w:line="240" w:lineRule="auto"/>
        <w:ind w:left="499" w:right="0" w:firstLine="0"/>
        <w:jc w:val="left"/>
      </w:pPr>
      <w:r>
        <w:rPr>
          <w:color w:val="000000"/>
          <w:spacing w:val="0"/>
          <w:w w:val="100"/>
          <w:position w:val="0"/>
        </w:rPr>
        <w:t>公益通和学校通宽带</w:t>
        <w:tab/>
      </w:r>
      <w:r>
        <w:rPr>
          <w:rFonts w:ascii="Arial" w:eastAsia="Arial" w:hAnsi="Arial" w:cs="Arial"/>
          <w:color w:val="000000"/>
          <w:spacing w:val="0"/>
          <w:w w:val="100"/>
          <w:position w:val="0"/>
        </w:rPr>
        <w:t>-4,900,000</w:t>
      </w:r>
      <w:r>
        <w:rPr>
          <w:color w:val="000000"/>
          <w:spacing w:val="0"/>
          <w:w w:val="100"/>
          <w:position w:val="0"/>
        </w:rPr>
        <w:t>工信部公益通和学校通宽带计划补贴资与收益相关</w:t>
      </w:r>
    </w:p>
    <w:tbl>
      <w:tblPr>
        <w:tblOverlap w:val="never"/>
        <w:jc w:val="center"/>
        <w:tblLayout w:type="fixed"/>
      </w:tblPr>
      <w:tblGrid>
        <w:gridCol w:w="2251"/>
        <w:gridCol w:w="7685"/>
      </w:tblGrid>
      <w:tr>
        <w:trPr>
          <w:trHeight w:val="24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计划补贴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3000" w:right="0" w:firstLine="0"/>
              <w:jc w:val="left"/>
            </w:pPr>
            <w:r>
              <w:rPr>
                <w:color w:val="000000"/>
                <w:spacing w:val="0"/>
                <w:w w:val="100"/>
                <w:position w:val="0"/>
              </w:rPr>
              <w:t>金</w:t>
            </w:r>
          </w:p>
        </w:tc>
      </w:tr>
      <w:tr>
        <w:trPr>
          <w:trHeight w:val="78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税收减免/返还</w:t>
            </w:r>
          </w:p>
        </w:tc>
        <w:tc>
          <w:tcPr>
            <w:tcBorders/>
            <w:shd w:val="clear" w:color="auto" w:fill="FFFFFF"/>
            <w:vAlign w:val="top"/>
          </w:tcPr>
          <w:p>
            <w:pPr>
              <w:pStyle w:val="Style2"/>
              <w:keepNext w:val="0"/>
              <w:keepLines w:val="0"/>
              <w:widowControl w:val="0"/>
              <w:shd w:val="clear" w:color="auto" w:fill="auto"/>
              <w:tabs>
                <w:tab w:pos="1710" w:val="left"/>
              </w:tabs>
              <w:bidi w:val="0"/>
              <w:spacing w:before="0" w:after="0" w:line="250" w:lineRule="exact"/>
              <w:ind w:left="0" w:right="0" w:firstLine="380"/>
              <w:jc w:val="left"/>
            </w:pPr>
            <w:r>
              <w:rPr>
                <w:rFonts w:ascii="Arial" w:eastAsia="Arial" w:hAnsi="Arial" w:cs="Arial"/>
                <w:color w:val="000000"/>
                <w:spacing w:val="0"/>
                <w:w w:val="100"/>
                <w:position w:val="0"/>
              </w:rPr>
              <w:t>91,271,182</w:t>
              <w:tab/>
              <w:t>15,896,336</w:t>
            </w:r>
            <w:r>
              <w:rPr>
                <w:color w:val="000000"/>
                <w:spacing w:val="0"/>
                <w:w w:val="100"/>
                <w:position w:val="0"/>
              </w:rPr>
              <w:t>分、子公司获得的增值税即征即退、房产与收益相关</w:t>
            </w:r>
          </w:p>
          <w:p>
            <w:pPr>
              <w:pStyle w:val="Style2"/>
              <w:keepNext w:val="0"/>
              <w:keepLines w:val="0"/>
              <w:widowControl w:val="0"/>
              <w:shd w:val="clear" w:color="auto" w:fill="auto"/>
              <w:bidi w:val="0"/>
              <w:spacing w:before="0" w:after="0" w:line="250" w:lineRule="exact"/>
              <w:ind w:left="3000" w:right="0" w:firstLine="0"/>
              <w:jc w:val="left"/>
            </w:pPr>
            <w:r>
              <w:rPr>
                <w:color w:val="000000"/>
                <w:spacing w:val="0"/>
                <w:w w:val="100"/>
                <w:position w:val="0"/>
              </w:rPr>
              <w:t>税和土地税税收减免、营业税和企业所 得税税收返还</w:t>
            </w:r>
          </w:p>
        </w:tc>
      </w:tr>
      <w:tr>
        <w:trPr>
          <w:trHeight w:val="52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产业发展补贴</w:t>
            </w:r>
          </w:p>
        </w:tc>
        <w:tc>
          <w:tcPr>
            <w:tcBorders/>
            <w:shd w:val="clear" w:color="auto" w:fill="FFFFFF"/>
            <w:vAlign w:val="bottom"/>
          </w:tcPr>
          <w:p>
            <w:pPr>
              <w:pStyle w:val="Style2"/>
              <w:keepNext w:val="0"/>
              <w:keepLines w:val="0"/>
              <w:widowControl w:val="0"/>
              <w:shd w:val="clear" w:color="auto" w:fill="auto"/>
              <w:tabs>
                <w:tab w:pos="1824" w:val="left"/>
              </w:tabs>
              <w:bidi w:val="0"/>
              <w:spacing w:before="0" w:after="0" w:line="240" w:lineRule="auto"/>
              <w:ind w:left="1320" w:right="0" w:firstLine="0"/>
              <w:jc w:val="left"/>
            </w:pPr>
            <w:r>
              <w:rPr>
                <w:rFonts w:ascii="Arial" w:eastAsia="Arial" w:hAnsi="Arial" w:cs="Arial"/>
                <w:color w:val="000000"/>
                <w:spacing w:val="0"/>
                <w:w w:val="100"/>
                <w:position w:val="0"/>
              </w:rPr>
              <w:t>-</w:t>
              <w:tab/>
              <w:t>3,000,000</w:t>
            </w:r>
            <w:r>
              <w:rPr>
                <w:color w:val="000000"/>
                <w:spacing w:val="0"/>
                <w:w w:val="100"/>
                <w:position w:val="0"/>
              </w:rPr>
              <w:t>广东省深圳市支持百栋商务楼宇移动通与收益相关</w:t>
            </w:r>
          </w:p>
          <w:p>
            <w:pPr>
              <w:pStyle w:val="Style2"/>
              <w:keepNext w:val="0"/>
              <w:keepLines w:val="0"/>
              <w:widowControl w:val="0"/>
              <w:shd w:val="clear" w:color="auto" w:fill="auto"/>
              <w:bidi w:val="0"/>
              <w:spacing w:before="0" w:after="0" w:line="240" w:lineRule="auto"/>
              <w:ind w:left="3000" w:right="0" w:firstLine="0"/>
              <w:jc w:val="left"/>
            </w:pPr>
            <w:r>
              <w:rPr>
                <w:color w:val="000000"/>
                <w:spacing w:val="0"/>
                <w:w w:val="100"/>
                <w:position w:val="0"/>
              </w:rPr>
              <w:t>信扩容升级产业发展专项基金</w:t>
            </w:r>
          </w:p>
        </w:tc>
      </w:tr>
      <w:tr>
        <w:trPr>
          <w:trHeight w:val="38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shd w:val="clear" w:color="auto" w:fill="FFFFFF"/>
            <w:vAlign w:val="top"/>
          </w:tcPr>
          <w:p>
            <w:pPr>
              <w:pStyle w:val="Style2"/>
              <w:keepNext w:val="0"/>
              <w:keepLines w:val="0"/>
              <w:widowControl w:val="0"/>
              <w:shd w:val="clear" w:color="auto" w:fill="auto"/>
              <w:tabs>
                <w:tab w:pos="1628" w:val="left"/>
                <w:tab w:pos="6519" w:val="left"/>
              </w:tabs>
              <w:bidi w:val="0"/>
              <w:spacing w:before="0" w:after="0" w:line="240" w:lineRule="auto"/>
              <w:ind w:left="0" w:right="0" w:firstLine="380"/>
              <w:jc w:val="left"/>
            </w:pPr>
            <w:r>
              <w:rPr>
                <w:rFonts w:ascii="Arial" w:eastAsia="Arial" w:hAnsi="Arial" w:cs="Arial"/>
                <w:color w:val="000000"/>
                <w:spacing w:val="0"/>
                <w:w w:val="100"/>
                <w:position w:val="0"/>
                <w:u w:val="single"/>
              </w:rPr>
              <w:t>37,548,405</w:t>
              <w:tab/>
              <w:t>32,753,304</w:t>
            </w:r>
            <w:r>
              <w:rPr>
                <w:rFonts w:ascii="Arial" w:eastAsia="Arial" w:hAnsi="Arial" w:cs="Arial"/>
                <w:color w:val="000000"/>
                <w:spacing w:val="0"/>
                <w:w w:val="100"/>
                <w:position w:val="0"/>
              </w:rPr>
              <w:t xml:space="preserve"> </w:t>
            </w:r>
            <w:r>
              <w:rPr>
                <w:color w:val="000000"/>
                <w:spacing w:val="0"/>
                <w:w w:val="100"/>
                <w:position w:val="0"/>
              </w:rPr>
              <w:t>其他</w:t>
              <w:tab/>
            </w:r>
            <w:r>
              <w:rPr>
                <w:rFonts w:ascii="Arial" w:eastAsia="Arial" w:hAnsi="Arial" w:cs="Arial"/>
                <w:color w:val="000000"/>
                <w:spacing w:val="0"/>
                <w:w w:val="100"/>
                <w:position w:val="0"/>
              </w:rPr>
              <w:t>-</w:t>
            </w:r>
          </w:p>
        </w:tc>
      </w:tr>
      <w:tr>
        <w:trPr>
          <w:trHeight w:val="38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239,299,441 122,835,640</w:t>
            </w:r>
          </w:p>
        </w:tc>
      </w:tr>
    </w:tbl>
    <w:p>
      <w:pPr>
        <w:sectPr>
          <w:footnotePr>
            <w:pos w:val="pageBottom"/>
            <w:numFmt w:val="decimal"/>
            <w:numRestart w:val="continuous"/>
          </w:footnotePr>
          <w:pgSz w:w="11900" w:h="16840"/>
          <w:pgMar w:top="1731" w:right="611" w:bottom="1731" w:left="1352" w:header="0" w:footer="3" w:gutter="0"/>
          <w:cols w:space="720"/>
          <w:noEndnote/>
          <w:rtlGutter w:val="0"/>
          <w:docGrid w:linePitch="360"/>
        </w:sectPr>
      </w:pP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8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80" w:line="240" w:lineRule="auto"/>
        <w:ind w:left="0" w:right="0" w:firstLine="0"/>
        <w:jc w:val="left"/>
      </w:pPr>
      <w:r>
        <w:rPr>
          <w:color w:val="000000"/>
          <w:spacing w:val="0"/>
          <w:w w:val="100"/>
          <w:position w:val="0"/>
        </w:rPr>
        <w:t>五 合并财务报表项目附注（续）</w:t>
      </w:r>
    </w:p>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44</w:t>
      </w:r>
      <w:r>
        <w:rPr>
          <w:color w:val="000000"/>
          <w:spacing w:val="0"/>
          <w:w w:val="100"/>
          <w:position w:val="0"/>
          <w:sz w:val="22"/>
          <w:szCs w:val="22"/>
        </w:rPr>
        <w:t>、营业外支出</w:t>
      </w:r>
    </w:p>
    <w:p>
      <w:pPr>
        <w:pStyle w:val="Style16"/>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2013</w:t>
      </w:r>
      <w:r>
        <w:rPr>
          <w:color w:val="000000"/>
          <w:spacing w:val="0"/>
          <w:w w:val="100"/>
          <w:position w:val="0"/>
          <w:sz w:val="22"/>
          <w:szCs w:val="22"/>
        </w:rPr>
        <w:t>年计入</w:t>
      </w:r>
    </w:p>
    <w:p>
      <w:pPr>
        <w:pStyle w:val="Style16"/>
        <w:keepNext w:val="0"/>
        <w:keepLines w:val="0"/>
        <w:widowControl w:val="0"/>
        <w:shd w:val="clear" w:color="auto" w:fill="auto"/>
        <w:tabs>
          <w:tab w:leader="underscore" w:pos="878" w:val="left"/>
          <w:tab w:pos="2611" w:val="left"/>
          <w:tab w:pos="3869" w:val="left"/>
        </w:tabs>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ab/>
      </w:r>
      <w:r>
        <w:rPr>
          <w:rFonts w:ascii="Arial" w:eastAsia="Arial" w:hAnsi="Arial" w:cs="Arial"/>
          <w:color w:val="000000"/>
          <w:spacing w:val="0"/>
          <w:w w:val="100"/>
          <w:position w:val="0"/>
          <w:sz w:val="22"/>
          <w:szCs w:val="22"/>
          <w:u w:val="single"/>
        </w:rPr>
        <w:t>2013</w:t>
      </w:r>
      <w:r>
        <w:rPr>
          <w:color w:val="000000"/>
          <w:spacing w:val="0"/>
          <w:w w:val="100"/>
          <w:position w:val="0"/>
          <w:sz w:val="22"/>
          <w:szCs w:val="22"/>
          <w:u w:val="single"/>
        </w:rPr>
        <w:t>年</w:t>
        <w:tab/>
      </w:r>
      <w:r>
        <w:rPr>
          <w:rFonts w:ascii="Arial" w:eastAsia="Arial" w:hAnsi="Arial" w:cs="Arial"/>
          <w:color w:val="000000"/>
          <w:spacing w:val="0"/>
          <w:w w:val="100"/>
          <w:position w:val="0"/>
          <w:sz w:val="22"/>
          <w:szCs w:val="22"/>
          <w:u w:val="single"/>
        </w:rPr>
        <w:t>2012</w:t>
      </w:r>
      <w:r>
        <w:rPr>
          <w:color w:val="000000"/>
          <w:spacing w:val="0"/>
          <w:w w:val="100"/>
          <w:position w:val="0"/>
          <w:sz w:val="22"/>
          <w:szCs w:val="22"/>
          <w:u w:val="single"/>
        </w:rPr>
        <w:t>年</w:t>
        <w:tab/>
        <w:t>非经常性损益的金额</w:t>
      </w:r>
    </w:p>
    <w:tbl>
      <w:tblPr>
        <w:tblOverlap w:val="never"/>
        <w:jc w:val="center"/>
        <w:tblLayout w:type="fixed"/>
      </w:tblPr>
      <w:tblGrid>
        <w:gridCol w:w="2933"/>
        <w:gridCol w:w="1925"/>
        <w:gridCol w:w="2117"/>
        <w:gridCol w:w="1954"/>
      </w:tblGrid>
      <w:tr>
        <w:trPr>
          <w:trHeight w:val="55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非流动资产处置损失</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2"/>
                <w:szCs w:val="22"/>
              </w:rPr>
            </w:pPr>
            <w:r>
              <w:rPr>
                <w:rFonts w:ascii="Arial" w:eastAsia="Arial" w:hAnsi="Arial" w:cs="Arial"/>
                <w:color w:val="000000"/>
                <w:spacing w:val="0"/>
                <w:w w:val="100"/>
                <w:position w:val="0"/>
                <w:sz w:val="22"/>
                <w:szCs w:val="22"/>
              </w:rPr>
              <w:t>550,808,556</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2"/>
                <w:szCs w:val="22"/>
              </w:rPr>
            </w:pPr>
            <w:r>
              <w:rPr>
                <w:rFonts w:ascii="Arial" w:eastAsia="Arial" w:hAnsi="Arial" w:cs="Arial"/>
                <w:color w:val="000000"/>
                <w:spacing w:val="0"/>
                <w:w w:val="100"/>
                <w:position w:val="0"/>
                <w:sz w:val="22"/>
                <w:szCs w:val="22"/>
              </w:rPr>
              <w:t>418,956,409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22"/>
                <w:szCs w:val="22"/>
              </w:rPr>
            </w:pPr>
            <w:r>
              <w:rPr>
                <w:rFonts w:ascii="Arial" w:eastAsia="Arial" w:hAnsi="Arial" w:cs="Arial"/>
                <w:color w:val="000000"/>
                <w:spacing w:val="0"/>
                <w:w w:val="100"/>
                <w:position w:val="0"/>
                <w:sz w:val="22"/>
                <w:szCs w:val="22"/>
              </w:rPr>
              <w:t>550,808,556</w:t>
            </w:r>
          </w:p>
        </w:tc>
      </w:tr>
      <w:tr>
        <w:trPr>
          <w:trHeight w:val="31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其中：固定资产处置损失</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2"/>
                <w:szCs w:val="22"/>
              </w:rPr>
            </w:pPr>
            <w:r>
              <w:rPr>
                <w:rFonts w:ascii="Arial" w:eastAsia="Arial" w:hAnsi="Arial" w:cs="Arial"/>
                <w:color w:val="000000"/>
                <w:spacing w:val="0"/>
                <w:w w:val="100"/>
                <w:position w:val="0"/>
                <w:sz w:val="22"/>
                <w:szCs w:val="22"/>
              </w:rPr>
              <w:t>510,209,026</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2"/>
                <w:szCs w:val="22"/>
              </w:rPr>
            </w:pPr>
            <w:r>
              <w:rPr>
                <w:rFonts w:ascii="Arial" w:eastAsia="Arial" w:hAnsi="Arial" w:cs="Arial"/>
                <w:color w:val="000000"/>
                <w:spacing w:val="0"/>
                <w:w w:val="100"/>
                <w:position w:val="0"/>
                <w:sz w:val="22"/>
                <w:szCs w:val="22"/>
              </w:rPr>
              <w:t>418,802,220</w:t>
            </w:r>
          </w:p>
        </w:tc>
        <w:tc>
          <w:tcPr>
            <w:tcBorders>
              <w:top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22"/>
                <w:szCs w:val="22"/>
              </w:rPr>
            </w:pPr>
            <w:r>
              <w:rPr>
                <w:rFonts w:ascii="Arial" w:eastAsia="Arial" w:hAnsi="Arial" w:cs="Arial"/>
                <w:color w:val="000000"/>
                <w:spacing w:val="0"/>
                <w:w w:val="100"/>
                <w:position w:val="0"/>
                <w:sz w:val="22"/>
                <w:szCs w:val="22"/>
              </w:rPr>
              <w:t>510,209,026</w:t>
            </w:r>
          </w:p>
        </w:tc>
      </w:tr>
      <w:tr>
        <w:trPr>
          <w:trHeight w:val="274"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无形资产处置损失</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2"/>
                <w:szCs w:val="22"/>
              </w:rPr>
            </w:pPr>
            <w:r>
              <w:rPr>
                <w:rFonts w:ascii="Arial" w:eastAsia="Arial" w:hAnsi="Arial" w:cs="Arial"/>
                <w:color w:val="000000"/>
                <w:spacing w:val="0"/>
                <w:w w:val="100"/>
                <w:position w:val="0"/>
                <w:sz w:val="22"/>
                <w:szCs w:val="22"/>
              </w:rPr>
              <w:t>40,599,530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154,189</w:t>
            </w: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22"/>
                <w:szCs w:val="22"/>
              </w:rPr>
            </w:pPr>
            <w:r>
              <w:rPr>
                <w:rFonts w:ascii="Arial" w:eastAsia="Arial" w:hAnsi="Arial" w:cs="Arial"/>
                <w:color w:val="000000"/>
                <w:spacing w:val="0"/>
                <w:w w:val="100"/>
                <w:position w:val="0"/>
                <w:sz w:val="22"/>
                <w:szCs w:val="22"/>
              </w:rPr>
              <w:t>40,599,530</w:t>
            </w:r>
          </w:p>
        </w:tc>
      </w:tr>
      <w:tr>
        <w:trPr>
          <w:trHeight w:val="31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违约赔偿支出</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2"/>
                <w:szCs w:val="22"/>
              </w:rPr>
            </w:pPr>
            <w:r>
              <w:rPr>
                <w:rFonts w:ascii="Arial" w:eastAsia="Arial" w:hAnsi="Arial" w:cs="Arial"/>
                <w:color w:val="000000"/>
                <w:spacing w:val="0"/>
                <w:w w:val="100"/>
                <w:position w:val="0"/>
                <w:sz w:val="22"/>
                <w:szCs w:val="22"/>
              </w:rPr>
              <w:t>39,342,198</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22"/>
                <w:szCs w:val="22"/>
              </w:rPr>
            </w:pPr>
            <w:r>
              <w:rPr>
                <w:rFonts w:ascii="Arial" w:eastAsia="Arial" w:hAnsi="Arial" w:cs="Arial"/>
                <w:color w:val="000000"/>
                <w:spacing w:val="0"/>
                <w:w w:val="100"/>
                <w:position w:val="0"/>
                <w:sz w:val="22"/>
                <w:szCs w:val="22"/>
              </w:rPr>
              <w:t>19,919,798</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22"/>
                <w:szCs w:val="22"/>
              </w:rPr>
            </w:pPr>
            <w:r>
              <w:rPr>
                <w:rFonts w:ascii="Arial" w:eastAsia="Arial" w:hAnsi="Arial" w:cs="Arial"/>
                <w:color w:val="000000"/>
                <w:spacing w:val="0"/>
                <w:w w:val="100"/>
                <w:position w:val="0"/>
                <w:sz w:val="22"/>
                <w:szCs w:val="22"/>
              </w:rPr>
              <w:t>39,342,198</w:t>
            </w:r>
          </w:p>
        </w:tc>
      </w:tr>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捐赠支出</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22"/>
                <w:szCs w:val="22"/>
              </w:rPr>
            </w:pPr>
            <w:r>
              <w:rPr>
                <w:rFonts w:ascii="Arial" w:eastAsia="Arial" w:hAnsi="Arial" w:cs="Arial"/>
                <w:color w:val="000000"/>
                <w:spacing w:val="0"/>
                <w:w w:val="100"/>
                <w:position w:val="0"/>
                <w:sz w:val="22"/>
                <w:szCs w:val="22"/>
              </w:rPr>
              <w:t>5,924,975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22"/>
                <w:szCs w:val="22"/>
              </w:rPr>
            </w:pPr>
            <w:r>
              <w:rPr>
                <w:rFonts w:ascii="Arial" w:eastAsia="Arial" w:hAnsi="Arial" w:cs="Arial"/>
                <w:color w:val="000000"/>
                <w:spacing w:val="0"/>
                <w:w w:val="100"/>
                <w:position w:val="0"/>
                <w:sz w:val="22"/>
                <w:szCs w:val="22"/>
              </w:rPr>
              <w:t>8,373,924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5,924,975</w:t>
            </w:r>
          </w:p>
        </w:tc>
      </w:tr>
      <w:tr>
        <w:trPr>
          <w:trHeight w:val="26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2"/>
                <w:szCs w:val="22"/>
              </w:rPr>
            </w:pPr>
            <w:r>
              <w:rPr>
                <w:rFonts w:ascii="Arial" w:eastAsia="Arial" w:hAnsi="Arial" w:cs="Arial"/>
                <w:color w:val="000000"/>
                <w:spacing w:val="0"/>
                <w:w w:val="100"/>
                <w:position w:val="0"/>
                <w:sz w:val="22"/>
                <w:szCs w:val="22"/>
              </w:rPr>
              <w:t>84,067,104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22"/>
                <w:szCs w:val="22"/>
              </w:rPr>
            </w:pPr>
            <w:r>
              <w:rPr>
                <w:rFonts w:ascii="Arial" w:eastAsia="Arial" w:hAnsi="Arial" w:cs="Arial"/>
                <w:color w:val="000000"/>
                <w:spacing w:val="0"/>
                <w:w w:val="100"/>
                <w:position w:val="0"/>
                <w:sz w:val="22"/>
                <w:szCs w:val="22"/>
              </w:rPr>
              <w:t>57,997,807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22"/>
                <w:szCs w:val="22"/>
              </w:rPr>
            </w:pPr>
            <w:r>
              <w:rPr>
                <w:rFonts w:ascii="Arial" w:eastAsia="Arial" w:hAnsi="Arial" w:cs="Arial"/>
                <w:color w:val="000000"/>
                <w:spacing w:val="0"/>
                <w:w w:val="100"/>
                <w:position w:val="0"/>
                <w:sz w:val="22"/>
                <w:szCs w:val="22"/>
              </w:rPr>
              <w:t>84,067,104</w:t>
            </w:r>
          </w:p>
        </w:tc>
      </w:tr>
      <w:tr>
        <w:trPr>
          <w:trHeight w:val="59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2"/>
                <w:szCs w:val="22"/>
              </w:rPr>
            </w:pPr>
            <w:r>
              <w:rPr>
                <w:rFonts w:ascii="Arial" w:eastAsia="Arial" w:hAnsi="Arial" w:cs="Arial"/>
                <w:color w:val="000000"/>
                <w:spacing w:val="0"/>
                <w:w w:val="100"/>
                <w:position w:val="0"/>
                <w:sz w:val="22"/>
                <w:szCs w:val="22"/>
              </w:rPr>
              <w:t>680,142,833</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2"/>
                <w:szCs w:val="22"/>
              </w:rPr>
            </w:pPr>
            <w:r>
              <w:rPr>
                <w:rFonts w:ascii="Arial" w:eastAsia="Arial" w:hAnsi="Arial" w:cs="Arial"/>
                <w:color w:val="000000"/>
                <w:spacing w:val="0"/>
                <w:w w:val="100"/>
                <w:position w:val="0"/>
                <w:sz w:val="22"/>
                <w:szCs w:val="22"/>
              </w:rPr>
              <w:t xml:space="preserve">505,247,938 </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22"/>
                <w:szCs w:val="22"/>
              </w:rPr>
            </w:pPr>
            <w:r>
              <w:rPr>
                <w:rFonts w:ascii="Arial" w:eastAsia="Arial" w:hAnsi="Arial" w:cs="Arial"/>
                <w:color w:val="000000"/>
                <w:spacing w:val="0"/>
                <w:w w:val="100"/>
                <w:position w:val="0"/>
                <w:sz w:val="22"/>
                <w:szCs w:val="22"/>
              </w:rPr>
              <w:t>680,142,833</w:t>
            </w:r>
          </w:p>
        </w:tc>
      </w:tr>
    </w:tbl>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45</w:t>
      </w:r>
      <w:r>
        <w:rPr>
          <w:color w:val="000000"/>
          <w:spacing w:val="0"/>
          <w:w w:val="100"/>
          <w:position w:val="0"/>
          <w:sz w:val="22"/>
          <w:szCs w:val="22"/>
        </w:rPr>
        <w:t>、所得税</w:t>
      </w:r>
    </w:p>
    <w:p>
      <w:pPr>
        <w:widowControl w:val="0"/>
        <w:spacing w:after="239" w:line="1" w:lineRule="exact"/>
      </w:pPr>
    </w:p>
    <w:p>
      <w:pPr>
        <w:widowControl w:val="0"/>
        <w:spacing w:line="1" w:lineRule="exact"/>
      </w:pPr>
    </w:p>
    <w:p>
      <w:pPr>
        <w:pStyle w:val="Style16"/>
        <w:keepNext w:val="0"/>
        <w:keepLines w:val="0"/>
        <w:widowControl w:val="0"/>
        <w:shd w:val="clear" w:color="auto" w:fill="auto"/>
        <w:tabs>
          <w:tab w:leader="underscore" w:pos="8232" w:val="left"/>
        </w:tabs>
        <w:bidi w:val="0"/>
        <w:spacing w:before="0" w:after="0" w:line="240" w:lineRule="auto"/>
        <w:ind w:left="6331" w:right="0" w:firstLine="0"/>
        <w:jc w:val="left"/>
        <w:rPr>
          <w:sz w:val="22"/>
          <w:szCs w:val="22"/>
        </w:rPr>
      </w:pPr>
      <w:r>
        <w:rPr>
          <w:rFonts w:ascii="Arial" w:eastAsia="Arial" w:hAnsi="Arial" w:cs="Arial"/>
          <w:color w:val="000000"/>
          <w:spacing w:val="0"/>
          <w:w w:val="100"/>
          <w:position w:val="0"/>
          <w:sz w:val="22"/>
          <w:szCs w:val="22"/>
          <w:u w:val="single"/>
        </w:rPr>
        <w:t xml:space="preserve">2013 </w:t>
      </w:r>
      <w:r>
        <w:rPr>
          <w:color w:val="000000"/>
          <w:spacing w:val="0"/>
          <w:w w:val="100"/>
          <w:position w:val="0"/>
          <w:sz w:val="22"/>
          <w:szCs w:val="22"/>
          <w:u w:val="single"/>
        </w:rPr>
        <w:t>年</w:t>
      </w:r>
      <w:r>
        <w:rPr>
          <w:color w:val="000000"/>
          <w:spacing w:val="0"/>
          <w:w w:val="100"/>
          <w:position w:val="0"/>
          <w:sz w:val="22"/>
          <w:szCs w:val="22"/>
        </w:rPr>
        <w:t xml:space="preserve"> </w:t>
        <w:tab/>
      </w:r>
      <w:r>
        <w:rPr>
          <w:rFonts w:ascii="Arial" w:eastAsia="Arial" w:hAnsi="Arial" w:cs="Arial"/>
          <w:color w:val="000000"/>
          <w:spacing w:val="0"/>
          <w:w w:val="100"/>
          <w:position w:val="0"/>
          <w:sz w:val="22"/>
          <w:szCs w:val="22"/>
          <w:u w:val="single"/>
        </w:rPr>
        <w:t xml:space="preserve">2012 </w:t>
      </w:r>
      <w:r>
        <w:rPr>
          <w:color w:val="000000"/>
          <w:spacing w:val="0"/>
          <w:w w:val="100"/>
          <w:position w:val="0"/>
          <w:sz w:val="22"/>
          <w:szCs w:val="22"/>
          <w:u w:val="single"/>
        </w:rPr>
        <w:t>年</w:t>
      </w:r>
    </w:p>
    <w:tbl>
      <w:tblPr>
        <w:tblOverlap w:val="never"/>
        <w:jc w:val="center"/>
        <w:tblLayout w:type="fixed"/>
      </w:tblPr>
      <w:tblGrid>
        <w:gridCol w:w="3614"/>
        <w:gridCol w:w="3749"/>
        <w:gridCol w:w="1752"/>
      </w:tblGrid>
      <w:tr>
        <w:trPr>
          <w:trHeight w:val="998" w:hRule="exact"/>
        </w:trPr>
        <w:tc>
          <w:tcPr>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left"/>
              <w:rPr>
                <w:sz w:val="22"/>
                <w:szCs w:val="22"/>
              </w:rPr>
            </w:pPr>
            <w:r>
              <w:rPr>
                <w:color w:val="000000"/>
                <w:spacing w:val="0"/>
                <w:w w:val="100"/>
                <w:position w:val="0"/>
                <w:sz w:val="22"/>
                <w:szCs w:val="22"/>
              </w:rPr>
              <w:t>当期所得税 加：递延所得税</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22"/>
                <w:szCs w:val="22"/>
              </w:rPr>
            </w:pPr>
            <w:r>
              <w:rPr>
                <w:rFonts w:ascii="Arial" w:eastAsia="Arial" w:hAnsi="Arial" w:cs="Arial"/>
                <w:color w:val="000000"/>
                <w:spacing w:val="0"/>
                <w:w w:val="100"/>
                <w:position w:val="0"/>
                <w:sz w:val="22"/>
                <w:szCs w:val="22"/>
              </w:rPr>
              <w:t>3,738,738,340</w:t>
            </w:r>
          </w:p>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 xml:space="preserve">(354,516,078) </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2"/>
                <w:szCs w:val="22"/>
              </w:rPr>
              <w:t>2,702,293,965</w:t>
            </w:r>
          </w:p>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(183,661,592)</w:t>
            </w:r>
          </w:p>
        </w:tc>
      </w:tr>
      <w:tr>
        <w:trPr>
          <w:trHeight w:val="43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2060" w:right="0" w:firstLine="0"/>
              <w:jc w:val="left"/>
              <w:rPr>
                <w:sz w:val="22"/>
                <w:szCs w:val="22"/>
              </w:rPr>
            </w:pPr>
            <w:r>
              <w:rPr>
                <w:rFonts w:ascii="Arial" w:eastAsia="Arial" w:hAnsi="Arial" w:cs="Arial"/>
                <w:color w:val="000000"/>
                <w:spacing w:val="0"/>
                <w:w w:val="100"/>
                <w:position w:val="0"/>
                <w:sz w:val="22"/>
                <w:szCs w:val="22"/>
              </w:rPr>
              <w:t xml:space="preserve">3,384,222,262 </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Arial" w:eastAsia="Arial" w:hAnsi="Arial" w:cs="Arial"/>
                <w:color w:val="000000"/>
                <w:spacing w:val="0"/>
                <w:w w:val="100"/>
                <w:position w:val="0"/>
                <w:sz w:val="22"/>
                <w:szCs w:val="22"/>
              </w:rPr>
              <w:t>2,518,632,373</w:t>
            </w:r>
          </w:p>
        </w:tc>
      </w:tr>
    </w:tbl>
    <w:p>
      <w:pPr>
        <w:widowControl w:val="0"/>
        <w:spacing w:after="239" w:line="1" w:lineRule="exact"/>
      </w:pPr>
    </w:p>
    <w:p>
      <w:pPr>
        <w:widowControl w:val="0"/>
        <w:spacing w:line="1" w:lineRule="exact"/>
      </w:pPr>
    </w:p>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（a）</w:t>
      </w:r>
      <w:r>
        <w:rPr>
          <w:color w:val="000000"/>
          <w:spacing w:val="0"/>
          <w:w w:val="100"/>
          <w:position w:val="0"/>
          <w:sz w:val="22"/>
          <w:szCs w:val="22"/>
        </w:rPr>
        <w:t>按法定税率计算之所得税与实际所得税费用调整如下:</w:t>
      </w:r>
    </w:p>
    <w:tbl>
      <w:tblPr>
        <w:tblOverlap w:val="never"/>
        <w:jc w:val="center"/>
        <w:tblLayout w:type="fixed"/>
      </w:tblPr>
      <w:tblGrid>
        <w:gridCol w:w="4685"/>
        <w:gridCol w:w="658"/>
        <w:gridCol w:w="1987"/>
        <w:gridCol w:w="1771"/>
      </w:tblGrid>
      <w:tr>
        <w:trPr>
          <w:trHeight w:val="41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注释</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 xml:space="preserve">2013 </w:t>
            </w:r>
            <w:r>
              <w:rPr>
                <w:color w:val="000000"/>
                <w:spacing w:val="0"/>
                <w:w w:val="100"/>
                <w:position w:val="0"/>
                <w:sz w:val="22"/>
                <w:szCs w:val="22"/>
              </w:rPr>
              <w:t xml:space="preserve">年 </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 xml:space="preserve">2012 </w:t>
            </w:r>
            <w:r>
              <w:rPr>
                <w:color w:val="000000"/>
                <w:spacing w:val="0"/>
                <w:w w:val="100"/>
                <w:position w:val="0"/>
                <w:sz w:val="22"/>
                <w:szCs w:val="22"/>
              </w:rPr>
              <w:t>年</w:t>
            </w: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利润总额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Arial" w:eastAsia="Arial" w:hAnsi="Arial" w:cs="Arial"/>
                <w:color w:val="000000"/>
                <w:spacing w:val="0"/>
                <w:w w:val="100"/>
                <w:position w:val="0"/>
                <w:sz w:val="22"/>
                <w:szCs w:val="22"/>
              </w:rPr>
              <w:t>13,676,658,541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22"/>
                <w:szCs w:val="22"/>
              </w:rPr>
            </w:pPr>
            <w:r>
              <w:rPr>
                <w:rFonts w:ascii="Arial" w:eastAsia="Arial" w:hAnsi="Arial" w:cs="Arial"/>
                <w:color w:val="000000"/>
                <w:spacing w:val="0"/>
                <w:w w:val="100"/>
                <w:position w:val="0"/>
                <w:sz w:val="22"/>
                <w:szCs w:val="22"/>
              </w:rPr>
              <w:t>9,544,060,886</w:t>
            </w:r>
          </w:p>
        </w:tc>
      </w:tr>
      <w:tr>
        <w:trPr>
          <w:trHeight w:val="34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按法定税率计算之所得税</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22"/>
                <w:szCs w:val="22"/>
              </w:rPr>
            </w:pPr>
            <w:r>
              <w:rPr>
                <w:rFonts w:ascii="Arial" w:eastAsia="Arial" w:hAnsi="Arial" w:cs="Arial"/>
                <w:color w:val="000000"/>
                <w:spacing w:val="0"/>
                <w:w w:val="100"/>
                <w:position w:val="0"/>
                <w:sz w:val="22"/>
                <w:szCs w:val="22"/>
              </w:rPr>
              <w:t>3,419,164,635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22"/>
                <w:szCs w:val="22"/>
              </w:rPr>
            </w:pPr>
            <w:r>
              <w:rPr>
                <w:rFonts w:ascii="Arial" w:eastAsia="Arial" w:hAnsi="Arial" w:cs="Arial"/>
                <w:color w:val="000000"/>
                <w:spacing w:val="0"/>
                <w:w w:val="100"/>
                <w:position w:val="0"/>
                <w:sz w:val="22"/>
                <w:szCs w:val="22"/>
              </w:rPr>
              <w:t>2,386,015,222</w:t>
            </w:r>
          </w:p>
        </w:tc>
      </w:tr>
      <w:tr>
        <w:trPr>
          <w:trHeight w:val="42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所得税影响调整：</w:t>
            </w:r>
          </w:p>
        </w:tc>
        <w:tc>
          <w:tcPr>
            <w:gridSpan w:val="3"/>
            <w:tcBorders/>
            <w:shd w:val="clear" w:color="auto" w:fill="FFFFFF"/>
            <w:vAlign w:val="top"/>
          </w:tcPr>
          <w:p>
            <w:pPr>
              <w:widowControl w:val="0"/>
              <w:rPr>
                <w:sz w:val="10"/>
                <w:szCs w:val="10"/>
              </w:rPr>
            </w:pPr>
          </w:p>
        </w:tc>
      </w:tr>
      <w:tr>
        <w:trPr>
          <w:trHeight w:val="36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加：</w:t>
            </w:r>
            <w:r>
              <w:rPr>
                <w:rFonts w:ascii="Arial" w:eastAsia="Arial" w:hAnsi="Arial" w:cs="Arial"/>
                <w:color w:val="000000"/>
                <w:spacing w:val="0"/>
                <w:w w:val="100"/>
                <w:position w:val="0"/>
                <w:sz w:val="22"/>
                <w:szCs w:val="22"/>
              </w:rPr>
              <w:t>-</w:t>
            </w:r>
            <w:r>
              <w:rPr>
                <w:color w:val="000000"/>
                <w:spacing w:val="0"/>
                <w:w w:val="100"/>
                <w:position w:val="0"/>
                <w:sz w:val="22"/>
                <w:szCs w:val="22"/>
              </w:rPr>
              <w:t>不得扣除的成本、费用和损失</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2"/>
                <w:szCs w:val="22"/>
              </w:rPr>
            </w:pPr>
            <w:r>
              <w:rPr>
                <w:rFonts w:ascii="Arial" w:eastAsia="Arial" w:hAnsi="Arial" w:cs="Arial"/>
                <w:color w:val="000000"/>
                <w:spacing w:val="0"/>
                <w:w w:val="100"/>
                <w:position w:val="0"/>
                <w:sz w:val="22"/>
                <w:szCs w:val="22"/>
              </w:rPr>
              <w:t>31,747,637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22"/>
                <w:szCs w:val="22"/>
              </w:rPr>
            </w:pPr>
            <w:r>
              <w:rPr>
                <w:rFonts w:ascii="Arial" w:eastAsia="Arial" w:hAnsi="Arial" w:cs="Arial"/>
                <w:color w:val="000000"/>
                <w:spacing w:val="0"/>
                <w:w w:val="100"/>
                <w:position w:val="0"/>
                <w:sz w:val="22"/>
                <w:szCs w:val="22"/>
              </w:rPr>
              <w:t>120,285,320</w:t>
            </w:r>
          </w:p>
        </w:tc>
      </w:tr>
      <w:tr>
        <w:trPr>
          <w:trHeight w:val="29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w:t>
            </w:r>
            <w:r>
              <w:rPr>
                <w:color w:val="000000"/>
                <w:spacing w:val="0"/>
                <w:w w:val="100"/>
                <w:position w:val="0"/>
                <w:sz w:val="22"/>
                <w:szCs w:val="22"/>
              </w:rPr>
              <w:t>当期汇算清缴差异</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2"/>
                <w:szCs w:val="22"/>
              </w:rPr>
            </w:pPr>
            <w:r>
              <w:rPr>
                <w:rFonts w:ascii="Arial" w:eastAsia="Arial" w:hAnsi="Arial" w:cs="Arial"/>
                <w:color w:val="000000"/>
                <w:spacing w:val="0"/>
                <w:w w:val="100"/>
                <w:position w:val="0"/>
                <w:sz w:val="22"/>
                <w:szCs w:val="22"/>
              </w:rPr>
              <w:t>(1)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2"/>
                <w:szCs w:val="22"/>
              </w:rPr>
            </w:pPr>
            <w:r>
              <w:rPr>
                <w:rFonts w:ascii="Arial" w:eastAsia="Arial" w:hAnsi="Arial" w:cs="Arial"/>
                <w:color w:val="000000"/>
                <w:spacing w:val="0"/>
                <w:w w:val="100"/>
                <w:position w:val="0"/>
                <w:sz w:val="22"/>
                <w:szCs w:val="22"/>
              </w:rPr>
              <w:t>(20,413,299)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7,995,034</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w:t>
            </w:r>
            <w:r>
              <w:rPr>
                <w:color w:val="000000"/>
                <w:spacing w:val="0"/>
                <w:w w:val="100"/>
                <w:position w:val="0"/>
                <w:sz w:val="22"/>
                <w:szCs w:val="22"/>
              </w:rPr>
              <w:t>税务检查补缴税款</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2"/>
                <w:szCs w:val="22"/>
              </w:rPr>
            </w:pPr>
            <w:r>
              <w:rPr>
                <w:rFonts w:ascii="Arial" w:eastAsia="Arial" w:hAnsi="Arial" w:cs="Arial"/>
                <w:color w:val="000000"/>
                <w:spacing w:val="0"/>
                <w:w w:val="100"/>
                <w:position w:val="0"/>
                <w:sz w:val="22"/>
                <w:szCs w:val="22"/>
              </w:rPr>
              <w:t>(2)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22"/>
                <w:szCs w:val="22"/>
              </w:rPr>
            </w:pPr>
            <w:r>
              <w:rPr>
                <w:rFonts w:ascii="Arial" w:eastAsia="Arial" w:hAnsi="Arial" w:cs="Arial"/>
                <w:color w:val="000000"/>
                <w:spacing w:val="0"/>
                <w:w w:val="100"/>
                <w:position w:val="0"/>
                <w:sz w:val="22"/>
                <w:szCs w:val="22"/>
              </w:rPr>
              <w:t>1,268,404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22"/>
                <w:szCs w:val="22"/>
              </w:rPr>
            </w:pPr>
            <w:r>
              <w:rPr>
                <w:rFonts w:ascii="Arial" w:eastAsia="Arial" w:hAnsi="Arial" w:cs="Arial"/>
                <w:color w:val="000000"/>
                <w:spacing w:val="0"/>
                <w:w w:val="100"/>
                <w:position w:val="0"/>
                <w:sz w:val="22"/>
                <w:szCs w:val="22"/>
              </w:rPr>
              <w:t>64,852,257</w:t>
            </w:r>
          </w:p>
        </w:tc>
      </w:tr>
      <w:tr>
        <w:trPr>
          <w:trHeight w:val="29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w:t>
            </w:r>
            <w:r>
              <w:rPr>
                <w:color w:val="000000"/>
                <w:spacing w:val="0"/>
                <w:w w:val="100"/>
                <w:position w:val="0"/>
                <w:sz w:val="22"/>
                <w:szCs w:val="22"/>
              </w:rPr>
              <w:t>境外子公司利息收入被代扣代缴的所得税</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2"/>
                <w:szCs w:val="22"/>
              </w:rPr>
            </w:pPr>
            <w:r>
              <w:rPr>
                <w:rFonts w:ascii="Arial" w:eastAsia="Arial" w:hAnsi="Arial" w:cs="Arial"/>
                <w:color w:val="000000"/>
                <w:spacing w:val="0"/>
                <w:w w:val="100"/>
                <w:position w:val="0"/>
                <w:sz w:val="22"/>
                <w:szCs w:val="22"/>
              </w:rPr>
              <w:t>(3)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22"/>
                <w:szCs w:val="22"/>
              </w:rPr>
            </w:pPr>
            <w:r>
              <w:rPr>
                <w:rFonts w:ascii="Arial" w:eastAsia="Arial" w:hAnsi="Arial" w:cs="Arial"/>
                <w:color w:val="000000"/>
                <w:spacing w:val="0"/>
                <w:w w:val="100"/>
                <w:position w:val="0"/>
                <w:sz w:val="22"/>
                <w:szCs w:val="22"/>
              </w:rPr>
              <w:t>29,220,433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22"/>
                <w:szCs w:val="22"/>
              </w:rPr>
            </w:pPr>
            <w:r>
              <w:rPr>
                <w:rFonts w:ascii="Arial" w:eastAsia="Arial" w:hAnsi="Arial" w:cs="Arial"/>
                <w:color w:val="000000"/>
                <w:spacing w:val="0"/>
                <w:w w:val="100"/>
                <w:position w:val="0"/>
                <w:sz w:val="22"/>
                <w:szCs w:val="22"/>
              </w:rPr>
              <w:t>29,874,229</w:t>
            </w:r>
          </w:p>
        </w:tc>
      </w:tr>
      <w:tr>
        <w:trPr>
          <w:trHeight w:val="40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w:t>
            </w:r>
            <w:r>
              <w:rPr>
                <w:color w:val="000000"/>
                <w:spacing w:val="0"/>
                <w:w w:val="100"/>
                <w:position w:val="0"/>
                <w:sz w:val="22"/>
                <w:szCs w:val="22"/>
              </w:rPr>
              <w:t>其他</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22"/>
                <w:szCs w:val="22"/>
              </w:rPr>
            </w:pPr>
            <w:r>
              <w:rPr>
                <w:rFonts w:ascii="Arial" w:eastAsia="Arial" w:hAnsi="Arial" w:cs="Arial"/>
                <w:color w:val="000000"/>
                <w:spacing w:val="0"/>
                <w:w w:val="100"/>
                <w:position w:val="0"/>
                <w:sz w:val="22"/>
                <w:szCs w:val="22"/>
              </w:rPr>
              <w:t>18,798,041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22"/>
                <w:szCs w:val="22"/>
              </w:rPr>
            </w:pPr>
            <w:r>
              <w:rPr>
                <w:rFonts w:ascii="Arial" w:eastAsia="Arial" w:hAnsi="Arial" w:cs="Arial"/>
                <w:color w:val="000000"/>
                <w:spacing w:val="0"/>
                <w:w w:val="100"/>
                <w:position w:val="0"/>
                <w:sz w:val="22"/>
                <w:szCs w:val="22"/>
              </w:rPr>
              <w:t>35,421,945</w:t>
            </w:r>
          </w:p>
        </w:tc>
      </w:tr>
      <w:tr>
        <w:trPr>
          <w:trHeight w:val="41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w:t>
            </w:r>
            <w:r>
              <w:rPr>
                <w:rFonts w:ascii="Arial" w:eastAsia="Arial" w:hAnsi="Arial" w:cs="Arial"/>
                <w:color w:val="000000"/>
                <w:spacing w:val="0"/>
                <w:w w:val="100"/>
                <w:position w:val="0"/>
                <w:sz w:val="22"/>
                <w:szCs w:val="22"/>
              </w:rPr>
              <w:t>-</w:t>
            </w:r>
            <w:r>
              <w:rPr>
                <w:color w:val="000000"/>
                <w:spacing w:val="0"/>
                <w:w w:val="100"/>
                <w:position w:val="0"/>
                <w:sz w:val="22"/>
                <w:szCs w:val="22"/>
              </w:rPr>
              <w:t>非应纳税收入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2"/>
                <w:szCs w:val="22"/>
              </w:rPr>
            </w:pPr>
            <w:r>
              <w:rPr>
                <w:rFonts w:ascii="Arial" w:eastAsia="Arial" w:hAnsi="Arial" w:cs="Arial"/>
                <w:color w:val="000000"/>
                <w:spacing w:val="0"/>
                <w:w w:val="100"/>
                <w:position w:val="0"/>
                <w:sz w:val="22"/>
                <w:szCs w:val="22"/>
              </w:rPr>
              <w:t>(4)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300" w:firstLine="0"/>
              <w:jc w:val="right"/>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(16,060,312)</w:t>
            </w:r>
          </w:p>
        </w:tc>
      </w:tr>
      <w:tr>
        <w:trPr>
          <w:trHeight w:val="42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w:t>
            </w:r>
            <w:r>
              <w:rPr>
                <w:color w:val="000000"/>
                <w:spacing w:val="0"/>
                <w:w w:val="100"/>
                <w:position w:val="0"/>
                <w:sz w:val="22"/>
                <w:szCs w:val="22"/>
              </w:rPr>
              <w:t>税率优惠之影响</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22"/>
                <w:szCs w:val="22"/>
              </w:rPr>
            </w:pPr>
            <w:r>
              <w:rPr>
                <w:rFonts w:ascii="Arial" w:eastAsia="Arial" w:hAnsi="Arial" w:cs="Arial"/>
                <w:color w:val="000000"/>
                <w:spacing w:val="0"/>
                <w:w w:val="100"/>
                <w:position w:val="0"/>
                <w:sz w:val="22"/>
                <w:szCs w:val="22"/>
              </w:rPr>
              <w:t>(5) _</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22"/>
                <w:szCs w:val="22"/>
              </w:rPr>
            </w:pPr>
            <w:r>
              <w:rPr>
                <w:rFonts w:ascii="Arial" w:eastAsia="Arial" w:hAnsi="Arial" w:cs="Arial"/>
                <w:color w:val="000000"/>
                <w:spacing w:val="0"/>
                <w:w w:val="100"/>
                <w:position w:val="0"/>
                <w:sz w:val="22"/>
                <w:szCs w:val="22"/>
              </w:rPr>
              <w:t>(95,563,589)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(109,751,322)</w:t>
            </w:r>
          </w:p>
        </w:tc>
      </w:tr>
      <w:tr>
        <w:trPr>
          <w:trHeight w:val="42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所得税费用</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22"/>
                <w:szCs w:val="22"/>
              </w:rPr>
            </w:pPr>
            <w:r>
              <w:rPr>
                <w:rFonts w:ascii="Arial" w:eastAsia="Arial" w:hAnsi="Arial" w:cs="Arial"/>
                <w:color w:val="000000"/>
                <w:spacing w:val="0"/>
                <w:w w:val="100"/>
                <w:position w:val="0"/>
                <w:sz w:val="22"/>
                <w:szCs w:val="22"/>
              </w:rPr>
              <w:t>3,384,222,262</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22"/>
                <w:szCs w:val="22"/>
              </w:rPr>
            </w:pPr>
            <w:r>
              <w:rPr>
                <w:rFonts w:ascii="Arial" w:eastAsia="Arial" w:hAnsi="Arial" w:cs="Arial"/>
                <w:color w:val="000000"/>
                <w:spacing w:val="0"/>
                <w:w w:val="100"/>
                <w:position w:val="0"/>
                <w:sz w:val="22"/>
                <w:szCs w:val="22"/>
              </w:rPr>
              <w:t>2,518,632,373</w:t>
            </w:r>
          </w:p>
        </w:tc>
      </w:tr>
    </w:tbl>
    <w:p>
      <w:pPr>
        <w:pStyle w:val="Style68"/>
        <w:keepNext w:val="0"/>
        <w:keepLines w:val="0"/>
        <w:widowControl w:val="0"/>
        <w:shd w:val="clear" w:color="auto" w:fill="auto"/>
        <w:bidi w:val="0"/>
        <w:spacing w:before="0" w:after="0" w:line="293" w:lineRule="exact"/>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40" w:line="293" w:lineRule="exact"/>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40" w:line="293" w:lineRule="exact"/>
        <w:ind w:left="0" w:right="0" w:firstLine="0"/>
        <w:jc w:val="left"/>
      </w:pPr>
      <w:r>
        <w:rPr>
          <w:color w:val="000000"/>
          <w:spacing w:val="0"/>
          <w:w w:val="100"/>
          <w:position w:val="0"/>
        </w:rPr>
        <w:t>五 合并财务报表项目附注(续)</w:t>
      </w:r>
    </w:p>
    <w:p>
      <w:pPr>
        <w:pStyle w:val="Style76"/>
        <w:keepNext w:val="0"/>
        <w:keepLines w:val="0"/>
        <w:widowControl w:val="0"/>
        <w:shd w:val="clear" w:color="auto" w:fill="auto"/>
        <w:bidi w:val="0"/>
        <w:spacing w:before="0" w:after="240" w:line="293" w:lineRule="exact"/>
        <w:ind w:left="0" w:right="0" w:firstLine="0"/>
        <w:jc w:val="left"/>
        <w:rPr>
          <w:sz w:val="22"/>
          <w:szCs w:val="22"/>
        </w:rPr>
      </w:pPr>
      <w:bookmarkStart w:id="454" w:name="bookmark454"/>
      <w:r>
        <w:rPr>
          <w:rFonts w:ascii="Arial" w:eastAsia="Arial" w:hAnsi="Arial" w:cs="Arial"/>
          <w:color w:val="000000"/>
          <w:spacing w:val="0"/>
          <w:w w:val="100"/>
          <w:position w:val="0"/>
          <w:sz w:val="22"/>
          <w:szCs w:val="22"/>
        </w:rPr>
        <w:t>4</w:t>
      </w:r>
      <w:bookmarkEnd w:id="454"/>
      <w:r>
        <w:rPr>
          <w:rFonts w:ascii="Arial" w:eastAsia="Arial" w:hAnsi="Arial" w:cs="Arial"/>
          <w:color w:val="000000"/>
          <w:spacing w:val="0"/>
          <w:w w:val="100"/>
          <w:position w:val="0"/>
          <w:sz w:val="22"/>
          <w:szCs w:val="22"/>
        </w:rPr>
        <w:t>5</w:t>
      </w:r>
      <w:r>
        <w:rPr>
          <w:color w:val="000000"/>
          <w:spacing w:val="0"/>
          <w:w w:val="100"/>
          <w:position w:val="0"/>
          <w:sz w:val="22"/>
          <w:szCs w:val="22"/>
        </w:rPr>
        <w:t>、所得税(续)</w:t>
      </w:r>
    </w:p>
    <w:p>
      <w:pPr>
        <w:pStyle w:val="Style76"/>
        <w:keepNext w:val="0"/>
        <w:keepLines w:val="0"/>
        <w:widowControl w:val="0"/>
        <w:numPr>
          <w:ilvl w:val="0"/>
          <w:numId w:val="55"/>
        </w:numPr>
        <w:shd w:val="clear" w:color="auto" w:fill="auto"/>
        <w:tabs>
          <w:tab w:pos="440" w:val="left"/>
        </w:tabs>
        <w:bidi w:val="0"/>
        <w:spacing w:before="0" w:after="240" w:line="278" w:lineRule="exact"/>
        <w:ind w:left="440" w:right="0" w:hanging="440"/>
        <w:jc w:val="both"/>
        <w:rPr>
          <w:sz w:val="22"/>
          <w:szCs w:val="22"/>
        </w:rPr>
      </w:pPr>
      <w:bookmarkStart w:id="455" w:name="bookmark455"/>
      <w:bookmarkEnd w:id="455"/>
      <w:r>
        <w:rPr>
          <w:color w:val="000000"/>
          <w:spacing w:val="0"/>
          <w:w w:val="100"/>
          <w:position w:val="0"/>
          <w:sz w:val="22"/>
          <w:szCs w:val="22"/>
        </w:rPr>
        <w:t>本集团在年度企业所得税汇算清缴时，因前期与税务机关就部分税前可抵扣项目的认定存在差 异，经与主管税务机关确认后退回</w:t>
      </w:r>
      <w:r>
        <w:rPr>
          <w:rFonts w:ascii="Arial" w:eastAsia="Arial" w:hAnsi="Arial" w:cs="Arial"/>
          <w:color w:val="000000"/>
          <w:spacing w:val="0"/>
          <w:w w:val="100"/>
          <w:position w:val="0"/>
          <w:sz w:val="22"/>
          <w:szCs w:val="22"/>
        </w:rPr>
        <w:t>/</w:t>
      </w:r>
      <w:r>
        <w:rPr>
          <w:color w:val="000000"/>
          <w:spacing w:val="0"/>
          <w:w w:val="100"/>
          <w:position w:val="0"/>
          <w:sz w:val="22"/>
          <w:szCs w:val="22"/>
        </w:rPr>
        <w:t>补缴企业所得税。</w:t>
      </w:r>
    </w:p>
    <w:p>
      <w:pPr>
        <w:pStyle w:val="Style76"/>
        <w:keepNext w:val="0"/>
        <w:keepLines w:val="0"/>
        <w:widowControl w:val="0"/>
        <w:numPr>
          <w:ilvl w:val="0"/>
          <w:numId w:val="55"/>
        </w:numPr>
        <w:shd w:val="clear" w:color="auto" w:fill="auto"/>
        <w:tabs>
          <w:tab w:pos="440" w:val="left"/>
        </w:tabs>
        <w:bidi w:val="0"/>
        <w:spacing w:before="0" w:after="240" w:line="302" w:lineRule="exact"/>
        <w:ind w:left="440" w:right="0" w:hanging="440"/>
        <w:jc w:val="both"/>
        <w:rPr>
          <w:sz w:val="22"/>
          <w:szCs w:val="22"/>
        </w:rPr>
      </w:pPr>
      <w:bookmarkStart w:id="456" w:name="bookmark456"/>
      <w:bookmarkEnd w:id="456"/>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年度及</w:t>
      </w:r>
      <w:r>
        <w:rPr>
          <w:rFonts w:ascii="Arial" w:eastAsia="Arial" w:hAnsi="Arial" w:cs="Arial"/>
          <w:color w:val="000000"/>
          <w:spacing w:val="0"/>
          <w:w w:val="100"/>
          <w:position w:val="0"/>
          <w:sz w:val="22"/>
          <w:szCs w:val="22"/>
        </w:rPr>
        <w:t>2012</w:t>
      </w:r>
      <w:r>
        <w:rPr>
          <w:color w:val="000000"/>
          <w:spacing w:val="0"/>
          <w:w w:val="100"/>
          <w:position w:val="0"/>
          <w:sz w:val="22"/>
          <w:szCs w:val="22"/>
        </w:rPr>
        <w:t>年度本集团总部和部分分公司在主管财政、税务部门完成以前年度例行检 查时发现一些已发生的费用项目无法在税前扣除。</w:t>
      </w:r>
    </w:p>
    <w:p>
      <w:pPr>
        <w:pStyle w:val="Style76"/>
        <w:keepNext w:val="0"/>
        <w:keepLines w:val="0"/>
        <w:widowControl w:val="0"/>
        <w:numPr>
          <w:ilvl w:val="0"/>
          <w:numId w:val="55"/>
        </w:numPr>
        <w:shd w:val="clear" w:color="auto" w:fill="auto"/>
        <w:tabs>
          <w:tab w:pos="440" w:val="left"/>
        </w:tabs>
        <w:bidi w:val="0"/>
        <w:spacing w:before="0" w:after="240" w:line="293" w:lineRule="exact"/>
        <w:ind w:left="440" w:right="0" w:hanging="440"/>
        <w:jc w:val="both"/>
        <w:rPr>
          <w:sz w:val="22"/>
          <w:szCs w:val="22"/>
        </w:rPr>
      </w:pPr>
      <w:bookmarkStart w:id="457" w:name="bookmark457"/>
      <w:bookmarkEnd w:id="457"/>
      <w:r>
        <w:rPr>
          <w:color w:val="000000"/>
          <w:spacing w:val="0"/>
          <w:w w:val="100"/>
          <w:position w:val="0"/>
          <w:sz w:val="22"/>
          <w:szCs w:val="22"/>
        </w:rPr>
        <w:t>亿迅公司为联通红筹公司在境外注册的全资子公司，因联通红筹公司被认定为中国居民企业， 亿迅公司就收到的来源于联通红筹公司利息收入，需按照中国企业所得税法规定，由联通红筹 公司代扣代缴所得税，并记录为亿迅公司所得税费用。</w:t>
      </w:r>
    </w:p>
    <w:p>
      <w:pPr>
        <w:pStyle w:val="Style76"/>
        <w:keepNext w:val="0"/>
        <w:keepLines w:val="0"/>
        <w:widowControl w:val="0"/>
        <w:numPr>
          <w:ilvl w:val="0"/>
          <w:numId w:val="55"/>
        </w:numPr>
        <w:shd w:val="clear" w:color="auto" w:fill="auto"/>
        <w:tabs>
          <w:tab w:pos="440" w:val="left"/>
        </w:tabs>
        <w:bidi w:val="0"/>
        <w:spacing w:before="0" w:after="240" w:line="293" w:lineRule="exact"/>
        <w:ind w:left="440" w:right="0" w:hanging="440"/>
        <w:jc w:val="both"/>
        <w:rPr>
          <w:sz w:val="22"/>
          <w:szCs w:val="22"/>
        </w:rPr>
      </w:pPr>
      <w:bookmarkStart w:id="458" w:name="bookmark458"/>
      <w:bookmarkEnd w:id="458"/>
      <w:r>
        <w:rPr>
          <w:color w:val="000000"/>
          <w:spacing w:val="0"/>
          <w:w w:val="100"/>
          <w:position w:val="0"/>
          <w:sz w:val="22"/>
          <w:szCs w:val="22"/>
        </w:rPr>
        <w:t>根据国家税务总局于原网通集团重组上市过程中就相关税务问题给予的批复及有关规定，原网 通集团所属原网通运营公司每年从递延收益中转入营业收入的初装费收入以及部分装移机收入 为免税收入。</w:t>
      </w:r>
    </w:p>
    <w:p>
      <w:pPr>
        <w:pStyle w:val="Style76"/>
        <w:keepNext w:val="0"/>
        <w:keepLines w:val="0"/>
        <w:widowControl w:val="0"/>
        <w:numPr>
          <w:ilvl w:val="0"/>
          <w:numId w:val="55"/>
        </w:numPr>
        <w:shd w:val="clear" w:color="auto" w:fill="auto"/>
        <w:tabs>
          <w:tab w:pos="440" w:val="left"/>
        </w:tabs>
        <w:bidi w:val="0"/>
        <w:spacing w:before="0" w:after="240" w:line="283" w:lineRule="exact"/>
        <w:ind w:left="440" w:right="0" w:hanging="440"/>
        <w:jc w:val="both"/>
        <w:rPr>
          <w:sz w:val="22"/>
          <w:szCs w:val="22"/>
        </w:rPr>
      </w:pPr>
      <w:bookmarkStart w:id="459" w:name="bookmark459"/>
      <w:bookmarkEnd w:id="459"/>
      <w:r>
        <w:rPr>
          <w:color w:val="000000"/>
          <w:spacing w:val="0"/>
          <w:w w:val="100"/>
          <w:position w:val="0"/>
          <w:sz w:val="22"/>
          <w:szCs w:val="22"/>
        </w:rPr>
        <w:t>税率优惠之影响包括本集团中的若干子公司及分公司享受的优惠税率的影响，参见附注三</w:t>
      </w:r>
      <w:r>
        <w:rPr>
          <w:rFonts w:ascii="Arial" w:eastAsia="Arial" w:hAnsi="Arial" w:cs="Arial"/>
          <w:color w:val="000000"/>
          <w:spacing w:val="0"/>
          <w:w w:val="100"/>
          <w:position w:val="0"/>
          <w:sz w:val="22"/>
          <w:szCs w:val="22"/>
        </w:rPr>
        <w:t xml:space="preserve">(3)(b) </w:t>
      </w:r>
      <w:r>
        <w:rPr>
          <w:color w:val="000000"/>
          <w:spacing w:val="0"/>
          <w:w w:val="100"/>
          <w:position w:val="0"/>
          <w:sz w:val="22"/>
          <w:szCs w:val="22"/>
        </w:rPr>
        <w:t>及附注三</w:t>
      </w:r>
      <w:r>
        <w:rPr>
          <w:rFonts w:ascii="Arial" w:eastAsia="Arial" w:hAnsi="Arial" w:cs="Arial"/>
          <w:color w:val="000000"/>
          <w:spacing w:val="0"/>
          <w:w w:val="100"/>
          <w:position w:val="0"/>
          <w:sz w:val="22"/>
          <w:szCs w:val="22"/>
        </w:rPr>
        <w:t>(3)(c)</w:t>
      </w:r>
      <w:r>
        <w:rPr>
          <w:color w:val="000000"/>
          <w:spacing w:val="0"/>
          <w:w w:val="100"/>
          <w:position w:val="0"/>
          <w:sz w:val="22"/>
          <w:szCs w:val="22"/>
        </w:rPr>
        <w:t>。</w:t>
      </w:r>
    </w:p>
    <w:p>
      <w:pPr>
        <w:pStyle w:val="Style76"/>
        <w:keepNext w:val="0"/>
        <w:keepLines w:val="0"/>
        <w:widowControl w:val="0"/>
        <w:shd w:val="clear" w:color="auto" w:fill="auto"/>
        <w:bidi w:val="0"/>
        <w:spacing w:before="0" w:after="240" w:line="240" w:lineRule="auto"/>
        <w:ind w:left="0" w:right="0" w:firstLine="0"/>
        <w:jc w:val="left"/>
        <w:rPr>
          <w:sz w:val="22"/>
          <w:szCs w:val="22"/>
        </w:rPr>
      </w:pPr>
      <w:r>
        <w:rPr>
          <w:rFonts w:ascii="Arial" w:eastAsia="Arial" w:hAnsi="Arial" w:cs="Arial"/>
          <w:color w:val="000000"/>
          <w:spacing w:val="0"/>
          <w:w w:val="100"/>
          <w:position w:val="0"/>
          <w:sz w:val="22"/>
          <w:szCs w:val="22"/>
        </w:rPr>
        <w:t>(b)</w:t>
      </w:r>
      <w:r>
        <w:rPr>
          <w:color w:val="000000"/>
          <w:spacing w:val="0"/>
          <w:w w:val="100"/>
          <w:position w:val="0"/>
          <w:sz w:val="22"/>
          <w:szCs w:val="22"/>
        </w:rPr>
        <w:t>递延所得税资产及负债的变动如下:</w:t>
      </w:r>
    </w:p>
    <w:tbl>
      <w:tblPr>
        <w:tblOverlap w:val="never"/>
        <w:jc w:val="center"/>
        <w:tblLayout w:type="fixed"/>
      </w:tblPr>
      <w:tblGrid>
        <w:gridCol w:w="5328"/>
        <w:gridCol w:w="2006"/>
        <w:gridCol w:w="1738"/>
      </w:tblGrid>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left"/>
              <w:rPr>
                <w:sz w:val="22"/>
                <w:szCs w:val="22"/>
              </w:rPr>
            </w:pPr>
            <w:r>
              <w:rPr>
                <w:rFonts w:ascii="Arial" w:eastAsia="Arial" w:hAnsi="Arial" w:cs="Arial"/>
                <w:color w:val="000000"/>
                <w:spacing w:val="0"/>
                <w:w w:val="100"/>
                <w:position w:val="0"/>
                <w:sz w:val="22"/>
                <w:szCs w:val="22"/>
              </w:rPr>
              <w:t xml:space="preserve">2013 </w:t>
            </w:r>
            <w:r>
              <w:rPr>
                <w:color w:val="000000"/>
                <w:spacing w:val="0"/>
                <w:w w:val="100"/>
                <w:position w:val="0"/>
                <w:sz w:val="22"/>
                <w:szCs w:val="22"/>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 xml:space="preserve">2012 </w:t>
            </w:r>
            <w:r>
              <w:rPr>
                <w:color w:val="000000"/>
                <w:spacing w:val="0"/>
                <w:w w:val="100"/>
                <w:position w:val="0"/>
                <w:sz w:val="22"/>
                <w:szCs w:val="22"/>
              </w:rPr>
              <w:t>年</w:t>
            </w:r>
          </w:p>
        </w:tc>
      </w:tr>
      <w:tr>
        <w:trPr>
          <w:trHeight w:val="31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递延所得税资产: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期初余额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2"/>
                <w:szCs w:val="22"/>
              </w:rPr>
            </w:pPr>
            <w:r>
              <w:rPr>
                <w:rFonts w:ascii="Arial" w:eastAsia="Arial" w:hAnsi="Arial" w:cs="Arial"/>
                <w:color w:val="000000"/>
                <w:spacing w:val="0"/>
                <w:w w:val="100"/>
                <w:position w:val="0"/>
                <w:sz w:val="22"/>
                <w:szCs w:val="22"/>
              </w:rPr>
              <w:t>5,058,391,277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22"/>
                <w:szCs w:val="22"/>
              </w:rPr>
            </w:pPr>
            <w:r>
              <w:rPr>
                <w:rFonts w:ascii="Arial" w:eastAsia="Arial" w:hAnsi="Arial" w:cs="Arial"/>
                <w:color w:val="000000"/>
                <w:spacing w:val="0"/>
                <w:w w:val="100"/>
                <w:position w:val="0"/>
                <w:sz w:val="22"/>
                <w:szCs w:val="22"/>
              </w:rPr>
              <w:t>3,710,544,195</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联通新时空资产收购转入(附注二</w:t>
            </w:r>
            <w:r>
              <w:rPr>
                <w:rFonts w:ascii="Arial" w:eastAsia="Arial" w:hAnsi="Arial" w:cs="Arial"/>
                <w:color w:val="000000"/>
                <w:spacing w:val="0"/>
                <w:w w:val="100"/>
                <w:position w:val="0"/>
                <w:sz w:val="22"/>
                <w:szCs w:val="22"/>
              </w:rPr>
              <w:t>(1)(a)</w:t>
            </w:r>
            <w:r>
              <w:rPr>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280" w:firstLine="0"/>
              <w:jc w:val="right"/>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22"/>
                <w:szCs w:val="22"/>
              </w:rPr>
            </w:pPr>
            <w:r>
              <w:rPr>
                <w:rFonts w:ascii="Arial" w:eastAsia="Arial" w:hAnsi="Arial" w:cs="Arial"/>
                <w:color w:val="000000"/>
                <w:spacing w:val="0"/>
                <w:w w:val="100"/>
                <w:position w:val="0"/>
                <w:sz w:val="22"/>
                <w:szCs w:val="22"/>
              </w:rPr>
              <w:t>779,904,330</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计入利润表的递延所得税</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2"/>
                <w:szCs w:val="22"/>
              </w:rPr>
            </w:pPr>
            <w:r>
              <w:rPr>
                <w:rFonts w:ascii="Arial" w:eastAsia="Arial" w:hAnsi="Arial" w:cs="Arial"/>
                <w:color w:val="000000"/>
                <w:spacing w:val="0"/>
                <w:w w:val="100"/>
                <w:position w:val="0"/>
                <w:sz w:val="22"/>
                <w:szCs w:val="22"/>
              </w:rPr>
              <w:t>360,727,011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22"/>
                <w:szCs w:val="22"/>
              </w:rPr>
            </w:pPr>
            <w:r>
              <w:rPr>
                <w:rFonts w:ascii="Arial" w:eastAsia="Arial" w:hAnsi="Arial" w:cs="Arial"/>
                <w:color w:val="000000"/>
                <w:spacing w:val="0"/>
                <w:w w:val="100"/>
                <w:position w:val="0"/>
                <w:sz w:val="22"/>
                <w:szCs w:val="22"/>
              </w:rPr>
              <w:t>182,395,681</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可供出售金融资产公允价值变动对应的递延所得税</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2"/>
                <w:szCs w:val="22"/>
              </w:rPr>
            </w:pPr>
            <w:r>
              <w:rPr>
                <w:rFonts w:ascii="Arial" w:eastAsia="Arial" w:hAnsi="Arial" w:cs="Arial"/>
                <w:color w:val="000000"/>
                <w:spacing w:val="0"/>
                <w:w w:val="100"/>
                <w:position w:val="0"/>
                <w:sz w:val="22"/>
                <w:szCs w:val="22"/>
              </w:rPr>
              <w:t>(239,477,527)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22"/>
                <w:szCs w:val="22"/>
              </w:rPr>
            </w:pPr>
            <w:r>
              <w:rPr>
                <w:rFonts w:ascii="Arial" w:eastAsia="Arial" w:hAnsi="Arial" w:cs="Arial"/>
                <w:color w:val="000000"/>
                <w:spacing w:val="0"/>
                <w:w w:val="100"/>
                <w:position w:val="0"/>
                <w:sz w:val="22"/>
                <w:szCs w:val="22"/>
              </w:rPr>
              <w:t>385,547,071</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rPr>
                <w:sz w:val="22"/>
                <w:szCs w:val="22"/>
              </w:rPr>
            </w:pPr>
            <w:r>
              <w:rPr>
                <w:color w:val="000000"/>
                <w:spacing w:val="0"/>
                <w:w w:val="100"/>
                <w:position w:val="0"/>
                <w:sz w:val="22"/>
                <w:szCs w:val="22"/>
              </w:rPr>
              <w:t>重新计量设定受益计划净负债对应的递延所得税</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773,375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w:t>
            </w:r>
          </w:p>
        </w:tc>
      </w:tr>
      <w:tr>
        <w:trPr>
          <w:trHeight w:val="706" w:hRule="exact"/>
        </w:trPr>
        <w:tc>
          <w:tcPr>
            <w:tcBorders>
              <w:top w:val="single" w:sz="4"/>
            </w:tcBorders>
            <w:shd w:val="clear" w:color="auto" w:fill="FFFFFF"/>
            <w:vAlign w:val="center"/>
          </w:tcPr>
          <w:p>
            <w:pPr>
              <w:pStyle w:val="Style2"/>
              <w:keepNext w:val="0"/>
              <w:keepLines w:val="0"/>
              <w:widowControl w:val="0"/>
              <w:shd w:val="clear" w:color="auto" w:fill="auto"/>
              <w:tabs>
                <w:tab w:pos="5093" w:val="left"/>
              </w:tabs>
              <w:bidi w:val="0"/>
              <w:spacing w:before="0" w:after="0" w:line="240" w:lineRule="auto"/>
              <w:ind w:left="0" w:right="0" w:firstLine="240"/>
              <w:jc w:val="both"/>
              <w:rPr>
                <w:sz w:val="22"/>
                <w:szCs w:val="22"/>
              </w:rPr>
            </w:pPr>
            <w:r>
              <w:rPr>
                <w:color w:val="000000"/>
                <w:spacing w:val="0"/>
                <w:w w:val="100"/>
                <w:position w:val="0"/>
                <w:sz w:val="22"/>
                <w:szCs w:val="22"/>
              </w:rPr>
              <w:t>期末余额</w:t>
              <w:tab/>
              <w:t>_</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2"/>
                <w:szCs w:val="22"/>
              </w:rPr>
            </w:pPr>
            <w:r>
              <w:rPr>
                <w:rFonts w:ascii="Arial" w:eastAsia="Arial" w:hAnsi="Arial" w:cs="Arial"/>
                <w:color w:val="000000"/>
                <w:spacing w:val="0"/>
                <w:w w:val="100"/>
                <w:position w:val="0"/>
                <w:sz w:val="22"/>
                <w:szCs w:val="22"/>
              </w:rPr>
              <w:t>5,180,414,136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22"/>
                <w:szCs w:val="22"/>
              </w:rPr>
            </w:pPr>
            <w:r>
              <w:rPr>
                <w:rFonts w:ascii="Arial" w:eastAsia="Arial" w:hAnsi="Arial" w:cs="Arial"/>
                <w:color w:val="000000"/>
                <w:spacing w:val="0"/>
                <w:w w:val="100"/>
                <w:position w:val="0"/>
                <w:sz w:val="22"/>
                <w:szCs w:val="22"/>
              </w:rPr>
              <w:t>5,058,391,277</w:t>
            </w:r>
          </w:p>
        </w:tc>
      </w:tr>
      <w:tr>
        <w:trPr>
          <w:trHeight w:val="42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rPr>
                <w:sz w:val="22"/>
                <w:szCs w:val="22"/>
              </w:rPr>
            </w:pPr>
            <w:r>
              <w:rPr>
                <w:rFonts w:ascii="Arial" w:eastAsia="Arial" w:hAnsi="Arial" w:cs="Arial"/>
                <w:color w:val="000000"/>
                <w:spacing w:val="0"/>
                <w:w w:val="100"/>
                <w:position w:val="0"/>
                <w:sz w:val="22"/>
                <w:szCs w:val="22"/>
              </w:rPr>
              <w:t xml:space="preserve">2013 </w:t>
            </w:r>
            <w:r>
              <w:rPr>
                <w:color w:val="000000"/>
                <w:spacing w:val="0"/>
                <w:w w:val="100"/>
                <w:position w:val="0"/>
                <w:sz w:val="22"/>
                <w:szCs w:val="22"/>
              </w:rPr>
              <w:t>年</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 xml:space="preserve">2012 </w:t>
            </w:r>
            <w:r>
              <w:rPr>
                <w:color w:val="000000"/>
                <w:spacing w:val="0"/>
                <w:w w:val="100"/>
                <w:position w:val="0"/>
                <w:sz w:val="22"/>
                <w:szCs w:val="22"/>
              </w:rPr>
              <w:t>年</w:t>
            </w:r>
          </w:p>
        </w:tc>
      </w:tr>
      <w:tr>
        <w:trPr>
          <w:trHeight w:val="31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递延所得税负债: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期初余额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2"/>
                <w:szCs w:val="22"/>
              </w:rPr>
            </w:pPr>
            <w:r>
              <w:rPr>
                <w:rFonts w:ascii="Arial" w:eastAsia="Arial" w:hAnsi="Arial" w:cs="Arial"/>
                <w:color w:val="000000"/>
                <w:spacing w:val="0"/>
                <w:w w:val="100"/>
                <w:position w:val="0"/>
                <w:sz w:val="22"/>
                <w:szCs w:val="22"/>
              </w:rPr>
              <w:t>(32,133,209)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22"/>
                <w:szCs w:val="22"/>
              </w:rPr>
            </w:pPr>
            <w:r>
              <w:rPr>
                <w:rFonts w:ascii="Arial" w:eastAsia="Arial" w:hAnsi="Arial" w:cs="Arial"/>
                <w:color w:val="000000"/>
                <w:spacing w:val="0"/>
                <w:w w:val="100"/>
                <w:position w:val="0"/>
                <w:sz w:val="22"/>
                <w:szCs w:val="22"/>
              </w:rPr>
              <w:t>(31,647,601)</w:t>
            </w:r>
          </w:p>
        </w:tc>
      </w:tr>
      <w:tr>
        <w:trPr>
          <w:trHeight w:val="2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计入利润表的递延所得税</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rPr>
                <w:sz w:val="22"/>
                <w:szCs w:val="22"/>
              </w:rPr>
            </w:pPr>
            <w:r>
              <w:rPr>
                <w:rFonts w:ascii="Arial" w:eastAsia="Arial" w:hAnsi="Arial" w:cs="Arial"/>
                <w:color w:val="000000"/>
                <w:spacing w:val="0"/>
                <w:w w:val="100"/>
                <w:position w:val="0"/>
                <w:sz w:val="22"/>
                <w:szCs w:val="22"/>
              </w:rPr>
              <w:t>(6,210,933)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1,265,911</w:t>
            </w:r>
          </w:p>
        </w:tc>
      </w:tr>
      <w:tr>
        <w:trPr>
          <w:trHeight w:val="43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可供出售金融资产公允价值变动对应的递延所得税</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 xml:space="preserve">(541,469) </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(1,751,519)</w:t>
            </w:r>
          </w:p>
        </w:tc>
      </w:tr>
      <w:tr>
        <w:trPr>
          <w:trHeight w:val="475"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期末余额</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2"/>
                <w:szCs w:val="22"/>
              </w:rPr>
            </w:pPr>
            <w:r>
              <w:rPr>
                <w:rFonts w:ascii="Arial" w:eastAsia="Arial" w:hAnsi="Arial" w:cs="Arial"/>
                <w:color w:val="000000"/>
                <w:spacing w:val="0"/>
                <w:w w:val="100"/>
                <w:position w:val="0"/>
                <w:sz w:val="22"/>
                <w:szCs w:val="22"/>
                <w:u w:val="single"/>
              </w:rPr>
              <w:t>(38,885,611)</w:t>
            </w:r>
            <w:r>
              <w:rPr>
                <w:rFonts w:ascii="Arial" w:eastAsia="Arial" w:hAnsi="Arial" w:cs="Arial"/>
                <w:color w:val="000000"/>
                <w:spacing w:val="0"/>
                <w:w w:val="100"/>
                <w:position w:val="0"/>
                <w:sz w:val="22"/>
                <w:szCs w:val="22"/>
                <w:vertAlign w:val="subscript"/>
              </w:rPr>
              <w:t>=</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22"/>
                <w:szCs w:val="22"/>
              </w:rPr>
            </w:pPr>
            <w:r>
              <w:rPr>
                <w:rFonts w:ascii="Arial" w:eastAsia="Arial" w:hAnsi="Arial" w:cs="Arial"/>
                <w:color w:val="000000"/>
                <w:spacing w:val="0"/>
                <w:w w:val="100"/>
                <w:position w:val="0"/>
                <w:sz w:val="22"/>
                <w:szCs w:val="22"/>
              </w:rPr>
              <w:t>(32,133,209)</w:t>
            </w:r>
          </w:p>
        </w:tc>
      </w:tr>
    </w:tbl>
    <w:p>
      <w:pPr>
        <w:spacing w:lineRule="exact" w:line="1"/>
        <w:rPr>
          <w:sz w:val="2"/>
          <w:szCs w:val="2"/>
        </w:rPr>
      </w:pPr>
      <w:r>
        <w:br w:type="page"/>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五 合并财务报表项目附注（续）</w:t>
      </w:r>
    </w:p>
    <w:p>
      <w:pPr>
        <w:pStyle w:val="Style76"/>
        <w:keepNext w:val="0"/>
        <w:keepLines w:val="0"/>
        <w:widowControl w:val="0"/>
        <w:shd w:val="clear" w:color="auto" w:fill="auto"/>
        <w:bidi w:val="0"/>
        <w:spacing w:before="0" w:after="180" w:line="240" w:lineRule="auto"/>
        <w:ind w:left="0" w:right="0" w:firstLine="0"/>
        <w:jc w:val="left"/>
        <w:rPr>
          <w:sz w:val="22"/>
          <w:szCs w:val="22"/>
        </w:rPr>
      </w:pPr>
      <w:r>
        <w:rPr>
          <w:rFonts w:ascii="Arial" w:eastAsia="Arial" w:hAnsi="Arial" w:cs="Arial"/>
          <w:color w:val="000000"/>
          <w:spacing w:val="0"/>
          <w:w w:val="100"/>
          <w:position w:val="0"/>
          <w:sz w:val="22"/>
          <w:szCs w:val="22"/>
        </w:rPr>
        <w:t>45</w:t>
      </w:r>
      <w:r>
        <w:rPr>
          <w:color w:val="000000"/>
          <w:spacing w:val="0"/>
          <w:w w:val="100"/>
          <w:position w:val="0"/>
          <w:sz w:val="22"/>
          <w:szCs w:val="22"/>
        </w:rPr>
        <w:t xml:space="preserve">、所得税（续） </w:t>
      </w:r>
      <w:r>
        <w:rPr>
          <w:rFonts w:ascii="Arial" w:eastAsia="Arial" w:hAnsi="Arial" w:cs="Arial"/>
          <w:color w:val="000000"/>
          <w:spacing w:val="0"/>
          <w:w w:val="100"/>
          <w:position w:val="0"/>
          <w:sz w:val="22"/>
          <w:szCs w:val="22"/>
        </w:rPr>
        <w:t>（c）</w:t>
      </w:r>
      <w:r>
        <w:rPr>
          <w:color w:val="000000"/>
          <w:spacing w:val="0"/>
          <w:w w:val="100"/>
          <w:position w:val="0"/>
          <w:sz w:val="22"/>
          <w:szCs w:val="22"/>
        </w:rPr>
        <w:t>递延所得税资产及负债包括以下暂时性差异对所得税的影响:</w:t>
      </w:r>
    </w:p>
    <w:p>
      <w:pPr>
        <w:pStyle w:val="Style76"/>
        <w:keepNext w:val="0"/>
        <w:keepLines w:val="0"/>
        <w:widowControl w:val="0"/>
        <w:shd w:val="clear" w:color="auto" w:fill="auto"/>
        <w:bidi w:val="0"/>
        <w:spacing w:before="0" w:after="260" w:line="240" w:lineRule="auto"/>
        <w:ind w:left="0" w:right="0" w:firstLine="0"/>
        <w:jc w:val="left"/>
        <w:rPr>
          <w:sz w:val="22"/>
          <w:szCs w:val="22"/>
        </w:rPr>
      </w:pPr>
      <w:bookmarkStart w:id="460" w:name="bookmark460"/>
      <w:r>
        <w:rPr>
          <w:rFonts w:ascii="Arial" w:eastAsia="Arial" w:hAnsi="Arial" w:cs="Arial"/>
          <w:color w:val="000000"/>
          <w:spacing w:val="0"/>
          <w:w w:val="100"/>
          <w:position w:val="0"/>
          <w:sz w:val="22"/>
          <w:szCs w:val="22"/>
        </w:rPr>
        <w:t>（</w:t>
      </w:r>
      <w:bookmarkEnd w:id="460"/>
      <w:r>
        <w:rPr>
          <w:rFonts w:ascii="Arial" w:eastAsia="Arial" w:hAnsi="Arial" w:cs="Arial"/>
          <w:color w:val="000000"/>
          <w:spacing w:val="0"/>
          <w:w w:val="100"/>
          <w:position w:val="0"/>
          <w:sz w:val="22"/>
          <w:szCs w:val="22"/>
        </w:rPr>
        <w:t>i）</w:t>
      </w:r>
      <w:r>
        <w:rPr>
          <w:color w:val="000000"/>
          <w:spacing w:val="0"/>
          <w:w w:val="100"/>
          <w:position w:val="0"/>
          <w:sz w:val="22"/>
          <w:szCs w:val="22"/>
        </w:rPr>
        <w:t>递延所得税资产：</w:t>
      </w:r>
    </w:p>
    <w:p>
      <w:pPr>
        <w:widowControl w:val="0"/>
        <w:spacing w:after="7086" w:line="1" w:lineRule="exact"/>
      </w:pPr>
      <w:r>
        <mc:AlternateContent>
          <mc:Choice Requires="wps">
            <w:drawing>
              <wp:anchor distT="0" distB="0" distL="0" distR="0" simplePos="0" relativeHeight="62914765" behindDoc="1" locked="0" layoutInCell="1" allowOverlap="1">
                <wp:simplePos x="0" y="0"/>
                <wp:positionH relativeFrom="page">
                  <wp:posOffset>804545</wp:posOffset>
                </wp:positionH>
                <wp:positionV relativeFrom="paragraph">
                  <wp:posOffset>1503680</wp:posOffset>
                </wp:positionV>
                <wp:extent cx="173990" cy="210185"/>
                <wp:wrapNone/>
                <wp:docPr id="140" name="Shape 140"/>
                <a:graphic xmlns:a="http://schemas.openxmlformats.org/drawingml/2006/main">
                  <a:graphicData uri="http://schemas.microsoft.com/office/word/2010/wordprocessingShape">
                    <wps:wsp>
                      <wps:cNvSpPr txBox="1"/>
                      <wps:spPr>
                        <a:xfrm>
                          <a:ext cx="173990" cy="21018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(ii)</w:t>
                            </w:r>
                          </w:p>
                        </w:txbxContent>
                      </wps:txbx>
                      <wps:bodyPr wrap="none" lIns="0" tIns="0" rIns="0" bIns="0">
                        <a:noAutoFit/>
                      </wps:bodyPr>
                    </wps:wsp>
                  </a:graphicData>
                </a:graphic>
              </wp:anchor>
            </w:drawing>
          </mc:Choice>
          <mc:Fallback>
            <w:pict>
              <v:shape id="_x0000_s1166" type="#_x0000_t202" style="position:absolute;margin-left:63.350000000000001pt;margin-top:118.40000000000001pt;width:13.700000000000001pt;height:16.550000000000001pt;z-index:-188743988;mso-wrap-distance-left:0;mso-wrap-distance-right:0;mso-position-horizontal-relative:page" wrapcoords="0 0"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(ii)</w:t>
                      </w:r>
                    </w:p>
                  </w:txbxContent>
                </v:textbox>
                <w10:wrap anchorx="page"/>
              </v:shape>
            </w:pict>
          </mc:Fallback>
        </mc:AlternateContent>
      </w:r>
      <w:r>
        <mc:AlternateContent>
          <mc:Choice Requires="wps">
            <w:drawing>
              <wp:anchor distT="0" distB="0" distL="0" distR="0" simplePos="0" relativeHeight="62914767" behindDoc="1" locked="0" layoutInCell="1" allowOverlap="1">
                <wp:simplePos x="0" y="0"/>
                <wp:positionH relativeFrom="page">
                  <wp:posOffset>1060450</wp:posOffset>
                </wp:positionH>
                <wp:positionV relativeFrom="paragraph">
                  <wp:posOffset>177800</wp:posOffset>
                </wp:positionV>
                <wp:extent cx="6026150" cy="4321810"/>
                <wp:wrapNone/>
                <wp:docPr id="142" name="Shape 142"/>
                <a:graphic xmlns:a="http://schemas.openxmlformats.org/drawingml/2006/main">
                  <a:graphicData uri="http://schemas.microsoft.com/office/word/2010/wordprocessingShape">
                    <wps:wsp>
                      <wps:cNvSpPr txBox="1"/>
                      <wps:spPr>
                        <a:xfrm>
                          <a:ext cx="6026150" cy="4321810"/>
                        </a:xfrm>
                        <a:prstGeom prst="rect"/>
                        <a:noFill/>
                      </wps:spPr>
                      <wps:txbx>
                        <w:txbxContent>
                          <w:tbl>
                            <w:tblPr>
                              <w:tblOverlap w:val="never"/>
                              <w:jc w:val="left"/>
                              <w:tblLayout w:type="fixed"/>
                            </w:tblPr>
                            <w:tblGrid>
                              <w:gridCol w:w="3120"/>
                              <w:gridCol w:w="576"/>
                              <w:gridCol w:w="1574"/>
                              <w:gridCol w:w="1349"/>
                              <w:gridCol w:w="1546"/>
                              <w:gridCol w:w="1325"/>
                            </w:tblGrid>
                            <w:tr>
                              <w:trPr>
                                <w:tblHeader/>
                                <w:trHeight w:val="24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同一纳税实体递延所得税负债：</w:t>
                                  </w:r>
                                </w:p>
                              </w:tc>
                              <w:tc>
                                <w:tcPr>
                                  <w:gridSpan w:val="5"/>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应纳税暂时性差异 递 延所得税负债 应纳税暂时性差异 递延所得税负债</w:t>
                                  </w:r>
                                </w:p>
                              </w:tc>
                            </w:tr>
                            <w:tr>
                              <w:trPr>
                                <w:trHeight w:val="45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与一次性不退还收入相关成本的递延</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(212,189,105)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(53,047,276)</w:t>
                                  </w:r>
                                </w:p>
                              </w:tc>
                            </w:tr>
                            <w:tr>
                              <w:trPr>
                                <w:trHeight w:val="490" w:hRule="exact"/>
                              </w:trPr>
                              <w:tc>
                                <w:tcPr>
                                  <w:tcBorders/>
                                  <w:shd w:val="clear" w:color="auto" w:fill="FFFFFF"/>
                                  <w:vAlign w:val="top"/>
                                </w:tcPr>
                                <w:p>
                                  <w:pPr>
                                    <w:pStyle w:val="Style2"/>
                                    <w:keepNext w:val="0"/>
                                    <w:keepLines w:val="0"/>
                                    <w:widowControl w:val="0"/>
                                    <w:shd w:val="clear" w:color="auto" w:fill="auto"/>
                                    <w:bidi w:val="0"/>
                                    <w:spacing w:before="0" w:after="0" w:line="221" w:lineRule="exact"/>
                                    <w:ind w:left="220" w:right="0" w:hanging="220"/>
                                    <w:jc w:val="left"/>
                                    <w:rPr>
                                      <w:sz w:val="18"/>
                                      <w:szCs w:val="18"/>
                                    </w:rPr>
                                  </w:pPr>
                                  <w:r>
                                    <w:rPr>
                                      <w:color w:val="000000"/>
                                      <w:spacing w:val="0"/>
                                      <w:w w:val="100"/>
                                      <w:position w:val="0"/>
                                      <w:sz w:val="18"/>
                                      <w:szCs w:val="18"/>
                                    </w:rPr>
                                    <w:t>对西班牙电信投资合约衍生工具的公允 价值变动</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(1,239,125,224)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(309,781,306)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(1,239,125,224)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(309,781,306)</w:t>
                                  </w:r>
                                </w:p>
                              </w:tc>
                            </w:tr>
                            <w:tr>
                              <w:trPr>
                                <w:trHeight w:val="34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(1,239,125,224)</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(309,781,306)</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(1,451,314,329)</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(362,828,582)</w:t>
                                  </w:r>
                                </w:p>
                              </w:tc>
                            </w:tr>
                            <w:tr>
                              <w:trPr>
                                <w:trHeight w:val="33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净值</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20,792,134,306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5,180,414,136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20,271,259,608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5,058,391,277</w:t>
                                  </w:r>
                                </w:p>
                              </w:tc>
                            </w:tr>
                            <w:tr>
                              <w:trPr>
                                <w:trHeight w:val="60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递延所得税负债：</w:t>
                                  </w:r>
                                </w:p>
                              </w:tc>
                              <w:tc>
                                <w:tcPr>
                                  <w:gridSpan w:val="5"/>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2013</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12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 xml:space="preserve">2012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12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r>
                            <w:tr>
                              <w:trPr>
                                <w:trHeight w:val="250"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3"/>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应纳税暂时性差异递延所得税负债应纳税暂时性差异</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递延所得税负债</w:t>
                                  </w:r>
                                </w:p>
                              </w:tc>
                            </w:tr>
                            <w:tr>
                              <w:trPr>
                                <w:trHeight w:val="46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同一纳税实体递延所得税负债：</w:t>
                                  </w:r>
                                </w:p>
                              </w:tc>
                              <w:tc>
                                <w:tcPr>
                                  <w:gridSpan w:val="5"/>
                                  <w:tcBorders>
                                    <w:top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固定资产计提折旧的核算差异</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(105,646,357)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(26,411,589)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(141,364,447)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(23,184,678)</w:t>
                                  </w:r>
                                </w:p>
                              </w:tc>
                            </w:tr>
                            <w:tr>
                              <w:trPr>
                                <w:trHeight w:val="2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改制评估增值</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(97,628,535)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(24,407,134)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(87,893,306)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(13,183,996)</w:t>
                                  </w:r>
                                </w:p>
                              </w:tc>
                            </w:tr>
                            <w:tr>
                              <w:trPr>
                                <w:trHeight w:val="490" w:hRule="exact"/>
                              </w:trPr>
                              <w:tc>
                                <w:tcPr>
                                  <w:tcBorders/>
                                  <w:shd w:val="clear" w:color="auto" w:fill="FFFFFF"/>
                                  <w:vAlign w:val="top"/>
                                </w:tcPr>
                                <w:p>
                                  <w:pPr>
                                    <w:pStyle w:val="Style2"/>
                                    <w:keepNext w:val="0"/>
                                    <w:keepLines w:val="0"/>
                                    <w:widowControl w:val="0"/>
                                    <w:shd w:val="clear" w:color="auto" w:fill="auto"/>
                                    <w:bidi w:val="0"/>
                                    <w:spacing w:before="0" w:after="0" w:line="226" w:lineRule="exact"/>
                                    <w:ind w:left="220" w:right="0" w:hanging="220"/>
                                    <w:jc w:val="left"/>
                                    <w:rPr>
                                      <w:sz w:val="18"/>
                                      <w:szCs w:val="18"/>
                                    </w:rPr>
                                  </w:pPr>
                                  <w:r>
                                    <w:rPr>
                                      <w:color w:val="000000"/>
                                      <w:spacing w:val="0"/>
                                      <w:w w:val="100"/>
                                      <w:position w:val="0"/>
                                      <w:sz w:val="18"/>
                                      <w:szCs w:val="18"/>
                                    </w:rPr>
                                    <w:t>中讯设计院可供出售金融资产公允价 值变动</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(47,298,834)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(11,824,708)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(75,221,598)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(11,283,240)</w:t>
                                  </w:r>
                                </w:p>
                              </w:tc>
                            </w:tr>
                            <w:tr>
                              <w:trPr>
                                <w:trHeight w:val="33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(250,573,726)</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(62,643,431)</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(304,479,351)</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(47,651,914)</w:t>
                                  </w:r>
                                </w:p>
                              </w:tc>
                            </w:tr>
                            <w:tr>
                              <w:trPr>
                                <w:trHeight w:val="33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同一纳税实体递延所得税资产：</w:t>
                                  </w: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可抵扣暂时性差异递延所得税资产</w:t>
                                  </w: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可抵扣暂时性差异 递延所得税资产</w:t>
                                  </w:r>
                                </w:p>
                              </w:tc>
                            </w:tr>
                            <w:tr>
                              <w:trPr>
                                <w:trHeight w:val="46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已计提尚未发放的职工薪酬</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35,687,605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8,921,900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49,188,495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7,378,274</w:t>
                                  </w:r>
                                </w:p>
                              </w:tc>
                            </w:tr>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固定资产计提折旧的核算差异</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33,857,654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8,464,414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27,234,897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4,085,235</w:t>
                                  </w:r>
                                </w:p>
                              </w:tc>
                            </w:tr>
                            <w:tr>
                              <w:trPr>
                                <w:trHeight w:val="24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应收款项坏账准备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25,486,025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6,371,506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27,034,639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4,055,196</w:t>
                                  </w:r>
                                </w:p>
                              </w:tc>
                            </w:tr>
                            <w:tr>
                              <w:trPr>
                                <w:trHeight w:val="34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95,031,284</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23,757,820</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103,458,031</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15,518,705</w:t>
                                  </w:r>
                                </w:p>
                              </w:tc>
                            </w:tr>
                            <w:tr>
                              <w:trPr>
                                <w:trHeight w:val="36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净值</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(155,542,442)</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(38,885,611)</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(201,021,320)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(32,133,209)</w:t>
                                  </w:r>
                                </w:p>
                              </w:tc>
                            </w:tr>
                          </w:tbl>
                          <w:p>
                            <w:pPr>
                              <w:widowControl w:val="0"/>
                              <w:spacing w:line="1" w:lineRule="exact"/>
                            </w:pPr>
                          </w:p>
                        </w:txbxContent>
                      </wps:txbx>
                      <wps:bodyPr lIns="0" tIns="0" rIns="0" bIns="0">
                        <a:noAutoFit/>
                      </wps:bodyPr>
                    </wps:wsp>
                  </a:graphicData>
                </a:graphic>
              </wp:anchor>
            </w:drawing>
          </mc:Choice>
          <mc:Fallback>
            <w:pict>
              <v:shape id="_x0000_s1168" type="#_x0000_t202" style="position:absolute;margin-left:83.5pt;margin-top:14.pt;width:474.5pt;height:340.30000000000001pt;z-index:-188743986;mso-wrap-distance-left:0;mso-wrap-distance-right:0;mso-position-horizontal-relative:page" wrapcoords="0 0" filled="f" stroked="f">
                <v:textbox inset="0,0,0,0">
                  <w:txbxContent>
                    <w:tbl>
                      <w:tblPr>
                        <w:tblOverlap w:val="never"/>
                        <w:jc w:val="left"/>
                        <w:tblLayout w:type="fixed"/>
                      </w:tblPr>
                      <w:tblGrid>
                        <w:gridCol w:w="3120"/>
                        <w:gridCol w:w="576"/>
                        <w:gridCol w:w="1574"/>
                        <w:gridCol w:w="1349"/>
                        <w:gridCol w:w="1546"/>
                        <w:gridCol w:w="1325"/>
                      </w:tblGrid>
                      <w:tr>
                        <w:trPr>
                          <w:tblHeader/>
                          <w:trHeight w:val="24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同一纳税实体递延所得税负债：</w:t>
                            </w:r>
                          </w:p>
                        </w:tc>
                        <w:tc>
                          <w:tcPr>
                            <w:gridSpan w:val="5"/>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应纳税暂时性差异 递 延所得税负债 应纳税暂时性差异 递延所得税负债</w:t>
                            </w:r>
                          </w:p>
                        </w:tc>
                      </w:tr>
                      <w:tr>
                        <w:trPr>
                          <w:trHeight w:val="45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与一次性不退还收入相关成本的递延</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(212,189,105)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(53,047,276)</w:t>
                            </w:r>
                          </w:p>
                        </w:tc>
                      </w:tr>
                      <w:tr>
                        <w:trPr>
                          <w:trHeight w:val="490" w:hRule="exact"/>
                        </w:trPr>
                        <w:tc>
                          <w:tcPr>
                            <w:tcBorders/>
                            <w:shd w:val="clear" w:color="auto" w:fill="FFFFFF"/>
                            <w:vAlign w:val="top"/>
                          </w:tcPr>
                          <w:p>
                            <w:pPr>
                              <w:pStyle w:val="Style2"/>
                              <w:keepNext w:val="0"/>
                              <w:keepLines w:val="0"/>
                              <w:widowControl w:val="0"/>
                              <w:shd w:val="clear" w:color="auto" w:fill="auto"/>
                              <w:bidi w:val="0"/>
                              <w:spacing w:before="0" w:after="0" w:line="221" w:lineRule="exact"/>
                              <w:ind w:left="220" w:right="0" w:hanging="220"/>
                              <w:jc w:val="left"/>
                              <w:rPr>
                                <w:sz w:val="18"/>
                                <w:szCs w:val="18"/>
                              </w:rPr>
                            </w:pPr>
                            <w:r>
                              <w:rPr>
                                <w:color w:val="000000"/>
                                <w:spacing w:val="0"/>
                                <w:w w:val="100"/>
                                <w:position w:val="0"/>
                                <w:sz w:val="18"/>
                                <w:szCs w:val="18"/>
                              </w:rPr>
                              <w:t>对西班牙电信投资合约衍生工具的公允 价值变动</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(1,239,125,224)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(309,781,306)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(1,239,125,224)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(309,781,306)</w:t>
                            </w:r>
                          </w:p>
                        </w:tc>
                      </w:tr>
                      <w:tr>
                        <w:trPr>
                          <w:trHeight w:val="34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(1,239,125,224)</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(309,781,306)</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(1,451,314,329)</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(362,828,582)</w:t>
                            </w:r>
                          </w:p>
                        </w:tc>
                      </w:tr>
                      <w:tr>
                        <w:trPr>
                          <w:trHeight w:val="33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净值</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20,792,134,306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5,180,414,136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20,271,259,608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5,058,391,277</w:t>
                            </w:r>
                          </w:p>
                        </w:tc>
                      </w:tr>
                      <w:tr>
                        <w:trPr>
                          <w:trHeight w:val="60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递延所得税负债：</w:t>
                            </w:r>
                          </w:p>
                        </w:tc>
                        <w:tc>
                          <w:tcPr>
                            <w:gridSpan w:val="5"/>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2013</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12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 xml:space="preserve">2012 </w:t>
                            </w:r>
                            <w:r>
                              <w:rPr>
                                <w:color w:val="000000"/>
                                <w:spacing w:val="0"/>
                                <w:w w:val="100"/>
                                <w:position w:val="0"/>
                                <w:sz w:val="18"/>
                                <w:szCs w:val="18"/>
                              </w:rPr>
                              <w:t xml:space="preserve">年 </w:t>
                            </w:r>
                            <w:r>
                              <w:rPr>
                                <w:rFonts w:ascii="Arial" w:eastAsia="Arial" w:hAnsi="Arial" w:cs="Arial"/>
                                <w:color w:val="000000"/>
                                <w:spacing w:val="0"/>
                                <w:w w:val="100"/>
                                <w:position w:val="0"/>
                                <w:sz w:val="18"/>
                                <w:szCs w:val="18"/>
                              </w:rPr>
                              <w:t>12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r>
                      <w:tr>
                        <w:trPr>
                          <w:trHeight w:val="250"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3"/>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应纳税暂时性差异递延所得税负债应纳税暂时性差异</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递延所得税负债</w:t>
                            </w:r>
                          </w:p>
                        </w:tc>
                      </w:tr>
                      <w:tr>
                        <w:trPr>
                          <w:trHeight w:val="46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同一纳税实体递延所得税负债：</w:t>
                            </w:r>
                          </w:p>
                        </w:tc>
                        <w:tc>
                          <w:tcPr>
                            <w:gridSpan w:val="5"/>
                            <w:tcBorders>
                              <w:top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固定资产计提折旧的核算差异</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(105,646,357)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(26,411,589)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(141,364,447)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(23,184,678)</w:t>
                            </w:r>
                          </w:p>
                        </w:tc>
                      </w:tr>
                      <w:tr>
                        <w:trPr>
                          <w:trHeight w:val="2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改制评估增值</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(97,628,535)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(24,407,134)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(87,893,306)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(13,183,996)</w:t>
                            </w:r>
                          </w:p>
                        </w:tc>
                      </w:tr>
                      <w:tr>
                        <w:trPr>
                          <w:trHeight w:val="490" w:hRule="exact"/>
                        </w:trPr>
                        <w:tc>
                          <w:tcPr>
                            <w:tcBorders/>
                            <w:shd w:val="clear" w:color="auto" w:fill="FFFFFF"/>
                            <w:vAlign w:val="top"/>
                          </w:tcPr>
                          <w:p>
                            <w:pPr>
                              <w:pStyle w:val="Style2"/>
                              <w:keepNext w:val="0"/>
                              <w:keepLines w:val="0"/>
                              <w:widowControl w:val="0"/>
                              <w:shd w:val="clear" w:color="auto" w:fill="auto"/>
                              <w:bidi w:val="0"/>
                              <w:spacing w:before="0" w:after="0" w:line="226" w:lineRule="exact"/>
                              <w:ind w:left="220" w:right="0" w:hanging="220"/>
                              <w:jc w:val="left"/>
                              <w:rPr>
                                <w:sz w:val="18"/>
                                <w:szCs w:val="18"/>
                              </w:rPr>
                            </w:pPr>
                            <w:r>
                              <w:rPr>
                                <w:color w:val="000000"/>
                                <w:spacing w:val="0"/>
                                <w:w w:val="100"/>
                                <w:position w:val="0"/>
                                <w:sz w:val="18"/>
                                <w:szCs w:val="18"/>
                              </w:rPr>
                              <w:t>中讯设计院可供出售金融资产公允价 值变动</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(47,298,834)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(11,824,708)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(75,221,598)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(11,283,240)</w:t>
                            </w:r>
                          </w:p>
                        </w:tc>
                      </w:tr>
                      <w:tr>
                        <w:trPr>
                          <w:trHeight w:val="33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(250,573,726)</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(62,643,431)</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(304,479,351)</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(47,651,914)</w:t>
                            </w:r>
                          </w:p>
                        </w:tc>
                      </w:tr>
                      <w:tr>
                        <w:trPr>
                          <w:trHeight w:val="33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同一纳税实体递延所得税资产：</w:t>
                            </w: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可抵扣暂时性差异递延所得税资产</w:t>
                            </w:r>
                          </w:p>
                        </w:tc>
                        <w:tc>
                          <w:tcPr>
                            <w:gridSpan w:val="2"/>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可抵扣暂时性差异 递延所得税资产</w:t>
                            </w:r>
                          </w:p>
                        </w:tc>
                      </w:tr>
                      <w:tr>
                        <w:trPr>
                          <w:trHeight w:val="46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已计提尚未发放的职工薪酬</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35,687,605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8,921,900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49,188,495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7,378,274</w:t>
                            </w:r>
                          </w:p>
                        </w:tc>
                      </w:tr>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固定资产计提折旧的核算差异</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33,857,654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8,464,414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27,234,897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4,085,235</w:t>
                            </w:r>
                          </w:p>
                        </w:tc>
                      </w:tr>
                      <w:tr>
                        <w:trPr>
                          <w:trHeight w:val="24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应收款项坏账准备</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25,486,025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Arial" w:eastAsia="Arial" w:hAnsi="Arial" w:cs="Arial"/>
                                <w:color w:val="000000"/>
                                <w:spacing w:val="0"/>
                                <w:w w:val="100"/>
                                <w:position w:val="0"/>
                                <w:sz w:val="18"/>
                                <w:szCs w:val="18"/>
                              </w:rPr>
                              <w:t>6,371,506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Arial" w:eastAsia="Arial" w:hAnsi="Arial" w:cs="Arial"/>
                                <w:color w:val="000000"/>
                                <w:spacing w:val="0"/>
                                <w:w w:val="100"/>
                                <w:position w:val="0"/>
                                <w:sz w:val="18"/>
                                <w:szCs w:val="18"/>
                              </w:rPr>
                              <w:t>27,034,639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4,055,196</w:t>
                            </w:r>
                          </w:p>
                        </w:tc>
                      </w:tr>
                      <w:tr>
                        <w:trPr>
                          <w:trHeight w:val="34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95,031,284</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23,757,820</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103,458,031</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15,518,705</w:t>
                            </w:r>
                          </w:p>
                        </w:tc>
                      </w:tr>
                      <w:tr>
                        <w:trPr>
                          <w:trHeight w:val="36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净值</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(155,542,442)</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(38,885,611)</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(201,021,320)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(32,133,209)</w:t>
                            </w:r>
                          </w:p>
                        </w:tc>
                      </w:tr>
                    </w:tbl>
                    <w:p>
                      <w:pPr>
                        <w:widowControl w:val="0"/>
                        <w:spacing w:line="1" w:lineRule="exact"/>
                      </w:pPr>
                    </w:p>
                  </w:txbxContent>
                </v:textbox>
                <w10:wrap anchorx="page"/>
              </v:shape>
            </w:pict>
          </mc:Fallback>
        </mc:AlternateContent>
      </w:r>
    </w:p>
    <w:tbl>
      <w:tblPr>
        <w:tblOverlap w:val="never"/>
        <w:jc w:val="center"/>
        <w:tblLayout w:type="fixed"/>
      </w:tblPr>
      <w:tblGrid>
        <w:gridCol w:w="2875"/>
        <w:gridCol w:w="768"/>
        <w:gridCol w:w="1560"/>
        <w:gridCol w:w="1363"/>
        <w:gridCol w:w="1498"/>
        <w:gridCol w:w="1358"/>
      </w:tblGrid>
      <w:tr>
        <w:trPr>
          <w:trHeight w:val="235" w:hRule="exact"/>
        </w:trPr>
        <w:tc>
          <w:tcPr>
            <w:vMerge w:val="restart"/>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注释</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2013</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2012</w:t>
            </w:r>
            <w:r>
              <w:rPr>
                <w:color w:val="000000"/>
                <w:spacing w:val="0"/>
                <w:w w:val="100"/>
                <w:position w:val="0"/>
                <w:sz w:val="18"/>
                <w:szCs w:val="18"/>
              </w:rPr>
              <w:t>年</w:t>
            </w:r>
            <w:r>
              <w:rPr>
                <w:rFonts w:ascii="Arial" w:eastAsia="Arial" w:hAnsi="Arial" w:cs="Arial"/>
                <w:color w:val="000000"/>
                <w:spacing w:val="0"/>
                <w:w w:val="100"/>
                <w:position w:val="0"/>
                <w:sz w:val="18"/>
                <w:szCs w:val="18"/>
              </w:rPr>
              <w:t>12</w:t>
            </w:r>
            <w:r>
              <w:rPr>
                <w:color w:val="000000"/>
                <w:spacing w:val="0"/>
                <w:w w:val="100"/>
                <w:position w:val="0"/>
                <w:sz w:val="18"/>
                <w:szCs w:val="18"/>
              </w:rPr>
              <w:t>月</w:t>
            </w:r>
            <w:r>
              <w:rPr>
                <w:rFonts w:ascii="Arial" w:eastAsia="Arial" w:hAnsi="Arial" w:cs="Arial"/>
                <w:color w:val="000000"/>
                <w:spacing w:val="0"/>
                <w:w w:val="100"/>
                <w:position w:val="0"/>
                <w:sz w:val="18"/>
                <w:szCs w:val="18"/>
              </w:rPr>
              <w:t>31</w:t>
            </w:r>
            <w:r>
              <w:rPr>
                <w:color w:val="000000"/>
                <w:spacing w:val="0"/>
                <w:w w:val="100"/>
                <w:position w:val="0"/>
                <w:sz w:val="18"/>
                <w:szCs w:val="18"/>
              </w:rPr>
              <w:t>日</w:t>
            </w:r>
          </w:p>
        </w:tc>
      </w:tr>
      <w:tr>
        <w:trPr>
          <w:trHeight w:val="250" w:hRule="exact"/>
        </w:trPr>
        <w:tc>
          <w:tcPr>
            <w:vMerge/>
            <w:tcBorders/>
            <w:shd w:val="clear" w:color="auto" w:fill="FFFFFF"/>
            <w:vAlign w:val="top"/>
          </w:tcPr>
          <w:p>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可抵扣暂时性差异递延所得税资产</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可抵扣暂时性差异</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递延所得税资产</w:t>
            </w:r>
          </w:p>
        </w:tc>
      </w:tr>
      <w:tr>
        <w:trPr>
          <w:trHeight w:val="46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同一纳税实体递延所得税资产：</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固定资产及在建工程减值准备</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142,146,690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35,147,026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64,440,656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15,785,590</w:t>
            </w:r>
          </w:p>
        </w:tc>
      </w:tr>
      <w:tr>
        <w:trPr>
          <w:trHeight w:val="23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存货跌价准备</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357,817,622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89,411,245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161,904,733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40,433,023</w:t>
            </w:r>
          </w:p>
        </w:tc>
      </w:tr>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应收款项坏账准备</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4,663,806,710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1,160,654,050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4,362,667,776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1,087,822,873</w:t>
            </w:r>
          </w:p>
        </w:tc>
      </w:tr>
      <w:tr>
        <w:trPr>
          <w:trHeight w:val="22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尚未支付的预提费用</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4,364,399,751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1,087,078,525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4,139,729,004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1,034,932,251</w:t>
            </w:r>
          </w:p>
        </w:tc>
      </w:tr>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一次性不退还收入的递延</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212,189,105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53,047,276</w:t>
            </w:r>
          </w:p>
        </w:tc>
      </w:tr>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521,390,594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130,347,648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493,087,265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123,271,816</w:t>
            </w:r>
          </w:p>
        </w:tc>
      </w:tr>
      <w:tr>
        <w:trPr>
          <w:trHeight w:val="23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已计提尚未发放的职工薪酬</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863,567,082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212,546,110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763,325,506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188,331,184</w:t>
            </w:r>
          </w:p>
        </w:tc>
      </w:tr>
      <w:tr>
        <w:trPr>
          <w:trHeight w:val="23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集团内部购销业务未实现净利润</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1,188,735,085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297,183,771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1,149,138,320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287,284,580</w:t>
            </w:r>
          </w:p>
        </w:tc>
      </w:tr>
      <w:tr>
        <w:trPr>
          <w:trHeight w:val="24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对西班牙电信投资公允价值变动</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5,065,082,157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1,266,270,539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6,022,992,265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1,505,748,066</w:t>
            </w:r>
          </w:p>
        </w:tc>
      </w:tr>
      <w:tr>
        <w:trPr>
          <w:trHeight w:val="23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可抵扣亏损</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2,458,576,532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614,644,133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3,251,221,947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812,805,487</w:t>
            </w:r>
          </w:p>
        </w:tc>
      </w:tr>
      <w:tr>
        <w:trPr>
          <w:trHeight w:val="22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2,405,737,307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Arial" w:eastAsia="Arial" w:hAnsi="Arial" w:cs="Arial"/>
                <w:color w:val="000000"/>
                <w:spacing w:val="0"/>
                <w:w w:val="100"/>
                <w:position w:val="0"/>
                <w:sz w:val="18"/>
                <w:szCs w:val="18"/>
              </w:rPr>
              <w:t>596,912,395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Arial" w:eastAsia="Arial" w:hAnsi="Arial" w:cs="Arial"/>
                <w:color w:val="000000"/>
                <w:spacing w:val="0"/>
                <w:w w:val="100"/>
                <w:position w:val="0"/>
                <w:sz w:val="18"/>
                <w:szCs w:val="18"/>
              </w:rPr>
              <w:t>1,101,877,360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271,757,713</w:t>
            </w:r>
          </w:p>
        </w:tc>
      </w:tr>
      <w:tr>
        <w:trPr>
          <w:trHeight w:val="25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22,031,259,530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5,490,195,442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21,722,573,937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color w:val="000000"/>
                <w:spacing w:val="0"/>
                <w:w w:val="100"/>
                <w:position w:val="0"/>
                <w:sz w:val="18"/>
                <w:szCs w:val="18"/>
              </w:rPr>
              <w:t>5,421,219,859</w:t>
            </w:r>
          </w:p>
        </w:tc>
      </w:tr>
    </w:tbl>
    <w:p>
      <w:pPr>
        <w:pStyle w:val="Style68"/>
        <w:keepNext w:val="0"/>
        <w:keepLines w:val="0"/>
        <w:widowControl w:val="0"/>
        <w:shd w:val="clear" w:color="auto" w:fill="auto"/>
        <w:bidi w:val="0"/>
        <w:spacing w:before="0" w:after="0" w:line="288" w:lineRule="exact"/>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40" w:line="288" w:lineRule="exact"/>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40" w:line="288" w:lineRule="exact"/>
        <w:ind w:left="0" w:right="0" w:firstLine="0"/>
        <w:jc w:val="left"/>
      </w:pPr>
      <w:r>
        <w:rPr>
          <w:color w:val="000000"/>
          <w:spacing w:val="0"/>
          <w:w w:val="100"/>
          <w:position w:val="0"/>
        </w:rPr>
        <w:t>五 合并财务报表项目附注(续)</w:t>
      </w:r>
    </w:p>
    <w:p>
      <w:pPr>
        <w:pStyle w:val="Style76"/>
        <w:keepNext w:val="0"/>
        <w:keepLines w:val="0"/>
        <w:widowControl w:val="0"/>
        <w:shd w:val="clear" w:color="auto" w:fill="auto"/>
        <w:bidi w:val="0"/>
        <w:spacing w:before="0" w:after="200" w:line="276" w:lineRule="auto"/>
        <w:ind w:left="0" w:right="0" w:firstLine="0"/>
        <w:jc w:val="left"/>
        <w:rPr>
          <w:sz w:val="22"/>
          <w:szCs w:val="22"/>
        </w:rPr>
      </w:pPr>
      <w:r>
        <w:rPr>
          <w:rFonts w:ascii="Arial" w:eastAsia="Arial" w:hAnsi="Arial" w:cs="Arial"/>
          <w:color w:val="000000"/>
          <w:spacing w:val="0"/>
          <w:w w:val="100"/>
          <w:position w:val="0"/>
          <w:sz w:val="22"/>
          <w:szCs w:val="22"/>
        </w:rPr>
        <w:t>45</w:t>
      </w:r>
      <w:r>
        <w:rPr>
          <w:color w:val="000000"/>
          <w:spacing w:val="0"/>
          <w:w w:val="100"/>
          <w:position w:val="0"/>
          <w:sz w:val="22"/>
          <w:szCs w:val="22"/>
        </w:rPr>
        <w:t>、所得税(续)</w:t>
      </w:r>
    </w:p>
    <w:p>
      <w:pPr>
        <w:pStyle w:val="Style76"/>
        <w:keepNext w:val="0"/>
        <w:keepLines w:val="0"/>
        <w:widowControl w:val="0"/>
        <w:shd w:val="clear" w:color="auto" w:fill="auto"/>
        <w:bidi w:val="0"/>
        <w:spacing w:before="0" w:after="200" w:line="288" w:lineRule="exact"/>
        <w:ind w:left="0" w:right="0" w:firstLine="0"/>
        <w:jc w:val="left"/>
        <w:rPr>
          <w:sz w:val="22"/>
          <w:szCs w:val="22"/>
        </w:rPr>
      </w:pPr>
      <w:r>
        <w:rPr>
          <w:rFonts w:ascii="Arial" w:eastAsia="Arial" w:hAnsi="Arial" w:cs="Arial"/>
          <w:color w:val="000000"/>
          <w:spacing w:val="0"/>
          <w:w w:val="100"/>
          <w:position w:val="0"/>
          <w:sz w:val="22"/>
          <w:szCs w:val="22"/>
        </w:rPr>
        <w:t>(c)</w:t>
      </w:r>
      <w:r>
        <w:rPr>
          <w:color w:val="000000"/>
          <w:spacing w:val="0"/>
          <w:w w:val="100"/>
          <w:position w:val="0"/>
          <w:sz w:val="22"/>
          <w:szCs w:val="22"/>
        </w:rPr>
        <w:t>递延所得税资产及负债包括以下暂时性差异对所得税的影响(续)：</w:t>
      </w:r>
    </w:p>
    <w:p>
      <w:pPr>
        <w:pStyle w:val="Style53"/>
        <w:keepNext w:val="0"/>
        <w:keepLines w:val="0"/>
        <w:widowControl w:val="0"/>
        <w:shd w:val="clear" w:color="auto" w:fill="auto"/>
        <w:bidi w:val="0"/>
        <w:spacing w:before="0" w:after="200" w:line="240" w:lineRule="auto"/>
        <w:ind w:left="0" w:right="0" w:firstLine="0"/>
        <w:jc w:val="left"/>
        <w:rPr>
          <w:sz w:val="22"/>
          <w:szCs w:val="22"/>
        </w:rPr>
      </w:pPr>
      <w:r>
        <w:rPr>
          <w:color w:val="000000"/>
          <w:spacing w:val="0"/>
          <w:w w:val="100"/>
          <w:position w:val="0"/>
          <w:sz w:val="22"/>
          <w:szCs w:val="22"/>
        </w:rPr>
        <w:t>(iii)</w:t>
      </w:r>
      <w:r>
        <w:rPr>
          <w:rFonts w:ascii="SimSun" w:eastAsia="SimSun" w:hAnsi="SimSun" w:cs="SimSun"/>
          <w:color w:val="000000"/>
          <w:spacing w:val="0"/>
          <w:w w:val="100"/>
          <w:position w:val="0"/>
          <w:sz w:val="22"/>
          <w:szCs w:val="22"/>
        </w:rPr>
        <w:t>注释</w:t>
      </w:r>
    </w:p>
    <w:p>
      <w:pPr>
        <w:pStyle w:val="Style76"/>
        <w:keepNext w:val="0"/>
        <w:keepLines w:val="0"/>
        <w:widowControl w:val="0"/>
        <w:shd w:val="clear" w:color="auto" w:fill="auto"/>
        <w:bidi w:val="0"/>
        <w:spacing w:before="0" w:after="200" w:line="288" w:lineRule="exact"/>
        <w:ind w:left="480" w:right="0" w:firstLine="0"/>
        <w:jc w:val="both"/>
        <w:rPr>
          <w:sz w:val="22"/>
          <w:szCs w:val="22"/>
        </w:rPr>
      </w:pPr>
      <w:r>
        <w:rPr>
          <w:color w:val="000000"/>
          <w:spacing w:val="0"/>
          <w:w w:val="100"/>
          <w:position w:val="0"/>
          <w:sz w:val="22"/>
          <w:szCs w:val="22"/>
        </w:rPr>
        <w:t>以上递延所得税资产及负债是根据本集团在各期间，因暂时性差异对所得税影响金额计算。在 资产负债表债务法下，暂时性差异对所得税的影响金额，在考虑了当时有关税务法规及市场发 展情况，可以递延和分配到以后各期。这些暂时性差异的详细说明如下：</w:t>
      </w:r>
    </w:p>
    <w:p>
      <w:pPr>
        <w:pStyle w:val="Style76"/>
        <w:keepNext w:val="0"/>
        <w:keepLines w:val="0"/>
        <w:widowControl w:val="0"/>
        <w:numPr>
          <w:ilvl w:val="0"/>
          <w:numId w:val="57"/>
        </w:numPr>
        <w:shd w:val="clear" w:color="auto" w:fill="auto"/>
        <w:tabs>
          <w:tab w:pos="444" w:val="left"/>
        </w:tabs>
        <w:bidi w:val="0"/>
        <w:spacing w:before="0" w:after="200" w:line="287" w:lineRule="exact"/>
        <w:ind w:left="480" w:right="0" w:hanging="480"/>
        <w:jc w:val="both"/>
        <w:rPr>
          <w:sz w:val="22"/>
          <w:szCs w:val="22"/>
        </w:rPr>
      </w:pPr>
      <w:bookmarkStart w:id="461" w:name="bookmark461"/>
      <w:bookmarkEnd w:id="461"/>
      <w:r>
        <w:rPr>
          <w:color w:val="000000"/>
          <w:spacing w:val="0"/>
          <w:w w:val="100"/>
          <w:position w:val="0"/>
          <w:sz w:val="22"/>
          <w:szCs w:val="22"/>
        </w:rPr>
        <w:t>本公司于资产负债表日对集团内受同一纳税征管部门管理的同一纳税实体的递延所得税资产和 递延所得税负债的余额进行分析，如果递延所得税资产的余额大于递延所得税负债的余额，则 将递延所得税资产与递延所得税负债抵销后的净额列示于资产负债表的“递延所得税资产”项 下；如果递延所得税资产的余额小于递延所得税负债的余额，则将递延所得税资产与递延所得 税负债抵销后的净额列示于资产负债表的“递延所得税负债”项下。</w:t>
      </w:r>
    </w:p>
    <w:p>
      <w:pPr>
        <w:pStyle w:val="Style76"/>
        <w:keepNext w:val="0"/>
        <w:keepLines w:val="0"/>
        <w:widowControl w:val="0"/>
        <w:numPr>
          <w:ilvl w:val="0"/>
          <w:numId w:val="57"/>
        </w:numPr>
        <w:shd w:val="clear" w:color="auto" w:fill="auto"/>
        <w:tabs>
          <w:tab w:pos="444" w:val="left"/>
        </w:tabs>
        <w:bidi w:val="0"/>
        <w:spacing w:before="0" w:after="240" w:line="288" w:lineRule="exact"/>
        <w:ind w:left="480" w:right="0" w:hanging="480"/>
        <w:jc w:val="both"/>
        <w:rPr>
          <w:sz w:val="22"/>
          <w:szCs w:val="22"/>
        </w:rPr>
      </w:pPr>
      <w:bookmarkStart w:id="462" w:name="bookmark462"/>
      <w:bookmarkEnd w:id="462"/>
      <w:r>
        <w:rPr>
          <w:color w:val="000000"/>
          <w:spacing w:val="0"/>
          <w:w w:val="100"/>
          <w:position w:val="0"/>
          <w:sz w:val="22"/>
          <w:szCs w:val="22"/>
        </w:rPr>
        <w:t>本集团于资产负债表日，对有关资产减值准备是否能在未来为本集团抵扣以后年度的所得税进 行评估。按税务法规的有关规定，当期计提的各项资产减值准备虽然不得在当期税前列支，但 期后可于相关资产的减值损失实现时在税前列支。这些已减值的资产按纳税的需要根据减值前 的金额通过折旧和摊销在以后年度抵减应纳税所得额。因此本集团对确信可于未来期间实现的 资产减值准备对所得税的影响，确认递延所得税资产。</w:t>
      </w:r>
    </w:p>
    <w:p>
      <w:pPr>
        <w:pStyle w:val="Style76"/>
        <w:keepNext w:val="0"/>
        <w:keepLines w:val="0"/>
        <w:widowControl w:val="0"/>
        <w:numPr>
          <w:ilvl w:val="0"/>
          <w:numId w:val="57"/>
        </w:numPr>
        <w:shd w:val="clear" w:color="auto" w:fill="auto"/>
        <w:tabs>
          <w:tab w:pos="444" w:val="left"/>
        </w:tabs>
        <w:bidi w:val="0"/>
        <w:spacing w:before="0" w:after="240" w:line="288" w:lineRule="exact"/>
        <w:ind w:left="480" w:right="0" w:hanging="480"/>
        <w:jc w:val="both"/>
        <w:rPr>
          <w:sz w:val="22"/>
          <w:szCs w:val="22"/>
        </w:rPr>
      </w:pPr>
      <w:bookmarkStart w:id="463" w:name="bookmark463"/>
      <w:bookmarkEnd w:id="463"/>
      <w:r>
        <w:rPr>
          <w:color w:val="000000"/>
          <w:spacing w:val="0"/>
          <w:w w:val="100"/>
          <w:position w:val="0"/>
          <w:sz w:val="22"/>
          <w:szCs w:val="22"/>
        </w:rPr>
        <w:t>应收款项坏账准备所对应的递延所得税资产主要由本集团计提的应收账款坏账准备产生。根据 税收相关法规，实际坏账损失经向主管税务机关报备后可作为税前扣除项目。因此，本集团将 尚未形成实际坏账损失的坏账准备所对应的所得税的影响确认为递延所得税资产，而将形成坏 账损失的坏账准备向主管税务机关报备后于所得税前扣除，同时转回相应的递延所得税资产。</w:t>
      </w:r>
    </w:p>
    <w:p>
      <w:pPr>
        <w:pStyle w:val="Style76"/>
        <w:keepNext w:val="0"/>
        <w:keepLines w:val="0"/>
        <w:widowControl w:val="0"/>
        <w:numPr>
          <w:ilvl w:val="0"/>
          <w:numId w:val="57"/>
        </w:numPr>
        <w:shd w:val="clear" w:color="auto" w:fill="auto"/>
        <w:tabs>
          <w:tab w:pos="444" w:val="left"/>
        </w:tabs>
        <w:bidi w:val="0"/>
        <w:spacing w:before="0" w:after="240" w:line="290" w:lineRule="exact"/>
        <w:ind w:left="480" w:right="0" w:hanging="480"/>
        <w:jc w:val="both"/>
        <w:rPr>
          <w:sz w:val="22"/>
          <w:szCs w:val="22"/>
        </w:rPr>
      </w:pPr>
      <w:bookmarkStart w:id="464" w:name="bookmark464"/>
      <w:bookmarkEnd w:id="464"/>
      <w:r>
        <w:rPr>
          <w:color w:val="000000"/>
          <w:spacing w:val="0"/>
          <w:w w:val="100"/>
          <w:position w:val="0"/>
          <w:sz w:val="22"/>
          <w:szCs w:val="22"/>
        </w:rPr>
        <w:t>本集团对本年已经发生但尚未支付的成本费用在合理估计的基础上进行预提。而根据中国税收 法规的有关规定，成本费用应该按照实际发生额在税前列支，对于没有明确证据的预提费用不 得在税前列支，因此本集团对估计预提的成本费用确认了相应的递延所得税资产，并在该等估 计预提成本费用实际支付时，将有关递延所得税资产予以转回。</w:t>
      </w:r>
    </w:p>
    <w:p>
      <w:pPr>
        <w:pStyle w:val="Style76"/>
        <w:keepNext w:val="0"/>
        <w:keepLines w:val="0"/>
        <w:widowControl w:val="0"/>
        <w:numPr>
          <w:ilvl w:val="0"/>
          <w:numId w:val="57"/>
        </w:numPr>
        <w:shd w:val="clear" w:color="auto" w:fill="auto"/>
        <w:tabs>
          <w:tab w:pos="444" w:val="left"/>
        </w:tabs>
        <w:bidi w:val="0"/>
        <w:spacing w:before="0" w:after="220" w:line="290" w:lineRule="exact"/>
        <w:ind w:left="480" w:right="0" w:hanging="480"/>
        <w:jc w:val="both"/>
        <w:rPr>
          <w:sz w:val="22"/>
          <w:szCs w:val="22"/>
        </w:rPr>
      </w:pPr>
      <w:bookmarkStart w:id="465" w:name="bookmark465"/>
      <w:bookmarkEnd w:id="465"/>
      <w:r>
        <w:rPr>
          <w:color w:val="000000"/>
          <w:spacing w:val="0"/>
          <w:w w:val="100"/>
          <w:position w:val="0"/>
          <w:sz w:val="22"/>
          <w:szCs w:val="22"/>
        </w:rPr>
        <w:t>本集团对一次性不退还收入及与之相关的直接成本，在预计为客户提供服务的期限内进行递延 及摊销，但税法要求上述收入及成本在完成开通服务时确认，由此产生的暂时性差异对所得税 的影响分别确认为递延所得税资产和负债。</w:t>
      </w:r>
    </w:p>
    <w:p>
      <w:pPr>
        <w:pStyle w:val="Style68"/>
        <w:keepNext w:val="0"/>
        <w:keepLines w:val="0"/>
        <w:widowControl w:val="0"/>
        <w:shd w:val="clear" w:color="auto" w:fill="auto"/>
        <w:bidi w:val="0"/>
        <w:spacing w:before="0" w:after="0" w:line="290" w:lineRule="exact"/>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40" w:line="290" w:lineRule="exact"/>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40" w:line="290" w:lineRule="exact"/>
        <w:ind w:left="0" w:right="0" w:firstLine="0"/>
        <w:jc w:val="left"/>
      </w:pPr>
      <w:r>
        <w:rPr>
          <w:color w:val="000000"/>
          <w:spacing w:val="0"/>
          <w:w w:val="100"/>
          <w:position w:val="0"/>
        </w:rPr>
        <w:t>五 合并财务报表项目附注(续)</w:t>
      </w:r>
    </w:p>
    <w:p>
      <w:pPr>
        <w:pStyle w:val="Style76"/>
        <w:keepNext w:val="0"/>
        <w:keepLines w:val="0"/>
        <w:widowControl w:val="0"/>
        <w:shd w:val="clear" w:color="auto" w:fill="auto"/>
        <w:bidi w:val="0"/>
        <w:spacing w:before="0" w:after="120" w:line="276" w:lineRule="auto"/>
        <w:ind w:left="0" w:right="0" w:firstLine="0"/>
        <w:jc w:val="left"/>
        <w:rPr>
          <w:sz w:val="22"/>
          <w:szCs w:val="22"/>
        </w:rPr>
      </w:pPr>
      <w:r>
        <w:rPr>
          <w:rFonts w:ascii="Arial" w:eastAsia="Arial" w:hAnsi="Arial" w:cs="Arial"/>
          <w:color w:val="000000"/>
          <w:spacing w:val="0"/>
          <w:w w:val="100"/>
          <w:position w:val="0"/>
          <w:sz w:val="22"/>
          <w:szCs w:val="22"/>
        </w:rPr>
        <w:t>45</w:t>
      </w:r>
      <w:r>
        <w:rPr>
          <w:color w:val="000000"/>
          <w:spacing w:val="0"/>
          <w:w w:val="100"/>
          <w:position w:val="0"/>
          <w:sz w:val="22"/>
          <w:szCs w:val="22"/>
        </w:rPr>
        <w:t>、所得税(续)</w:t>
      </w:r>
    </w:p>
    <w:p>
      <w:pPr>
        <w:pStyle w:val="Style76"/>
        <w:keepNext w:val="0"/>
        <w:keepLines w:val="0"/>
        <w:widowControl w:val="0"/>
        <w:shd w:val="clear" w:color="auto" w:fill="auto"/>
        <w:bidi w:val="0"/>
        <w:spacing w:before="0" w:after="200" w:line="290" w:lineRule="exact"/>
        <w:ind w:left="0" w:right="0" w:firstLine="0"/>
        <w:jc w:val="left"/>
        <w:rPr>
          <w:sz w:val="22"/>
          <w:szCs w:val="22"/>
        </w:rPr>
      </w:pPr>
      <w:r>
        <w:rPr>
          <w:rFonts w:ascii="Arial" w:eastAsia="Arial" w:hAnsi="Arial" w:cs="Arial"/>
          <w:color w:val="000000"/>
          <w:spacing w:val="0"/>
          <w:w w:val="100"/>
          <w:position w:val="0"/>
          <w:sz w:val="22"/>
          <w:szCs w:val="22"/>
        </w:rPr>
        <w:t>(c)</w:t>
      </w:r>
      <w:r>
        <w:rPr>
          <w:color w:val="000000"/>
          <w:spacing w:val="0"/>
          <w:w w:val="100"/>
          <w:position w:val="0"/>
          <w:sz w:val="22"/>
          <w:szCs w:val="22"/>
        </w:rPr>
        <w:t>递延所得税资产及负债包括以下暂时性差异对所得税的影响(续)：</w:t>
      </w:r>
    </w:p>
    <w:p>
      <w:pPr>
        <w:pStyle w:val="Style76"/>
        <w:keepNext w:val="0"/>
        <w:keepLines w:val="0"/>
        <w:widowControl w:val="0"/>
        <w:shd w:val="clear" w:color="auto" w:fill="auto"/>
        <w:bidi w:val="0"/>
        <w:spacing w:before="0" w:after="120" w:line="276" w:lineRule="auto"/>
        <w:ind w:left="0" w:right="0" w:firstLine="0"/>
        <w:jc w:val="left"/>
        <w:rPr>
          <w:sz w:val="22"/>
          <w:szCs w:val="22"/>
        </w:rPr>
      </w:pPr>
      <w:r>
        <w:rPr>
          <w:rFonts w:ascii="Arial" w:eastAsia="Arial" w:hAnsi="Arial" w:cs="Arial"/>
          <w:color w:val="000000"/>
          <w:spacing w:val="0"/>
          <w:w w:val="100"/>
          <w:position w:val="0"/>
          <w:sz w:val="22"/>
          <w:szCs w:val="22"/>
        </w:rPr>
        <w:t>(iii)</w:t>
      </w:r>
      <w:r>
        <w:rPr>
          <w:color w:val="000000"/>
          <w:spacing w:val="0"/>
          <w:w w:val="100"/>
          <w:position w:val="0"/>
          <w:sz w:val="22"/>
          <w:szCs w:val="22"/>
        </w:rPr>
        <w:t>注释(续)</w:t>
      </w:r>
    </w:p>
    <w:p>
      <w:pPr>
        <w:pStyle w:val="Style76"/>
        <w:keepNext w:val="0"/>
        <w:keepLines w:val="0"/>
        <w:widowControl w:val="0"/>
        <w:numPr>
          <w:ilvl w:val="0"/>
          <w:numId w:val="57"/>
        </w:numPr>
        <w:shd w:val="clear" w:color="auto" w:fill="auto"/>
        <w:tabs>
          <w:tab w:pos="453" w:val="left"/>
        </w:tabs>
        <w:bidi w:val="0"/>
        <w:spacing w:before="0" w:after="200" w:line="290" w:lineRule="exact"/>
        <w:ind w:left="460" w:right="0" w:hanging="460"/>
        <w:jc w:val="both"/>
        <w:rPr>
          <w:sz w:val="22"/>
          <w:szCs w:val="22"/>
        </w:rPr>
      </w:pPr>
      <w:bookmarkStart w:id="466" w:name="bookmark466"/>
      <w:bookmarkEnd w:id="466"/>
      <w:r>
        <w:rPr>
          <w:color w:val="000000"/>
          <w:spacing w:val="0"/>
          <w:w w:val="100"/>
          <w:position w:val="0"/>
          <w:sz w:val="22"/>
          <w:szCs w:val="22"/>
        </w:rPr>
        <w:t>本集团于</w:t>
      </w:r>
      <w:r>
        <w:rPr>
          <w:rFonts w:ascii="Arial" w:eastAsia="Arial" w:hAnsi="Arial" w:cs="Arial"/>
          <w:color w:val="000000"/>
          <w:spacing w:val="0"/>
          <w:w w:val="100"/>
          <w:position w:val="0"/>
          <w:sz w:val="22"/>
          <w:szCs w:val="22"/>
        </w:rPr>
        <w:t>2008</w:t>
      </w:r>
      <w:r>
        <w:rPr>
          <w:color w:val="000000"/>
          <w:spacing w:val="0"/>
          <w:w w:val="100"/>
          <w:position w:val="0"/>
          <w:sz w:val="22"/>
          <w:szCs w:val="22"/>
        </w:rPr>
        <w:t>年度出售</w:t>
      </w:r>
      <w:r>
        <w:rPr>
          <w:rFonts w:ascii="Arial" w:eastAsia="Arial" w:hAnsi="Arial" w:cs="Arial"/>
          <w:color w:val="000000"/>
          <w:spacing w:val="0"/>
          <w:w w:val="100"/>
          <w:position w:val="0"/>
          <w:sz w:val="22"/>
          <w:szCs w:val="22"/>
        </w:rPr>
        <w:t>CDMA</w:t>
      </w:r>
      <w:r>
        <w:rPr>
          <w:color w:val="000000"/>
          <w:spacing w:val="0"/>
          <w:w w:val="100"/>
          <w:position w:val="0"/>
          <w:sz w:val="22"/>
          <w:szCs w:val="22"/>
        </w:rPr>
        <w:t>业务时，因承诺未来一段时间内向中国电信提供若干服务而确 认了递延收益。因在税法下该收益于</w:t>
      </w:r>
      <w:r>
        <w:rPr>
          <w:rFonts w:ascii="Arial" w:eastAsia="Arial" w:hAnsi="Arial" w:cs="Arial"/>
          <w:color w:val="000000"/>
          <w:spacing w:val="0"/>
          <w:w w:val="100"/>
          <w:position w:val="0"/>
          <w:sz w:val="22"/>
          <w:szCs w:val="22"/>
        </w:rPr>
        <w:t>CDMA</w:t>
      </w:r>
      <w:r>
        <w:rPr>
          <w:color w:val="000000"/>
          <w:spacing w:val="0"/>
          <w:w w:val="100"/>
          <w:position w:val="0"/>
          <w:sz w:val="22"/>
          <w:szCs w:val="22"/>
        </w:rPr>
        <w:t>业务出售期间计入当期应税收入并缴纳所得税， 而在会计上该收益将在以后服务提供期间确认收入，由此产生的暂时性差异被确认了相关的递 延所得税资产。</w:t>
      </w:r>
    </w:p>
    <w:p>
      <w:pPr>
        <w:pStyle w:val="Style76"/>
        <w:keepNext w:val="0"/>
        <w:keepLines w:val="0"/>
        <w:widowControl w:val="0"/>
        <w:shd w:val="clear" w:color="auto" w:fill="auto"/>
        <w:bidi w:val="0"/>
        <w:spacing w:before="0" w:after="200" w:line="286" w:lineRule="exact"/>
        <w:ind w:left="460" w:right="0" w:firstLine="20"/>
        <w:jc w:val="both"/>
        <w:rPr>
          <w:sz w:val="22"/>
          <w:szCs w:val="22"/>
        </w:rPr>
      </w:pPr>
      <w:r>
        <w:rPr>
          <w:color w:val="000000"/>
          <w:spacing w:val="0"/>
          <w:w w:val="100"/>
          <w:position w:val="0"/>
          <w:sz w:val="22"/>
          <w:szCs w:val="22"/>
        </w:rPr>
        <w:t>另外，本集团实施积分奖励计划，参照积分奖励的公允价值分配一部分从用户收取的或应收的 现金至该积分以确认递延收益，且在该积分被兑换时确认为收入。但是根据税法要求，当本集 团就向用户收取的或应收的现金时即已产生纳税义务，而非在积分兑换当期。因此，期末未兑 换的积分奖励计划的递延收益对应的所得税影响被确认为递延所得税资产。</w:t>
      </w:r>
    </w:p>
    <w:p>
      <w:pPr>
        <w:pStyle w:val="Style76"/>
        <w:keepNext w:val="0"/>
        <w:keepLines w:val="0"/>
        <w:widowControl w:val="0"/>
        <w:numPr>
          <w:ilvl w:val="0"/>
          <w:numId w:val="57"/>
        </w:numPr>
        <w:shd w:val="clear" w:color="auto" w:fill="auto"/>
        <w:tabs>
          <w:tab w:pos="453" w:val="left"/>
        </w:tabs>
        <w:bidi w:val="0"/>
        <w:spacing w:before="0" w:after="200" w:line="290" w:lineRule="exact"/>
        <w:ind w:left="460" w:right="0" w:hanging="460"/>
        <w:jc w:val="both"/>
        <w:rPr>
          <w:sz w:val="22"/>
          <w:szCs w:val="22"/>
        </w:rPr>
      </w:pPr>
      <w:bookmarkStart w:id="467" w:name="bookmark467"/>
      <w:bookmarkEnd w:id="467"/>
      <w:r>
        <w:rPr>
          <w:color w:val="000000"/>
          <w:spacing w:val="0"/>
          <w:w w:val="100"/>
          <w:position w:val="0"/>
          <w:sz w:val="22"/>
          <w:szCs w:val="22"/>
        </w:rPr>
        <w:t>本集团位于中国境内的若干子公司期末有未支付的工资。根据中国税收法规的有关规定，期末 未发放的工资薪金在以后期间实际发放时，经主管税务机关审核，可在实际发放期间企业所得 税前扣除，由此产生的暂时性差异被确认为递延所得税资产。</w:t>
      </w:r>
    </w:p>
    <w:p>
      <w:pPr>
        <w:pStyle w:val="Style76"/>
        <w:keepNext w:val="0"/>
        <w:keepLines w:val="0"/>
        <w:widowControl w:val="0"/>
        <w:numPr>
          <w:ilvl w:val="0"/>
          <w:numId w:val="57"/>
        </w:numPr>
        <w:shd w:val="clear" w:color="auto" w:fill="auto"/>
        <w:tabs>
          <w:tab w:pos="453" w:val="left"/>
        </w:tabs>
        <w:bidi w:val="0"/>
        <w:spacing w:before="0" w:after="200" w:line="298" w:lineRule="exact"/>
        <w:ind w:left="460" w:right="0" w:hanging="460"/>
        <w:jc w:val="both"/>
        <w:rPr>
          <w:sz w:val="22"/>
          <w:szCs w:val="22"/>
        </w:rPr>
      </w:pPr>
      <w:bookmarkStart w:id="468" w:name="bookmark468"/>
      <w:bookmarkEnd w:id="468"/>
      <w:r>
        <w:rPr>
          <w:color w:val="000000"/>
          <w:spacing w:val="0"/>
          <w:w w:val="100"/>
          <w:position w:val="0"/>
          <w:sz w:val="22"/>
          <w:szCs w:val="22"/>
        </w:rPr>
        <w:t>本集团子公司之间的内部交易产生的未实现利润抵销构成会计与税务上的暂时性差异，其所得 税影响确认递延所得税资产。</w:t>
      </w:r>
    </w:p>
    <w:p>
      <w:pPr>
        <w:pStyle w:val="Style76"/>
        <w:keepNext w:val="0"/>
        <w:keepLines w:val="0"/>
        <w:widowControl w:val="0"/>
        <w:numPr>
          <w:ilvl w:val="0"/>
          <w:numId w:val="57"/>
        </w:numPr>
        <w:shd w:val="clear" w:color="auto" w:fill="auto"/>
        <w:tabs>
          <w:tab w:pos="453" w:val="left"/>
        </w:tabs>
        <w:bidi w:val="0"/>
        <w:spacing w:before="0" w:after="200" w:line="298" w:lineRule="exact"/>
        <w:ind w:left="460" w:right="0" w:hanging="460"/>
        <w:jc w:val="both"/>
        <w:rPr>
          <w:sz w:val="22"/>
          <w:szCs w:val="22"/>
        </w:rPr>
      </w:pPr>
      <w:bookmarkStart w:id="469" w:name="bookmark469"/>
      <w:bookmarkEnd w:id="469"/>
      <w:r>
        <w:rPr>
          <w:color w:val="000000"/>
          <w:spacing w:val="0"/>
          <w:w w:val="100"/>
          <w:position w:val="0"/>
          <w:sz w:val="22"/>
          <w:szCs w:val="22"/>
        </w:rPr>
        <w:t>中讯设计院、联通香港运营等子公司部分固定资产的折旧年限在会计与税务上存在差异，此暂 时性差异的所得税影响确认递延所得税资产或负债。</w:t>
      </w:r>
    </w:p>
    <w:p>
      <w:pPr>
        <w:pStyle w:val="Style76"/>
        <w:keepNext w:val="0"/>
        <w:keepLines w:val="0"/>
        <w:widowControl w:val="0"/>
        <w:numPr>
          <w:ilvl w:val="0"/>
          <w:numId w:val="57"/>
        </w:numPr>
        <w:shd w:val="clear" w:color="auto" w:fill="auto"/>
        <w:tabs>
          <w:tab w:pos="546" w:val="left"/>
        </w:tabs>
        <w:bidi w:val="0"/>
        <w:spacing w:before="0" w:after="200" w:line="290" w:lineRule="exact"/>
        <w:ind w:left="460" w:right="0" w:hanging="460"/>
        <w:jc w:val="both"/>
        <w:rPr>
          <w:sz w:val="22"/>
          <w:szCs w:val="22"/>
        </w:rPr>
      </w:pPr>
      <w:bookmarkStart w:id="470" w:name="bookmark470"/>
      <w:bookmarkEnd w:id="470"/>
      <w:r>
        <w:rPr>
          <w:color w:val="000000"/>
          <w:spacing w:val="0"/>
          <w:w w:val="100"/>
          <w:position w:val="0"/>
          <w:sz w:val="22"/>
          <w:szCs w:val="22"/>
        </w:rPr>
        <w:t>中讯设计院和规划设计院进行公司制改建时确认了相关资产的评估增值，并按评估值作为基础 计提折旧及摊销；而根据所得税法规定，中讯设计院和规划设计院仍按原计税基础，即资产以 历史成本为计税基础并按历史成本计提折旧和摊销并计算应交所得税，因此资产评估增值的所 得税影响被确认为递延所得税负债。</w:t>
      </w:r>
    </w:p>
    <w:p>
      <w:pPr>
        <w:pStyle w:val="Style76"/>
        <w:keepNext w:val="0"/>
        <w:keepLines w:val="0"/>
        <w:widowControl w:val="0"/>
        <w:numPr>
          <w:ilvl w:val="0"/>
          <w:numId w:val="57"/>
        </w:numPr>
        <w:shd w:val="clear" w:color="auto" w:fill="auto"/>
        <w:tabs>
          <w:tab w:pos="546" w:val="left"/>
        </w:tabs>
        <w:bidi w:val="0"/>
        <w:spacing w:before="0" w:after="240" w:line="286" w:lineRule="exact"/>
        <w:ind w:left="460" w:right="0" w:hanging="460"/>
        <w:jc w:val="both"/>
        <w:rPr>
          <w:sz w:val="22"/>
          <w:szCs w:val="22"/>
        </w:rPr>
      </w:pPr>
      <w:bookmarkStart w:id="471" w:name="bookmark471"/>
      <w:bookmarkEnd w:id="471"/>
      <w:r>
        <w:rPr>
          <w:color w:val="000000"/>
          <w:spacing w:val="0"/>
          <w:w w:val="100"/>
          <w:position w:val="0"/>
          <w:sz w:val="22"/>
          <w:szCs w:val="22"/>
        </w:rPr>
        <w:t>按照企业会计准则要求，本集团每一会计期间会确认本集团持有的可供出售金融资产的公允价 值的变动并计入资本公积。另外，于</w:t>
      </w:r>
      <w:r>
        <w:rPr>
          <w:rFonts w:ascii="Arial" w:eastAsia="Arial" w:hAnsi="Arial" w:cs="Arial"/>
          <w:color w:val="000000"/>
          <w:spacing w:val="0"/>
          <w:w w:val="100"/>
          <w:position w:val="0"/>
          <w:sz w:val="22"/>
          <w:szCs w:val="22"/>
        </w:rPr>
        <w:t>2009</w:t>
      </w:r>
      <w:r>
        <w:rPr>
          <w:color w:val="000000"/>
          <w:spacing w:val="0"/>
          <w:w w:val="100"/>
          <w:position w:val="0"/>
          <w:sz w:val="22"/>
          <w:szCs w:val="22"/>
        </w:rPr>
        <w:t>年度，本集团确认了联通红筹公司对西班牙电信投 资合约衍生工具的公允价值变动并计入当期损益。可供出售金融资产公允价值的变动及联通红 筹公司对西班牙电信投资合约衍生工具的公允价值变动在本集团持有该等可供出售金融资产期 间不计入应纳税所得额，而实际处置或出售该等可供出售金融资产时产生的收益或损失将计入 当期应纳税所得额，由此产生的暂时性差异的所得税影响被确认为递延所得税负债(对收益) 或递延所得税资产(对损失)。</w:t>
      </w:r>
    </w:p>
    <w:p>
      <w:pPr>
        <w:pStyle w:val="Style76"/>
        <w:keepNext w:val="0"/>
        <w:keepLines w:val="0"/>
        <w:widowControl w:val="0"/>
        <w:numPr>
          <w:ilvl w:val="0"/>
          <w:numId w:val="57"/>
        </w:numPr>
        <w:shd w:val="clear" w:color="auto" w:fill="auto"/>
        <w:tabs>
          <w:tab w:pos="546" w:val="left"/>
        </w:tabs>
        <w:bidi w:val="0"/>
        <w:spacing w:before="0" w:after="200" w:line="290" w:lineRule="exact"/>
        <w:ind w:left="460" w:right="0" w:hanging="460"/>
        <w:jc w:val="both"/>
        <w:rPr>
          <w:sz w:val="22"/>
          <w:szCs w:val="22"/>
        </w:rPr>
      </w:pPr>
      <w:bookmarkStart w:id="472" w:name="bookmark472"/>
      <w:bookmarkEnd w:id="472"/>
      <w:r>
        <w:rPr>
          <w:color w:val="000000"/>
          <w:spacing w:val="0"/>
          <w:w w:val="100"/>
          <w:position w:val="0"/>
          <w:sz w:val="22"/>
          <w:szCs w:val="22"/>
        </w:rPr>
        <w:t>联通新时空等子公司于资产负债表日，对有关可抵扣亏损是否能在未来为本集团抵扣以后年度 的所得税进行评估。按税务法规的有关规定，能够于以后年度抵减应纳税所得额的可抵扣亏损， 确认相应的递延所得税资产，因此本集团对确信可于未来期间实现的可抵扣亏损对所得税的影 响，确认递延所得税资产。</w:t>
      </w:r>
    </w:p>
    <w:p>
      <w:pPr>
        <w:pStyle w:val="Style76"/>
        <w:keepNext w:val="0"/>
        <w:keepLines w:val="0"/>
        <w:widowControl w:val="0"/>
        <w:shd w:val="clear" w:color="auto" w:fill="auto"/>
        <w:bidi w:val="0"/>
        <w:spacing w:before="0" w:after="200" w:line="290" w:lineRule="exact"/>
        <w:ind w:left="0" w:right="0" w:firstLine="460"/>
        <w:jc w:val="left"/>
        <w:rPr>
          <w:sz w:val="22"/>
          <w:szCs w:val="22"/>
        </w:rPr>
      </w:pPr>
      <w:r>
        <w:rPr>
          <w:color w:val="000000"/>
          <w:spacing w:val="0"/>
          <w:w w:val="100"/>
          <w:position w:val="0"/>
          <w:sz w:val="22"/>
          <w:szCs w:val="22"/>
        </w:rPr>
        <w:t>本财务报表列示的应纳税所得额和应纳税额的最终确认应以税务机构核定额及纳税应缴额为准。</w:t>
      </w:r>
    </w:p>
    <w:p>
      <w:pPr>
        <w:pStyle w:val="Style68"/>
        <w:keepNext w:val="0"/>
        <w:keepLines w:val="0"/>
        <w:widowControl w:val="0"/>
        <w:shd w:val="clear" w:color="auto" w:fill="auto"/>
        <w:bidi w:val="0"/>
        <w:spacing w:before="0" w:after="0" w:line="288" w:lineRule="exact"/>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20" w:line="288" w:lineRule="exact"/>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20" w:line="288" w:lineRule="exact"/>
        <w:ind w:left="0" w:right="0" w:firstLine="0"/>
        <w:jc w:val="left"/>
      </w:pPr>
      <w:r>
        <w:rPr>
          <w:color w:val="000000"/>
          <w:spacing w:val="0"/>
          <w:w w:val="100"/>
          <w:position w:val="0"/>
        </w:rPr>
        <w:t>五 合并财务报表项目附注（续）</w:t>
      </w:r>
    </w:p>
    <w:p>
      <w:pPr>
        <w:pStyle w:val="Style76"/>
        <w:keepNext w:val="0"/>
        <w:keepLines w:val="0"/>
        <w:widowControl w:val="0"/>
        <w:shd w:val="clear" w:color="auto" w:fill="auto"/>
        <w:bidi w:val="0"/>
        <w:spacing w:before="0" w:after="140" w:line="288" w:lineRule="exact"/>
        <w:ind w:left="0" w:right="0" w:firstLine="0"/>
        <w:jc w:val="left"/>
        <w:rPr>
          <w:sz w:val="22"/>
          <w:szCs w:val="22"/>
        </w:rPr>
      </w:pPr>
      <w:bookmarkStart w:id="473" w:name="bookmark473"/>
      <w:r>
        <w:rPr>
          <w:rFonts w:ascii="Arial" w:eastAsia="Arial" w:hAnsi="Arial" w:cs="Arial"/>
          <w:color w:val="000000"/>
          <w:spacing w:val="0"/>
          <w:w w:val="100"/>
          <w:position w:val="0"/>
          <w:sz w:val="22"/>
          <w:szCs w:val="22"/>
        </w:rPr>
        <w:t>4</w:t>
      </w:r>
      <w:bookmarkEnd w:id="473"/>
      <w:r>
        <w:rPr>
          <w:rFonts w:ascii="Arial" w:eastAsia="Arial" w:hAnsi="Arial" w:cs="Arial"/>
          <w:color w:val="000000"/>
          <w:spacing w:val="0"/>
          <w:w w:val="100"/>
          <w:position w:val="0"/>
          <w:sz w:val="22"/>
          <w:szCs w:val="22"/>
        </w:rPr>
        <w:t>6</w:t>
      </w:r>
      <w:r>
        <w:rPr>
          <w:color w:val="000000"/>
          <w:spacing w:val="0"/>
          <w:w w:val="100"/>
          <w:position w:val="0"/>
          <w:sz w:val="22"/>
          <w:szCs w:val="22"/>
        </w:rPr>
        <w:t>、股份支付</w:t>
      </w:r>
    </w:p>
    <w:p>
      <w:pPr>
        <w:pStyle w:val="Style76"/>
        <w:keepNext w:val="0"/>
        <w:keepLines w:val="0"/>
        <w:widowControl w:val="0"/>
        <w:shd w:val="clear" w:color="auto" w:fill="auto"/>
        <w:bidi w:val="0"/>
        <w:spacing w:before="0" w:after="220" w:line="286" w:lineRule="exact"/>
        <w:ind w:left="420" w:right="0" w:firstLine="6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2000</w:t>
      </w:r>
      <w:r>
        <w:rPr>
          <w:color w:val="000000"/>
          <w:spacing w:val="0"/>
          <w:w w:val="100"/>
          <w:position w:val="0"/>
          <w:sz w:val="22"/>
          <w:szCs w:val="22"/>
        </w:rPr>
        <w:t>年</w:t>
      </w:r>
      <w:r>
        <w:rPr>
          <w:rFonts w:ascii="Arial" w:eastAsia="Arial" w:hAnsi="Arial" w:cs="Arial"/>
          <w:color w:val="000000"/>
          <w:spacing w:val="0"/>
          <w:w w:val="100"/>
          <w:position w:val="0"/>
          <w:sz w:val="22"/>
          <w:szCs w:val="22"/>
        </w:rPr>
        <w:t>6</w:t>
      </w:r>
      <w:r>
        <w:rPr>
          <w:color w:val="000000"/>
          <w:spacing w:val="0"/>
          <w:w w:val="100"/>
          <w:position w:val="0"/>
          <w:sz w:val="22"/>
          <w:szCs w:val="22"/>
        </w:rPr>
        <w:t>月</w:t>
      </w:r>
      <w:r>
        <w:rPr>
          <w:rFonts w:ascii="Arial" w:eastAsia="Arial" w:hAnsi="Arial" w:cs="Arial"/>
          <w:color w:val="000000"/>
          <w:spacing w:val="0"/>
          <w:w w:val="100"/>
          <w:position w:val="0"/>
          <w:sz w:val="22"/>
          <w:szCs w:val="22"/>
        </w:rPr>
        <w:t>1</w:t>
      </w:r>
      <w:r>
        <w:rPr>
          <w:color w:val="000000"/>
          <w:spacing w:val="0"/>
          <w:w w:val="100"/>
          <w:position w:val="0"/>
          <w:sz w:val="22"/>
          <w:szCs w:val="22"/>
        </w:rPr>
        <w:t>日，联通红筹公司采纳了一份股份期权计划（“股份期权计划”），向符合 资格的联通红筹公司及其附属子公司的员工授予股份期权。此等期权计划的条款已于</w:t>
      </w:r>
      <w:r>
        <w:rPr>
          <w:rFonts w:ascii="Arial" w:eastAsia="Arial" w:hAnsi="Arial" w:cs="Arial"/>
          <w:color w:val="000000"/>
          <w:spacing w:val="0"/>
          <w:w w:val="100"/>
          <w:position w:val="0"/>
          <w:sz w:val="22"/>
          <w:szCs w:val="22"/>
        </w:rPr>
        <w:t>2002</w:t>
      </w:r>
      <w:r>
        <w:rPr>
          <w:color w:val="000000"/>
          <w:spacing w:val="0"/>
          <w:w w:val="100"/>
          <w:position w:val="0"/>
          <w:sz w:val="22"/>
          <w:szCs w:val="22"/>
        </w:rPr>
        <w:t>年</w:t>
      </w:r>
      <w:r>
        <w:rPr>
          <w:rFonts w:ascii="Arial" w:eastAsia="Arial" w:hAnsi="Arial" w:cs="Arial"/>
          <w:color w:val="000000"/>
          <w:spacing w:val="0"/>
          <w:w w:val="100"/>
          <w:position w:val="0"/>
          <w:sz w:val="22"/>
          <w:szCs w:val="22"/>
        </w:rPr>
        <w:t xml:space="preserve">5 </w:t>
      </w:r>
      <w:r>
        <w:rPr>
          <w:color w:val="000000"/>
          <w:spacing w:val="0"/>
          <w:w w:val="100"/>
          <w:position w:val="0"/>
          <w:sz w:val="22"/>
          <w:szCs w:val="22"/>
        </w:rPr>
        <w:t>月</w:t>
      </w:r>
      <w:r>
        <w:rPr>
          <w:rFonts w:ascii="Arial" w:eastAsia="Arial" w:hAnsi="Arial" w:cs="Arial"/>
          <w:color w:val="000000"/>
          <w:spacing w:val="0"/>
          <w:w w:val="100"/>
          <w:position w:val="0"/>
          <w:sz w:val="22"/>
          <w:szCs w:val="22"/>
        </w:rPr>
        <w:t>13</w:t>
      </w:r>
      <w:r>
        <w:rPr>
          <w:color w:val="000000"/>
          <w:spacing w:val="0"/>
          <w:w w:val="100"/>
          <w:position w:val="0"/>
          <w:sz w:val="22"/>
          <w:szCs w:val="22"/>
        </w:rPr>
        <w:t>日、</w:t>
      </w:r>
      <w:r>
        <w:rPr>
          <w:rFonts w:ascii="Arial" w:eastAsia="Arial" w:hAnsi="Arial" w:cs="Arial"/>
          <w:color w:val="000000"/>
          <w:spacing w:val="0"/>
          <w:w w:val="100"/>
          <w:position w:val="0"/>
          <w:sz w:val="22"/>
          <w:szCs w:val="22"/>
        </w:rPr>
        <w:t>2007</w:t>
      </w:r>
      <w:r>
        <w:rPr>
          <w:color w:val="000000"/>
          <w:spacing w:val="0"/>
          <w:w w:val="100"/>
          <w:position w:val="0"/>
          <w:sz w:val="22"/>
          <w:szCs w:val="22"/>
        </w:rPr>
        <w:t>年</w:t>
      </w:r>
      <w:r>
        <w:rPr>
          <w:rFonts w:ascii="Arial" w:eastAsia="Arial" w:hAnsi="Arial" w:cs="Arial"/>
          <w:color w:val="000000"/>
          <w:spacing w:val="0"/>
          <w:w w:val="100"/>
          <w:position w:val="0"/>
          <w:sz w:val="22"/>
          <w:szCs w:val="22"/>
        </w:rPr>
        <w:t>5</w:t>
      </w:r>
      <w:r>
        <w:rPr>
          <w:color w:val="000000"/>
          <w:spacing w:val="0"/>
          <w:w w:val="100"/>
          <w:position w:val="0"/>
          <w:sz w:val="22"/>
          <w:szCs w:val="22"/>
        </w:rPr>
        <w:t>月</w:t>
      </w:r>
      <w:r>
        <w:rPr>
          <w:rFonts w:ascii="Arial" w:eastAsia="Arial" w:hAnsi="Arial" w:cs="Arial"/>
          <w:color w:val="000000"/>
          <w:spacing w:val="0"/>
          <w:w w:val="100"/>
          <w:position w:val="0"/>
          <w:sz w:val="22"/>
          <w:szCs w:val="22"/>
        </w:rPr>
        <w:t>11</w:t>
      </w:r>
      <w:r>
        <w:rPr>
          <w:color w:val="000000"/>
          <w:spacing w:val="0"/>
          <w:w w:val="100"/>
          <w:position w:val="0"/>
          <w:sz w:val="22"/>
          <w:szCs w:val="22"/>
        </w:rPr>
        <w:t>日及</w:t>
      </w:r>
      <w:r>
        <w:rPr>
          <w:rFonts w:ascii="Arial" w:eastAsia="Arial" w:hAnsi="Arial" w:cs="Arial"/>
          <w:color w:val="000000"/>
          <w:spacing w:val="0"/>
          <w:w w:val="100"/>
          <w:position w:val="0"/>
          <w:sz w:val="22"/>
          <w:szCs w:val="22"/>
        </w:rPr>
        <w:t>2009</w:t>
      </w:r>
      <w:r>
        <w:rPr>
          <w:color w:val="000000"/>
          <w:spacing w:val="0"/>
          <w:w w:val="100"/>
          <w:position w:val="0"/>
          <w:sz w:val="22"/>
          <w:szCs w:val="22"/>
        </w:rPr>
        <w:t>年</w:t>
      </w:r>
      <w:r>
        <w:rPr>
          <w:rFonts w:ascii="Arial" w:eastAsia="Arial" w:hAnsi="Arial" w:cs="Arial"/>
          <w:color w:val="000000"/>
          <w:spacing w:val="0"/>
          <w:w w:val="100"/>
          <w:position w:val="0"/>
          <w:sz w:val="22"/>
          <w:szCs w:val="22"/>
        </w:rPr>
        <w:t>5</w:t>
      </w:r>
      <w:r>
        <w:rPr>
          <w:color w:val="000000"/>
          <w:spacing w:val="0"/>
          <w:w w:val="100"/>
          <w:position w:val="0"/>
          <w:sz w:val="22"/>
          <w:szCs w:val="22"/>
        </w:rPr>
        <w:t>月</w:t>
      </w:r>
      <w:r>
        <w:rPr>
          <w:rFonts w:ascii="Arial" w:eastAsia="Arial" w:hAnsi="Arial" w:cs="Arial"/>
          <w:color w:val="000000"/>
          <w:spacing w:val="0"/>
          <w:w w:val="100"/>
          <w:position w:val="0"/>
          <w:sz w:val="22"/>
          <w:szCs w:val="22"/>
        </w:rPr>
        <w:t>26</w:t>
      </w:r>
      <w:r>
        <w:rPr>
          <w:color w:val="000000"/>
          <w:spacing w:val="0"/>
          <w:w w:val="100"/>
          <w:position w:val="0"/>
          <w:sz w:val="22"/>
          <w:szCs w:val="22"/>
        </w:rPr>
        <w:t>日作出修订。</w:t>
      </w:r>
    </w:p>
    <w:p>
      <w:pPr>
        <w:pStyle w:val="Style76"/>
        <w:keepNext w:val="0"/>
        <w:keepLines w:val="0"/>
        <w:widowControl w:val="0"/>
        <w:shd w:val="clear" w:color="auto" w:fill="auto"/>
        <w:bidi w:val="0"/>
        <w:spacing w:before="0" w:after="220" w:line="288" w:lineRule="exact"/>
        <w:ind w:left="420" w:right="0" w:firstLine="6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2008</w:t>
      </w:r>
      <w:r>
        <w:rPr>
          <w:color w:val="000000"/>
          <w:spacing w:val="0"/>
          <w:w w:val="100"/>
          <w:position w:val="0"/>
          <w:sz w:val="22"/>
          <w:szCs w:val="22"/>
        </w:rPr>
        <w:t>年</w:t>
      </w:r>
      <w:r>
        <w:rPr>
          <w:rFonts w:ascii="Arial" w:eastAsia="Arial" w:hAnsi="Arial" w:cs="Arial"/>
          <w:color w:val="000000"/>
          <w:spacing w:val="0"/>
          <w:w w:val="100"/>
          <w:position w:val="0"/>
          <w:sz w:val="22"/>
          <w:szCs w:val="22"/>
        </w:rPr>
        <w:t>9</w:t>
      </w:r>
      <w:r>
        <w:rPr>
          <w:color w:val="000000"/>
          <w:spacing w:val="0"/>
          <w:w w:val="100"/>
          <w:position w:val="0"/>
          <w:sz w:val="22"/>
          <w:szCs w:val="22"/>
        </w:rPr>
        <w:t>月</w:t>
      </w:r>
      <w:r>
        <w:rPr>
          <w:rFonts w:ascii="Arial" w:eastAsia="Arial" w:hAnsi="Arial" w:cs="Arial"/>
          <w:color w:val="000000"/>
          <w:spacing w:val="0"/>
          <w:w w:val="100"/>
          <w:position w:val="0"/>
          <w:sz w:val="22"/>
          <w:szCs w:val="22"/>
        </w:rPr>
        <w:t>16</w:t>
      </w:r>
      <w:r>
        <w:rPr>
          <w:color w:val="000000"/>
          <w:spacing w:val="0"/>
          <w:w w:val="100"/>
          <w:position w:val="0"/>
          <w:sz w:val="22"/>
          <w:szCs w:val="22"/>
        </w:rPr>
        <w:t>日，联通红筹公司召开了特别股东大会审议并通过了与网通红筹公司合并的 协议安排。根据协议安排，联通红筹公司制订和通过特殊目的股份期权计划（“特殊目的股份 期权计划”），授予于</w:t>
      </w:r>
      <w:r>
        <w:rPr>
          <w:rFonts w:ascii="Arial" w:eastAsia="Arial" w:hAnsi="Arial" w:cs="Arial"/>
          <w:color w:val="000000"/>
          <w:spacing w:val="0"/>
          <w:w w:val="100"/>
          <w:position w:val="0"/>
          <w:sz w:val="22"/>
          <w:szCs w:val="22"/>
        </w:rPr>
        <w:t>2008</w:t>
      </w:r>
      <w:r>
        <w:rPr>
          <w:color w:val="000000"/>
          <w:spacing w:val="0"/>
          <w:w w:val="100"/>
          <w:position w:val="0"/>
          <w:sz w:val="22"/>
          <w:szCs w:val="22"/>
        </w:rPr>
        <w:t>年</w:t>
      </w:r>
      <w:r>
        <w:rPr>
          <w:rFonts w:ascii="Arial" w:eastAsia="Arial" w:hAnsi="Arial" w:cs="Arial"/>
          <w:color w:val="000000"/>
          <w:spacing w:val="0"/>
          <w:w w:val="100"/>
          <w:position w:val="0"/>
          <w:sz w:val="22"/>
          <w:szCs w:val="22"/>
        </w:rPr>
        <w:t>10</w:t>
      </w:r>
      <w:r>
        <w:rPr>
          <w:color w:val="000000"/>
          <w:spacing w:val="0"/>
          <w:w w:val="100"/>
          <w:position w:val="0"/>
          <w:sz w:val="22"/>
          <w:szCs w:val="22"/>
        </w:rPr>
        <w:t>月</w:t>
      </w:r>
      <w:r>
        <w:rPr>
          <w:rFonts w:ascii="Arial" w:eastAsia="Arial" w:hAnsi="Arial" w:cs="Arial"/>
          <w:color w:val="000000"/>
          <w:spacing w:val="0"/>
          <w:w w:val="100"/>
          <w:position w:val="0"/>
          <w:sz w:val="22"/>
          <w:szCs w:val="22"/>
        </w:rPr>
        <w:t>14</w:t>
      </w:r>
      <w:r>
        <w:rPr>
          <w:color w:val="000000"/>
          <w:spacing w:val="0"/>
          <w:w w:val="100"/>
          <w:position w:val="0"/>
          <w:sz w:val="22"/>
          <w:szCs w:val="22"/>
        </w:rPr>
        <w:t>日持有但尚未行使网通红筹公司股份期权的人士股份 期权。此等期权计划的条款已于</w:t>
      </w:r>
      <w:r>
        <w:rPr>
          <w:rFonts w:ascii="Arial" w:eastAsia="Arial" w:hAnsi="Arial" w:cs="Arial"/>
          <w:color w:val="000000"/>
          <w:spacing w:val="0"/>
          <w:w w:val="100"/>
          <w:position w:val="0"/>
          <w:sz w:val="22"/>
          <w:szCs w:val="22"/>
        </w:rPr>
        <w:t>2009</w:t>
      </w:r>
      <w:r>
        <w:rPr>
          <w:color w:val="000000"/>
          <w:spacing w:val="0"/>
          <w:w w:val="100"/>
          <w:position w:val="0"/>
          <w:sz w:val="22"/>
          <w:szCs w:val="22"/>
        </w:rPr>
        <w:t>年</w:t>
      </w:r>
      <w:r>
        <w:rPr>
          <w:rFonts w:ascii="Arial" w:eastAsia="Arial" w:hAnsi="Arial" w:cs="Arial"/>
          <w:color w:val="000000"/>
          <w:spacing w:val="0"/>
          <w:w w:val="100"/>
          <w:position w:val="0"/>
          <w:sz w:val="22"/>
          <w:szCs w:val="22"/>
        </w:rPr>
        <w:t>5</w:t>
      </w:r>
      <w:r>
        <w:rPr>
          <w:color w:val="000000"/>
          <w:spacing w:val="0"/>
          <w:w w:val="100"/>
          <w:position w:val="0"/>
          <w:sz w:val="22"/>
          <w:szCs w:val="22"/>
        </w:rPr>
        <w:t>月</w:t>
      </w:r>
      <w:r>
        <w:rPr>
          <w:rFonts w:ascii="Arial" w:eastAsia="Arial" w:hAnsi="Arial" w:cs="Arial"/>
          <w:color w:val="000000"/>
          <w:spacing w:val="0"/>
          <w:w w:val="100"/>
          <w:position w:val="0"/>
          <w:sz w:val="22"/>
          <w:szCs w:val="22"/>
        </w:rPr>
        <w:t>26</w:t>
      </w:r>
      <w:r>
        <w:rPr>
          <w:color w:val="000000"/>
          <w:spacing w:val="0"/>
          <w:w w:val="100"/>
          <w:position w:val="0"/>
          <w:sz w:val="22"/>
          <w:szCs w:val="22"/>
        </w:rPr>
        <w:t>日作出修订。</w:t>
      </w:r>
    </w:p>
    <w:p>
      <w:pPr>
        <w:pStyle w:val="Style76"/>
        <w:keepNext w:val="0"/>
        <w:keepLines w:val="0"/>
        <w:widowControl w:val="0"/>
        <w:shd w:val="clear" w:color="auto" w:fill="auto"/>
        <w:bidi w:val="0"/>
        <w:spacing w:before="0" w:after="280" w:line="288" w:lineRule="exact"/>
        <w:ind w:left="0" w:right="0" w:firstLine="420"/>
        <w:jc w:val="left"/>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年度，联通红筹公司未行使的股份期权数目的变动及有关加权平均行使价列示如下：</w:t>
      </w:r>
    </w:p>
    <w:tbl>
      <w:tblPr>
        <w:tblOverlap w:val="never"/>
        <w:jc w:val="center"/>
        <w:tblLayout w:type="fixed"/>
      </w:tblPr>
      <w:tblGrid>
        <w:gridCol w:w="1598"/>
        <w:gridCol w:w="2477"/>
        <w:gridCol w:w="1426"/>
        <w:gridCol w:w="2174"/>
        <w:gridCol w:w="1344"/>
      </w:tblGrid>
      <w:tr>
        <w:trPr>
          <w:trHeight w:val="254"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2013 </w:t>
            </w:r>
            <w:r>
              <w:rPr>
                <w:color w:val="000000"/>
                <w:spacing w:val="0"/>
                <w:w w:val="100"/>
                <w:position w:val="0"/>
              </w:rPr>
              <w:t>年</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2012 </w:t>
            </w:r>
            <w:r>
              <w:rPr>
                <w:color w:val="000000"/>
                <w:spacing w:val="0"/>
                <w:w w:val="100"/>
                <w:position w:val="0"/>
              </w:rPr>
              <w:t>年</w:t>
            </w:r>
          </w:p>
        </w:tc>
      </w:tr>
      <w:tr>
        <w:trPr>
          <w:trHeight w:val="480" w:hRule="exact"/>
        </w:trPr>
        <w:tc>
          <w:tcPr>
            <w:vMerge/>
            <w:tcBorders/>
            <w:shd w:val="clear" w:color="auto" w:fill="FFFFFF"/>
            <w:vAlign w:val="top"/>
          </w:tcPr>
          <w:p>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平均行使价每股港币</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股份期权份数</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平均行使价每股港币</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股份期权份数</w:t>
            </w:r>
          </w:p>
        </w:tc>
      </w:tr>
      <w:tr>
        <w:trPr>
          <w:trHeight w:val="2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pPr>
            <w:r>
              <w:rPr>
                <w:rFonts w:ascii="Arial" w:eastAsia="Arial" w:hAnsi="Arial" w:cs="Arial"/>
                <w:color w:val="000000"/>
                <w:spacing w:val="0"/>
                <w:w w:val="100"/>
                <w:position w:val="0"/>
              </w:rPr>
              <w:t>6.49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391,331,158</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rFonts w:ascii="Arial" w:eastAsia="Arial" w:hAnsi="Arial" w:cs="Arial"/>
                <w:color w:val="000000"/>
                <w:spacing w:val="0"/>
                <w:w w:val="100"/>
                <w:position w:val="0"/>
              </w:rPr>
              <w:t>6.49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391,481,158</w:t>
            </w:r>
          </w:p>
        </w:tc>
      </w:tr>
      <w:tr>
        <w:trPr>
          <w:trHeight w:val="29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Arial" w:eastAsia="Arial" w:hAnsi="Arial" w:cs="Arial"/>
                <w:color w:val="000000"/>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pPr>
            <w:r>
              <w:rPr>
                <w:rFonts w:ascii="Arial" w:eastAsia="Arial" w:hAnsi="Arial" w:cs="Arial"/>
                <w:color w:val="000000"/>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9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失效</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pPr>
            <w:r>
              <w:rPr>
                <w:rFonts w:ascii="Arial" w:eastAsia="Arial" w:hAnsi="Arial" w:cs="Arial"/>
                <w:color w:val="000000"/>
                <w:spacing w:val="0"/>
                <w:w w:val="100"/>
                <w:position w:val="0"/>
              </w:rPr>
              <w:t>4.30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rFonts w:ascii="Arial" w:eastAsia="Arial" w:hAnsi="Arial" w:cs="Arial"/>
                <w:color w:val="000000"/>
                <w:spacing w:val="0"/>
                <w:w w:val="100"/>
                <w:position w:val="0"/>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25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行使</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pPr>
            <w:r>
              <w:rPr>
                <w:rFonts w:ascii="Arial" w:eastAsia="Arial" w:hAnsi="Arial" w:cs="Arial"/>
                <w:color w:val="000000"/>
                <w:spacing w:val="0"/>
                <w:w w:val="100"/>
                <w:position w:val="0"/>
              </w:rPr>
              <w:t>6.40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(216,723,081)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rFonts w:ascii="Arial" w:eastAsia="Arial" w:hAnsi="Arial" w:cs="Arial"/>
                <w:color w:val="000000"/>
                <w:spacing w:val="0"/>
                <w:w w:val="100"/>
                <w:position w:val="0"/>
              </w:rPr>
              <w:t>6.35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(150,000)</w:t>
            </w:r>
          </w:p>
        </w:tc>
      </w:tr>
      <w:tr>
        <w:trPr>
          <w:trHeight w:val="58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20" w:right="0" w:firstLine="0"/>
              <w:jc w:val="left"/>
            </w:pPr>
            <w:r>
              <w:rPr>
                <w:rFonts w:ascii="Arial" w:eastAsia="Arial" w:hAnsi="Arial" w:cs="Arial"/>
                <w:color w:val="000000"/>
                <w:spacing w:val="0"/>
                <w:w w:val="100"/>
                <w:position w:val="0"/>
              </w:rPr>
              <w:t>6.61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174,498,077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40" w:right="0" w:firstLine="0"/>
              <w:jc w:val="left"/>
            </w:pPr>
            <w:r>
              <w:rPr>
                <w:rFonts w:ascii="Arial" w:eastAsia="Arial" w:hAnsi="Arial" w:cs="Arial"/>
                <w:color w:val="000000"/>
                <w:spacing w:val="0"/>
                <w:w w:val="100"/>
                <w:position w:val="0"/>
              </w:rPr>
              <w:t>6.49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391,331,158</w:t>
            </w:r>
          </w:p>
        </w:tc>
      </w:tr>
      <w:tr>
        <w:trPr>
          <w:trHeight w:val="35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可于期末行权</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 xml:space="preserve">6.61 </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174,498,077</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6.49 </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391,331,158</w:t>
            </w:r>
          </w:p>
        </w:tc>
      </w:tr>
    </w:tbl>
    <w:p>
      <w:pPr>
        <w:widowControl w:val="0"/>
        <w:spacing w:after="219" w:line="1" w:lineRule="exact"/>
      </w:pPr>
    </w:p>
    <w:p>
      <w:pPr>
        <w:pStyle w:val="Style76"/>
        <w:keepNext w:val="0"/>
        <w:keepLines w:val="0"/>
        <w:widowControl w:val="0"/>
        <w:shd w:val="clear" w:color="auto" w:fill="auto"/>
        <w:bidi w:val="0"/>
        <w:spacing w:before="0" w:after="280" w:line="288" w:lineRule="exact"/>
        <w:ind w:left="420" w:right="0" w:firstLine="60"/>
        <w:jc w:val="left"/>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2 013</w:t>
      </w:r>
      <w:r>
        <w:rPr>
          <w:color w:val="000000"/>
          <w:spacing w:val="0"/>
          <w:w w:val="100"/>
          <w:position w:val="0"/>
          <w:sz w:val="22"/>
          <w:szCs w:val="22"/>
        </w:rPr>
        <w:t>年，联通红筹公司的员工行使股份期权导致联通红筹公司普通股股数增加</w:t>
      </w:r>
      <w:r>
        <w:rPr>
          <w:rFonts w:ascii="Arial" w:eastAsia="Arial" w:hAnsi="Arial" w:cs="Arial"/>
          <w:color w:val="000000"/>
          <w:spacing w:val="0"/>
          <w:w w:val="100"/>
          <w:position w:val="0"/>
          <w:sz w:val="22"/>
          <w:szCs w:val="22"/>
        </w:rPr>
        <w:t xml:space="preserve">216,723,081 </w:t>
      </w:r>
      <w:r>
        <w:rPr>
          <w:color w:val="000000"/>
          <w:spacing w:val="0"/>
          <w:w w:val="100"/>
          <w:position w:val="0"/>
          <w:sz w:val="22"/>
          <w:szCs w:val="22"/>
        </w:rPr>
        <w:t>股（</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150,000</w:t>
      </w:r>
      <w:r>
        <w:rPr>
          <w:color w:val="000000"/>
          <w:spacing w:val="0"/>
          <w:w w:val="100"/>
          <w:position w:val="0"/>
          <w:sz w:val="22"/>
          <w:szCs w:val="22"/>
        </w:rPr>
        <w:t>股），联通红筹公司因此收到的现金折合约人民币</w:t>
      </w:r>
      <w:r>
        <w:rPr>
          <w:rFonts w:ascii="Arial" w:eastAsia="Arial" w:hAnsi="Arial" w:cs="Arial"/>
          <w:color w:val="000000"/>
          <w:spacing w:val="0"/>
          <w:w w:val="100"/>
          <w:position w:val="0"/>
          <w:sz w:val="22"/>
          <w:szCs w:val="22"/>
        </w:rPr>
        <w:t>11.0</w:t>
      </w:r>
      <w:r>
        <w:rPr>
          <w:rFonts w:ascii="Arial" w:eastAsia="Arial" w:hAnsi="Arial" w:cs="Arial"/>
          <w:color w:val="000000"/>
          <w:spacing w:val="0"/>
          <w:w w:val="100"/>
          <w:position w:val="0"/>
          <w:sz w:val="22"/>
          <w:szCs w:val="22"/>
        </w:rPr>
        <w:t>2</w:t>
      </w:r>
      <w:r>
        <w:rPr>
          <w:color w:val="000000"/>
          <w:spacing w:val="0"/>
          <w:w w:val="100"/>
          <w:position w:val="0"/>
          <w:sz w:val="22"/>
          <w:szCs w:val="22"/>
        </w:rPr>
        <w:t>亿元（</w:t>
      </w:r>
      <w:r>
        <w:rPr>
          <w:rFonts w:ascii="Arial" w:eastAsia="Arial" w:hAnsi="Arial" w:cs="Arial"/>
          <w:color w:val="000000"/>
          <w:spacing w:val="0"/>
          <w:w w:val="100"/>
          <w:position w:val="0"/>
          <w:sz w:val="22"/>
          <w:szCs w:val="22"/>
        </w:rPr>
        <w:t>2012</w:t>
      </w:r>
      <w:r>
        <w:rPr>
          <w:color w:val="000000"/>
          <w:spacing w:val="0"/>
          <w:w w:val="100"/>
          <w:position w:val="0"/>
          <w:sz w:val="22"/>
          <w:szCs w:val="22"/>
        </w:rPr>
        <w:t>年: 约人民币</w:t>
      </w:r>
      <w:r>
        <w:rPr>
          <w:rFonts w:ascii="Arial" w:eastAsia="Arial" w:hAnsi="Arial" w:cs="Arial"/>
          <w:color w:val="000000"/>
          <w:spacing w:val="0"/>
          <w:w w:val="100"/>
          <w:position w:val="0"/>
          <w:sz w:val="22"/>
          <w:szCs w:val="22"/>
        </w:rPr>
        <w:t>77</w:t>
      </w:r>
      <w:r>
        <w:rPr>
          <w:color w:val="000000"/>
          <w:spacing w:val="0"/>
          <w:w w:val="100"/>
          <w:position w:val="0"/>
          <w:sz w:val="22"/>
          <w:szCs w:val="22"/>
        </w:rPr>
        <w:t>万元）。</w:t>
      </w:r>
    </w:p>
    <w:p>
      <w:pPr>
        <w:pStyle w:val="Style76"/>
        <w:keepNext w:val="0"/>
        <w:keepLines w:val="0"/>
        <w:widowControl w:val="0"/>
        <w:shd w:val="clear" w:color="auto" w:fill="auto"/>
        <w:bidi w:val="0"/>
        <w:spacing w:before="0" w:after="280" w:line="240" w:lineRule="auto"/>
        <w:ind w:left="0" w:right="0" w:firstLine="420"/>
        <w:jc w:val="left"/>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年，股份期权的详细行使情况如下：</w:t>
      </w:r>
    </w:p>
    <w:p>
      <w:pPr>
        <w:pStyle w:val="Style16"/>
        <w:keepNext w:val="0"/>
        <w:keepLines w:val="0"/>
        <w:widowControl w:val="0"/>
        <w:shd w:val="clear" w:color="auto" w:fill="auto"/>
        <w:bidi w:val="0"/>
        <w:spacing w:before="0" w:after="0" w:line="240" w:lineRule="auto"/>
        <w:ind w:left="0" w:right="0" w:firstLine="0"/>
        <w:jc w:val="right"/>
      </w:pPr>
      <w:r>
        <w:rPr>
          <w:color w:val="000000"/>
          <w:spacing w:val="0"/>
          <w:w w:val="100"/>
          <w:position w:val="0"/>
        </w:rPr>
        <w:t>紧贴期权行使日期前的</w:t>
      </w:r>
    </w:p>
    <w:tbl>
      <w:tblPr>
        <w:tblOverlap w:val="never"/>
        <w:jc w:val="center"/>
        <w:tblLayout w:type="fixed"/>
      </w:tblPr>
      <w:tblGrid>
        <w:gridCol w:w="2203"/>
        <w:gridCol w:w="1435"/>
        <w:gridCol w:w="2246"/>
        <w:gridCol w:w="1766"/>
        <w:gridCol w:w="1478"/>
      </w:tblGrid>
      <w:tr>
        <w:trPr>
          <w:trHeight w:val="52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期权授予日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行使价格</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港币元</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加权平均每股收市价</w:t>
            </w:r>
          </w:p>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港币元</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收到现金</w:t>
            </w:r>
          </w:p>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港币元</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股数</w:t>
            </w:r>
          </w:p>
        </w:tc>
      </w:tr>
      <w:tr>
        <w:trPr>
          <w:trHeight w:val="63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5</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4.30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pPr>
            <w:r>
              <w:rPr>
                <w:rFonts w:ascii="Arial" w:eastAsia="Arial" w:hAnsi="Arial" w:cs="Arial"/>
                <w:color w:val="000000"/>
                <w:spacing w:val="0"/>
                <w:w w:val="100"/>
                <w:position w:val="0"/>
              </w:rPr>
              <w:t>10.80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38,037,800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8,846,000</w:t>
            </w:r>
          </w:p>
        </w:tc>
      </w:tr>
      <w:tr>
        <w:trPr>
          <w:trHeight w:val="2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5.92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pPr>
            <w:r>
              <w:rPr>
                <w:rFonts w:ascii="Arial" w:eastAsia="Arial" w:hAnsi="Arial" w:cs="Arial"/>
                <w:color w:val="000000"/>
                <w:spacing w:val="0"/>
                <w:w w:val="100"/>
                <w:position w:val="0"/>
              </w:rPr>
              <w:t>11.55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160,846,400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27,170,000</w:t>
            </w:r>
          </w:p>
        </w:tc>
      </w:tr>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6.20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480" w:right="0" w:firstLine="0"/>
              <w:jc w:val="left"/>
            </w:pPr>
            <w:r>
              <w:rPr>
                <w:rFonts w:ascii="Arial" w:eastAsia="Arial" w:hAnsi="Arial" w:cs="Arial"/>
                <w:color w:val="000000"/>
                <w:spacing w:val="0"/>
                <w:w w:val="100"/>
                <w:position w:val="0"/>
              </w:rPr>
              <w:t>12.10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3,261,200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526,000</w:t>
            </w:r>
          </w:p>
        </w:tc>
      </w:tr>
      <w:tr>
        <w:trPr>
          <w:trHeight w:val="2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6.35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pPr>
            <w:r>
              <w:rPr>
                <w:rFonts w:ascii="Arial" w:eastAsia="Arial" w:hAnsi="Arial" w:cs="Arial"/>
                <w:color w:val="000000"/>
                <w:spacing w:val="0"/>
                <w:w w:val="100"/>
                <w:position w:val="0"/>
              </w:rPr>
              <w:t>11.68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505,066,300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79,538,000</w:t>
            </w:r>
          </w:p>
        </w:tc>
      </w:tr>
      <w:tr>
        <w:trPr>
          <w:trHeight w:val="2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5.57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pPr>
            <w:r>
              <w:rPr>
                <w:rFonts w:ascii="Arial" w:eastAsia="Arial" w:hAnsi="Arial" w:cs="Arial"/>
                <w:color w:val="000000"/>
                <w:spacing w:val="0"/>
                <w:w w:val="100"/>
                <w:position w:val="0"/>
              </w:rPr>
              <w:t>11.65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315,740,987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56,685,994</w:t>
            </w:r>
          </w:p>
        </w:tc>
      </w:tr>
      <w:tr>
        <w:trPr>
          <w:trHeight w:val="25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8.26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pPr>
            <w:r>
              <w:rPr>
                <w:rFonts w:ascii="Arial" w:eastAsia="Arial" w:hAnsi="Arial" w:cs="Arial"/>
                <w:color w:val="000000"/>
                <w:spacing w:val="0"/>
                <w:w w:val="100"/>
                <w:position w:val="0"/>
              </w:rPr>
              <w:t>11.92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363,085,539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43,957,087</w:t>
            </w:r>
          </w:p>
        </w:tc>
      </w:tr>
      <w:tr>
        <w:trPr>
          <w:trHeight w:val="32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u w:val="single"/>
              </w:rPr>
              <w:t>1,386,038,226</w:t>
            </w:r>
            <w:r>
              <w:rPr>
                <w:rFonts w:ascii="Arial" w:eastAsia="Arial" w:hAnsi="Arial" w:cs="Arial"/>
                <w:color w:val="000000"/>
                <w:spacing w:val="0"/>
                <w:w w:val="100"/>
                <w:position w:val="0"/>
              </w:rPr>
              <w:t xml:space="preserve"> =</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216,723,081</w:t>
            </w:r>
          </w:p>
        </w:tc>
      </w:tr>
    </w:tbl>
    <w:p>
      <w:pPr>
        <w:widowControl w:val="0"/>
        <w:spacing w:after="219" w:line="1" w:lineRule="exact"/>
      </w:pPr>
    </w:p>
    <w:p>
      <w:pPr>
        <w:pStyle w:val="Style76"/>
        <w:keepNext w:val="0"/>
        <w:keepLines w:val="0"/>
        <w:widowControl w:val="0"/>
        <w:shd w:val="clear" w:color="auto" w:fill="auto"/>
        <w:bidi w:val="0"/>
        <w:spacing w:before="0" w:after="220" w:line="288" w:lineRule="exact"/>
        <w:ind w:left="420" w:right="0" w:firstLine="60"/>
        <w:jc w:val="left"/>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年，于授予期内确认的以股份为基础的职工薪酬约人民币</w:t>
      </w:r>
      <w:r>
        <w:rPr>
          <w:rFonts w:ascii="Arial" w:eastAsia="Arial" w:hAnsi="Arial" w:cs="Arial"/>
          <w:color w:val="000000"/>
          <w:spacing w:val="0"/>
          <w:w w:val="100"/>
          <w:position w:val="0"/>
          <w:sz w:val="22"/>
          <w:szCs w:val="22"/>
        </w:rPr>
        <w:t>4,995</w:t>
      </w:r>
      <w:r>
        <w:rPr>
          <w:color w:val="000000"/>
          <w:spacing w:val="0"/>
          <w:w w:val="100"/>
          <w:position w:val="0"/>
          <w:sz w:val="22"/>
          <w:szCs w:val="22"/>
        </w:rPr>
        <w:t>万元（</w:t>
      </w:r>
      <w:r>
        <w:rPr>
          <w:rFonts w:ascii="Arial" w:eastAsia="Arial" w:hAnsi="Arial" w:cs="Arial"/>
          <w:color w:val="000000"/>
          <w:spacing w:val="0"/>
          <w:w w:val="100"/>
          <w:position w:val="0"/>
          <w:sz w:val="22"/>
          <w:szCs w:val="22"/>
        </w:rPr>
        <w:t>2012</w:t>
      </w:r>
      <w:r>
        <w:rPr>
          <w:color w:val="000000"/>
          <w:spacing w:val="0"/>
          <w:w w:val="100"/>
          <w:position w:val="0"/>
          <w:sz w:val="22"/>
          <w:szCs w:val="22"/>
        </w:rPr>
        <w:t xml:space="preserve">年：约人民币 </w:t>
      </w:r>
      <w:r>
        <w:rPr>
          <w:rFonts w:ascii="Arial" w:eastAsia="Arial" w:hAnsi="Arial" w:cs="Arial"/>
          <w:color w:val="000000"/>
          <w:spacing w:val="0"/>
          <w:w w:val="100"/>
          <w:position w:val="0"/>
          <w:sz w:val="22"/>
          <w:szCs w:val="22"/>
        </w:rPr>
        <w:t xml:space="preserve">1,432 </w:t>
      </w:r>
      <w:r>
        <w:rPr>
          <w:color w:val="000000"/>
          <w:spacing w:val="0"/>
          <w:w w:val="100"/>
          <w:position w:val="0"/>
          <w:sz w:val="22"/>
          <w:szCs w:val="22"/>
        </w:rPr>
        <w:t>万元）。</w:t>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五 合并财务报表项目附注（续）</w:t>
      </w:r>
    </w:p>
    <w:p>
      <w:pPr>
        <w:pStyle w:val="Style76"/>
        <w:keepNext w:val="0"/>
        <w:keepLines w:val="0"/>
        <w:widowControl w:val="0"/>
        <w:shd w:val="clear" w:color="auto" w:fill="auto"/>
        <w:bidi w:val="0"/>
        <w:spacing w:before="0" w:after="200" w:line="240" w:lineRule="auto"/>
        <w:ind w:left="0" w:right="0" w:firstLine="0"/>
        <w:jc w:val="left"/>
        <w:rPr>
          <w:sz w:val="22"/>
          <w:szCs w:val="22"/>
        </w:rPr>
      </w:pPr>
      <w:r>
        <w:rPr>
          <w:rFonts w:ascii="Arial" w:eastAsia="Arial" w:hAnsi="Arial" w:cs="Arial"/>
          <w:color w:val="000000"/>
          <w:spacing w:val="0"/>
          <w:w w:val="100"/>
          <w:position w:val="0"/>
          <w:sz w:val="22"/>
          <w:szCs w:val="22"/>
        </w:rPr>
        <w:t>46</w:t>
      </w:r>
      <w:r>
        <w:rPr>
          <w:color w:val="000000"/>
          <w:spacing w:val="0"/>
          <w:w w:val="100"/>
          <w:position w:val="0"/>
          <w:sz w:val="22"/>
          <w:szCs w:val="22"/>
        </w:rPr>
        <w:t>、股份支付（续）</w:t>
      </w:r>
    </w:p>
    <w:p>
      <w:pPr>
        <w:pStyle w:val="Style76"/>
        <w:keepNext w:val="0"/>
        <w:keepLines w:val="0"/>
        <w:widowControl w:val="0"/>
        <w:shd w:val="clear" w:color="auto" w:fill="auto"/>
        <w:bidi w:val="0"/>
        <w:spacing w:before="0" w:line="240" w:lineRule="auto"/>
        <w:ind w:left="0" w:right="0" w:firstLine="460"/>
        <w:jc w:val="left"/>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日，联通红筹公司未行使的股份期权的信息列示如下:</w:t>
      </w:r>
    </w:p>
    <w:tbl>
      <w:tblPr>
        <w:tblOverlap w:val="never"/>
        <w:jc w:val="center"/>
        <w:tblLayout w:type="fixed"/>
      </w:tblPr>
      <w:tblGrid>
        <w:gridCol w:w="3365"/>
        <w:gridCol w:w="1958"/>
        <w:gridCol w:w="1387"/>
        <w:gridCol w:w="1286"/>
        <w:gridCol w:w="1080"/>
      </w:tblGrid>
      <w:tr>
        <w:trPr>
          <w:trHeight w:val="835" w:hRule="exact"/>
        </w:trPr>
        <w:tc>
          <w:tcPr>
            <w:tcBorders/>
            <w:shd w:val="clear" w:color="auto" w:fill="FFFFFF"/>
            <w:vAlign w:val="bottom"/>
          </w:tcPr>
          <w:p>
            <w:pPr>
              <w:pStyle w:val="Style2"/>
              <w:keepNext w:val="0"/>
              <w:keepLines w:val="0"/>
              <w:widowControl w:val="0"/>
              <w:shd w:val="clear" w:color="auto" w:fill="auto"/>
              <w:tabs>
                <w:tab w:pos="1781" w:val="left"/>
              </w:tabs>
              <w:bidi w:val="0"/>
              <w:spacing w:before="0" w:after="0" w:line="240" w:lineRule="auto"/>
              <w:ind w:left="0" w:right="0" w:firstLine="0"/>
              <w:jc w:val="center"/>
              <w:rPr>
                <w:sz w:val="16"/>
                <w:szCs w:val="16"/>
              </w:rPr>
            </w:pPr>
            <w:r>
              <w:rPr>
                <w:color w:val="000000"/>
                <w:spacing w:val="0"/>
                <w:w w:val="100"/>
                <w:position w:val="0"/>
                <w:sz w:val="16"/>
                <w:szCs w:val="16"/>
              </w:rPr>
              <w:t>期权授予日</w:t>
              <w:tab/>
              <w:t>期权生效期</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期权可行使期（注）</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期权行使价格</w:t>
            </w:r>
          </w:p>
        </w:tc>
        <w:tc>
          <w:tcPr>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center"/>
              <w:rPr>
                <w:sz w:val="16"/>
                <w:szCs w:val="16"/>
              </w:rPr>
            </w:pPr>
            <w:r>
              <w:rPr>
                <w:color w:val="000000"/>
                <w:spacing w:val="0"/>
                <w:w w:val="100"/>
                <w:position w:val="0"/>
                <w:sz w:val="16"/>
                <w:szCs w:val="16"/>
              </w:rPr>
              <w:t>于</w:t>
            </w:r>
            <w:r>
              <w:rPr>
                <w:rFonts w:ascii="Arial" w:eastAsia="Arial" w:hAnsi="Arial" w:cs="Arial"/>
                <w:color w:val="000000"/>
                <w:spacing w:val="0"/>
                <w:w w:val="100"/>
                <w:position w:val="0"/>
                <w:sz w:val="16"/>
                <w:szCs w:val="16"/>
              </w:rPr>
              <w:t>2013</w:t>
            </w:r>
            <w:r>
              <w:rPr>
                <w:color w:val="000000"/>
                <w:spacing w:val="0"/>
                <w:w w:val="100"/>
                <w:position w:val="0"/>
                <w:sz w:val="16"/>
                <w:szCs w:val="16"/>
              </w:rPr>
              <w:t xml:space="preserve">年 </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 未行使股份</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期权份数</w:t>
            </w:r>
          </w:p>
        </w:tc>
        <w:tc>
          <w:tcPr>
            <w:tcBorders/>
            <w:shd w:val="clear" w:color="auto" w:fill="FFFFFF"/>
            <w:vAlign w:val="top"/>
          </w:tcPr>
          <w:p>
            <w:pPr>
              <w:pStyle w:val="Style2"/>
              <w:keepNext w:val="0"/>
              <w:keepLines w:val="0"/>
              <w:widowControl w:val="0"/>
              <w:shd w:val="clear" w:color="auto" w:fill="auto"/>
              <w:bidi w:val="0"/>
              <w:spacing w:before="0" w:after="0" w:line="209" w:lineRule="exact"/>
              <w:ind w:left="0" w:right="0" w:firstLine="0"/>
              <w:jc w:val="right"/>
              <w:rPr>
                <w:sz w:val="16"/>
                <w:szCs w:val="16"/>
              </w:rPr>
            </w:pPr>
            <w:r>
              <w:rPr>
                <w:color w:val="000000"/>
                <w:spacing w:val="0"/>
                <w:w w:val="100"/>
                <w:position w:val="0"/>
                <w:sz w:val="16"/>
                <w:szCs w:val="16"/>
              </w:rPr>
              <w:t>于</w:t>
            </w:r>
            <w:r>
              <w:rPr>
                <w:rFonts w:ascii="Arial" w:eastAsia="Arial" w:hAnsi="Arial" w:cs="Arial"/>
                <w:color w:val="000000"/>
                <w:spacing w:val="0"/>
                <w:w w:val="100"/>
                <w:position w:val="0"/>
                <w:sz w:val="16"/>
                <w:szCs w:val="16"/>
              </w:rPr>
              <w:t>2012</w:t>
            </w:r>
            <w:r>
              <w:rPr>
                <w:color w:val="000000"/>
                <w:spacing w:val="0"/>
                <w:w w:val="100"/>
                <w:position w:val="0"/>
                <w:sz w:val="16"/>
                <w:szCs w:val="16"/>
              </w:rPr>
              <w:t xml:space="preserve">年 </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31</w:t>
            </w:r>
            <w:r>
              <w:rPr>
                <w:color w:val="000000"/>
                <w:spacing w:val="0"/>
                <w:w w:val="100"/>
                <w:position w:val="0"/>
                <w:sz w:val="16"/>
                <w:szCs w:val="16"/>
              </w:rPr>
              <w:t>日 未行使股份</w:t>
            </w:r>
          </w:p>
          <w:p>
            <w:pPr>
              <w:pStyle w:val="Style2"/>
              <w:keepNext w:val="0"/>
              <w:keepLines w:val="0"/>
              <w:widowControl w:val="0"/>
              <w:shd w:val="clear" w:color="auto" w:fill="auto"/>
              <w:bidi w:val="0"/>
              <w:spacing w:before="0" w:after="0" w:line="209" w:lineRule="exact"/>
              <w:ind w:left="0" w:right="0" w:firstLine="0"/>
              <w:jc w:val="right"/>
              <w:rPr>
                <w:sz w:val="16"/>
                <w:szCs w:val="16"/>
              </w:rPr>
            </w:pPr>
            <w:r>
              <w:rPr>
                <w:color w:val="000000"/>
                <w:spacing w:val="0"/>
                <w:w w:val="100"/>
                <w:position w:val="0"/>
                <w:sz w:val="16"/>
                <w:szCs w:val="16"/>
              </w:rPr>
              <w:t>期权份数</w:t>
            </w:r>
          </w:p>
        </w:tc>
      </w:tr>
      <w:tr>
        <w:trPr>
          <w:trHeight w:val="221" w:hRule="exact"/>
        </w:trPr>
        <w:tc>
          <w:tcPr>
            <w:gridSpan w:val="5"/>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根据股份期权计划授予份数：</w:t>
            </w:r>
          </w:p>
        </w:tc>
      </w:tr>
    </w:tbl>
    <w:p>
      <w:pPr>
        <w:widowControl w:val="0"/>
        <w:spacing w:after="199" w:line="1" w:lineRule="exact"/>
      </w:pPr>
    </w:p>
    <w:p>
      <w:pPr>
        <w:widowControl w:val="0"/>
        <w:spacing w:line="1" w:lineRule="exact"/>
      </w:pPr>
    </w:p>
    <w:tbl>
      <w:tblPr>
        <w:tblOverlap w:val="never"/>
        <w:jc w:val="center"/>
        <w:tblLayout w:type="fixed"/>
      </w:tblPr>
      <w:tblGrid>
        <w:gridCol w:w="1522"/>
        <w:gridCol w:w="1901"/>
        <w:gridCol w:w="2035"/>
        <w:gridCol w:w="974"/>
        <w:gridCol w:w="437"/>
        <w:gridCol w:w="1291"/>
        <w:gridCol w:w="1157"/>
      </w:tblGrid>
      <w:tr>
        <w:trPr>
          <w:trHeight w:val="20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2003</w:t>
            </w:r>
            <w:r>
              <w:rPr>
                <w:color w:val="000000"/>
                <w:spacing w:val="0"/>
                <w:w w:val="100"/>
                <w:position w:val="0"/>
                <w:sz w:val="16"/>
                <w:szCs w:val="16"/>
              </w:rPr>
              <w:t>年</w:t>
            </w:r>
            <w:r>
              <w:rPr>
                <w:rFonts w:ascii="Arial" w:eastAsia="Arial" w:hAnsi="Arial" w:cs="Arial"/>
                <w:color w:val="000000"/>
                <w:spacing w:val="0"/>
                <w:w w:val="100"/>
                <w:position w:val="0"/>
                <w:sz w:val="16"/>
                <w:szCs w:val="16"/>
              </w:rPr>
              <w:t>5</w:t>
            </w:r>
            <w:r>
              <w:rPr>
                <w:color w:val="000000"/>
                <w:spacing w:val="0"/>
                <w:w w:val="100"/>
                <w:position w:val="0"/>
                <w:sz w:val="16"/>
                <w:szCs w:val="16"/>
              </w:rPr>
              <w:t>月</w:t>
            </w:r>
            <w:r>
              <w:rPr>
                <w:rFonts w:ascii="Arial" w:eastAsia="Arial" w:hAnsi="Arial" w:cs="Arial"/>
                <w:color w:val="000000"/>
                <w:spacing w:val="0"/>
                <w:w w:val="100"/>
                <w:position w:val="0"/>
                <w:sz w:val="16"/>
                <w:szCs w:val="16"/>
              </w:rPr>
              <w:t>21</w:t>
            </w:r>
            <w:r>
              <w:rPr>
                <w:color w:val="000000"/>
                <w:spacing w:val="0"/>
                <w:w w:val="100"/>
                <w:position w:val="0"/>
                <w:sz w:val="16"/>
                <w:szCs w:val="16"/>
              </w:rPr>
              <w:t>日至</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2004</w:t>
            </w:r>
            <w:r>
              <w:rPr>
                <w:color w:val="000000"/>
                <w:spacing w:val="0"/>
                <w:w w:val="100"/>
                <w:position w:val="0"/>
                <w:sz w:val="16"/>
                <w:szCs w:val="16"/>
              </w:rPr>
              <w:t>年</w:t>
            </w:r>
            <w:r>
              <w:rPr>
                <w:rFonts w:ascii="Arial" w:eastAsia="Arial" w:hAnsi="Arial" w:cs="Arial"/>
                <w:color w:val="000000"/>
                <w:spacing w:val="0"/>
                <w:w w:val="100"/>
                <w:position w:val="0"/>
                <w:sz w:val="16"/>
                <w:szCs w:val="16"/>
              </w:rPr>
              <w:t>5</w:t>
            </w:r>
            <w:r>
              <w:rPr>
                <w:color w:val="000000"/>
                <w:spacing w:val="0"/>
                <w:w w:val="100"/>
                <w:position w:val="0"/>
                <w:sz w:val="16"/>
                <w:szCs w:val="16"/>
              </w:rPr>
              <w:t>月</w:t>
            </w:r>
            <w:r>
              <w:rPr>
                <w:rFonts w:ascii="Arial" w:eastAsia="Arial" w:hAnsi="Arial" w:cs="Arial"/>
                <w:color w:val="000000"/>
                <w:spacing w:val="0"/>
                <w:w w:val="100"/>
                <w:position w:val="0"/>
                <w:sz w:val="16"/>
                <w:szCs w:val="16"/>
              </w:rPr>
              <w:t>21</w:t>
            </w:r>
            <w:r>
              <w:rPr>
                <w:color w:val="000000"/>
                <w:spacing w:val="0"/>
                <w:w w:val="100"/>
                <w:position w:val="0"/>
                <w:sz w:val="16"/>
                <w:szCs w:val="16"/>
              </w:rPr>
              <w:t>日至</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2003</w:t>
            </w:r>
            <w:r>
              <w:rPr>
                <w:color w:val="000000"/>
                <w:spacing w:val="0"/>
                <w:w w:val="100"/>
                <w:position w:val="0"/>
                <w:sz w:val="16"/>
                <w:szCs w:val="16"/>
              </w:rPr>
              <w:t>年</w:t>
            </w:r>
            <w:r>
              <w:rPr>
                <w:rFonts w:ascii="Arial" w:eastAsia="Arial" w:hAnsi="Arial" w:cs="Arial"/>
                <w:color w:val="000000"/>
                <w:spacing w:val="0"/>
                <w:w w:val="100"/>
                <w:position w:val="0"/>
                <w:sz w:val="16"/>
                <w:szCs w:val="16"/>
              </w:rPr>
              <w:t>5</w:t>
            </w:r>
            <w:r>
              <w:rPr>
                <w:color w:val="000000"/>
                <w:spacing w:val="0"/>
                <w:w w:val="100"/>
                <w:position w:val="0"/>
                <w:sz w:val="16"/>
                <w:szCs w:val="16"/>
              </w:rPr>
              <w:t>月</w:t>
            </w:r>
            <w:r>
              <w:rPr>
                <w:rFonts w:ascii="Arial" w:eastAsia="Arial" w:hAnsi="Arial" w:cs="Arial"/>
                <w:color w:val="000000"/>
                <w:spacing w:val="0"/>
                <w:w w:val="100"/>
                <w:position w:val="0"/>
                <w:sz w:val="16"/>
                <w:szCs w:val="16"/>
              </w:rPr>
              <w:t>21</w:t>
            </w:r>
            <w:r>
              <w:rPr>
                <w:color w:val="000000"/>
                <w:spacing w:val="0"/>
                <w:w w:val="100"/>
                <w:position w:val="0"/>
                <w:sz w:val="16"/>
                <w:szCs w:val="16"/>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2006</w:t>
            </w:r>
            <w:r>
              <w:rPr>
                <w:color w:val="000000"/>
                <w:spacing w:val="0"/>
                <w:w w:val="100"/>
                <w:position w:val="0"/>
                <w:sz w:val="16"/>
                <w:szCs w:val="16"/>
              </w:rPr>
              <w:t>年</w:t>
            </w:r>
            <w:r>
              <w:rPr>
                <w:rFonts w:ascii="Arial" w:eastAsia="Arial" w:hAnsi="Arial" w:cs="Arial"/>
                <w:color w:val="000000"/>
                <w:spacing w:val="0"/>
                <w:w w:val="100"/>
                <w:position w:val="0"/>
                <w:sz w:val="16"/>
                <w:szCs w:val="16"/>
              </w:rPr>
              <w:t>5</w:t>
            </w:r>
            <w:r>
              <w:rPr>
                <w:color w:val="000000"/>
                <w:spacing w:val="0"/>
                <w:w w:val="100"/>
                <w:position w:val="0"/>
                <w:sz w:val="16"/>
                <w:szCs w:val="16"/>
              </w:rPr>
              <w:t>月</w:t>
            </w:r>
            <w:r>
              <w:rPr>
                <w:rFonts w:ascii="Arial" w:eastAsia="Arial" w:hAnsi="Arial" w:cs="Arial"/>
                <w:color w:val="000000"/>
                <w:spacing w:val="0"/>
                <w:w w:val="100"/>
                <w:position w:val="0"/>
                <w:sz w:val="16"/>
                <w:szCs w:val="16"/>
              </w:rPr>
              <w:t>21</w:t>
            </w:r>
            <w:r>
              <w:rPr>
                <w:color w:val="000000"/>
                <w:spacing w:val="0"/>
                <w:w w:val="100"/>
                <w:position w:val="0"/>
                <w:sz w:val="16"/>
                <w:szCs w:val="16"/>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2013</w:t>
            </w:r>
            <w:r>
              <w:rPr>
                <w:color w:val="000000"/>
                <w:spacing w:val="0"/>
                <w:w w:val="100"/>
                <w:position w:val="0"/>
                <w:sz w:val="16"/>
                <w:szCs w:val="16"/>
              </w:rPr>
              <w:t>年</w:t>
            </w:r>
            <w:r>
              <w:rPr>
                <w:rFonts w:ascii="Arial" w:eastAsia="Arial" w:hAnsi="Arial" w:cs="Arial"/>
                <w:color w:val="000000"/>
                <w:spacing w:val="0"/>
                <w:w w:val="100"/>
                <w:position w:val="0"/>
                <w:sz w:val="16"/>
                <w:szCs w:val="16"/>
              </w:rPr>
              <w:t>5</w:t>
            </w:r>
            <w:r>
              <w:rPr>
                <w:color w:val="000000"/>
                <w:spacing w:val="0"/>
                <w:w w:val="100"/>
                <w:position w:val="0"/>
                <w:sz w:val="16"/>
                <w:szCs w:val="16"/>
              </w:rPr>
              <w:t>月</w:t>
            </w:r>
            <w:r>
              <w:rPr>
                <w:rFonts w:ascii="Arial" w:eastAsia="Arial" w:hAnsi="Arial" w:cs="Arial"/>
                <w:color w:val="000000"/>
                <w:spacing w:val="0"/>
                <w:w w:val="100"/>
                <w:position w:val="0"/>
                <w:sz w:val="16"/>
                <w:szCs w:val="16"/>
              </w:rPr>
              <w:t>20</w:t>
            </w:r>
            <w:r>
              <w:rPr>
                <w:color w:val="000000"/>
                <w:spacing w:val="0"/>
                <w:w w:val="100"/>
                <w:position w:val="0"/>
                <w:sz w:val="16"/>
                <w:szCs w:val="16"/>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港币</w:t>
            </w:r>
            <w:r>
              <w:rPr>
                <w:rFonts w:ascii="Arial" w:eastAsia="Arial" w:hAnsi="Arial" w:cs="Arial"/>
                <w:color w:val="000000"/>
                <w:spacing w:val="0"/>
                <w:w w:val="100"/>
                <w:position w:val="0"/>
                <w:sz w:val="16"/>
                <w:szCs w:val="16"/>
              </w:rPr>
              <w:t>4.30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元</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20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8,956,000</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2004</w:t>
            </w:r>
            <w:r>
              <w:rPr>
                <w:color w:val="000000"/>
                <w:spacing w:val="0"/>
                <w:w w:val="100"/>
                <w:position w:val="0"/>
                <w:sz w:val="16"/>
                <w:szCs w:val="16"/>
              </w:rPr>
              <w:t>年</w:t>
            </w:r>
            <w:r>
              <w:rPr>
                <w:rFonts w:ascii="Arial" w:eastAsia="Arial" w:hAnsi="Arial" w:cs="Arial"/>
                <w:color w:val="000000"/>
                <w:spacing w:val="0"/>
                <w:w w:val="100"/>
                <w:position w:val="0"/>
                <w:sz w:val="16"/>
                <w:szCs w:val="16"/>
              </w:rPr>
              <w:t>7</w:t>
            </w:r>
            <w:r>
              <w:rPr>
                <w:color w:val="000000"/>
                <w:spacing w:val="0"/>
                <w:w w:val="100"/>
                <w:position w:val="0"/>
                <w:sz w:val="16"/>
                <w:szCs w:val="16"/>
              </w:rPr>
              <w:t>月</w:t>
            </w:r>
            <w:r>
              <w:rPr>
                <w:rFonts w:ascii="Arial" w:eastAsia="Arial" w:hAnsi="Arial" w:cs="Arial"/>
                <w:color w:val="000000"/>
                <w:spacing w:val="0"/>
                <w:w w:val="100"/>
                <w:position w:val="0"/>
                <w:sz w:val="16"/>
                <w:szCs w:val="16"/>
              </w:rPr>
              <w:t>20</w:t>
            </w:r>
            <w:r>
              <w:rPr>
                <w:color w:val="000000"/>
                <w:spacing w:val="0"/>
                <w:w w:val="100"/>
                <w:position w:val="0"/>
                <w:sz w:val="16"/>
                <w:szCs w:val="16"/>
              </w:rPr>
              <w:t>日至</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2005</w:t>
            </w:r>
            <w:r>
              <w:rPr>
                <w:color w:val="000000"/>
                <w:spacing w:val="0"/>
                <w:w w:val="100"/>
                <w:position w:val="0"/>
                <w:sz w:val="16"/>
                <w:szCs w:val="16"/>
              </w:rPr>
              <w:t>年</w:t>
            </w:r>
            <w:r>
              <w:rPr>
                <w:rFonts w:ascii="Arial" w:eastAsia="Arial" w:hAnsi="Arial" w:cs="Arial"/>
                <w:color w:val="000000"/>
                <w:spacing w:val="0"/>
                <w:w w:val="100"/>
                <w:position w:val="0"/>
                <w:sz w:val="16"/>
                <w:szCs w:val="16"/>
              </w:rPr>
              <w:t>7</w:t>
            </w:r>
            <w:r>
              <w:rPr>
                <w:color w:val="000000"/>
                <w:spacing w:val="0"/>
                <w:w w:val="100"/>
                <w:position w:val="0"/>
                <w:sz w:val="16"/>
                <w:szCs w:val="16"/>
              </w:rPr>
              <w:t>月</w:t>
            </w:r>
            <w:r>
              <w:rPr>
                <w:rFonts w:ascii="Arial" w:eastAsia="Arial" w:hAnsi="Arial" w:cs="Arial"/>
                <w:color w:val="000000"/>
                <w:spacing w:val="0"/>
                <w:w w:val="100"/>
                <w:position w:val="0"/>
                <w:sz w:val="16"/>
                <w:szCs w:val="16"/>
              </w:rPr>
              <w:t>20</w:t>
            </w:r>
            <w:r>
              <w:rPr>
                <w:color w:val="000000"/>
                <w:spacing w:val="0"/>
                <w:w w:val="100"/>
                <w:position w:val="0"/>
                <w:sz w:val="16"/>
                <w:szCs w:val="16"/>
              </w:rPr>
              <w:t>日至</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2004</w:t>
            </w:r>
            <w:r>
              <w:rPr>
                <w:color w:val="000000"/>
                <w:spacing w:val="0"/>
                <w:w w:val="100"/>
                <w:position w:val="0"/>
                <w:sz w:val="16"/>
                <w:szCs w:val="16"/>
              </w:rPr>
              <w:t>年</w:t>
            </w:r>
            <w:r>
              <w:rPr>
                <w:rFonts w:ascii="Arial" w:eastAsia="Arial" w:hAnsi="Arial" w:cs="Arial"/>
                <w:color w:val="000000"/>
                <w:spacing w:val="0"/>
                <w:w w:val="100"/>
                <w:position w:val="0"/>
                <w:sz w:val="16"/>
                <w:szCs w:val="16"/>
              </w:rPr>
              <w:t>7</w:t>
            </w:r>
            <w:r>
              <w:rPr>
                <w:color w:val="000000"/>
                <w:spacing w:val="0"/>
                <w:w w:val="100"/>
                <w:position w:val="0"/>
                <w:sz w:val="16"/>
                <w:szCs w:val="16"/>
              </w:rPr>
              <w:t>月</w:t>
            </w:r>
            <w:r>
              <w:rPr>
                <w:rFonts w:ascii="Arial" w:eastAsia="Arial" w:hAnsi="Arial" w:cs="Arial"/>
                <w:color w:val="000000"/>
                <w:spacing w:val="0"/>
                <w:w w:val="100"/>
                <w:position w:val="0"/>
                <w:sz w:val="16"/>
                <w:szCs w:val="16"/>
              </w:rPr>
              <w:t>20</w:t>
            </w:r>
            <w:r>
              <w:rPr>
                <w:color w:val="000000"/>
                <w:spacing w:val="0"/>
                <w:w w:val="100"/>
                <w:position w:val="0"/>
                <w:sz w:val="16"/>
                <w:szCs w:val="16"/>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2007</w:t>
            </w:r>
            <w:r>
              <w:rPr>
                <w:color w:val="000000"/>
                <w:spacing w:val="0"/>
                <w:w w:val="100"/>
                <w:position w:val="0"/>
                <w:sz w:val="16"/>
                <w:szCs w:val="16"/>
              </w:rPr>
              <w:t>年</w:t>
            </w:r>
            <w:r>
              <w:rPr>
                <w:rFonts w:ascii="Arial" w:eastAsia="Arial" w:hAnsi="Arial" w:cs="Arial"/>
                <w:color w:val="000000"/>
                <w:spacing w:val="0"/>
                <w:w w:val="100"/>
                <w:position w:val="0"/>
                <w:sz w:val="16"/>
                <w:szCs w:val="16"/>
              </w:rPr>
              <w:t>7</w:t>
            </w:r>
            <w:r>
              <w:rPr>
                <w:color w:val="000000"/>
                <w:spacing w:val="0"/>
                <w:w w:val="100"/>
                <w:position w:val="0"/>
                <w:sz w:val="16"/>
                <w:szCs w:val="16"/>
              </w:rPr>
              <w:t>月</w:t>
            </w:r>
            <w:r>
              <w:rPr>
                <w:rFonts w:ascii="Arial" w:eastAsia="Arial" w:hAnsi="Arial" w:cs="Arial"/>
                <w:color w:val="000000"/>
                <w:spacing w:val="0"/>
                <w:w w:val="100"/>
                <w:position w:val="0"/>
                <w:sz w:val="16"/>
                <w:szCs w:val="16"/>
              </w:rPr>
              <w:t>20</w:t>
            </w:r>
            <w:r>
              <w:rPr>
                <w:color w:val="000000"/>
                <w:spacing w:val="0"/>
                <w:w w:val="100"/>
                <w:position w:val="0"/>
                <w:sz w:val="16"/>
                <w:szCs w:val="16"/>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2014</w:t>
            </w:r>
            <w:r>
              <w:rPr>
                <w:color w:val="000000"/>
                <w:spacing w:val="0"/>
                <w:w w:val="100"/>
                <w:position w:val="0"/>
                <w:sz w:val="16"/>
                <w:szCs w:val="16"/>
              </w:rPr>
              <w:t>年</w:t>
            </w:r>
            <w:r>
              <w:rPr>
                <w:rFonts w:ascii="Arial" w:eastAsia="Arial" w:hAnsi="Arial" w:cs="Arial"/>
                <w:color w:val="000000"/>
                <w:spacing w:val="0"/>
                <w:w w:val="100"/>
                <w:position w:val="0"/>
                <w:sz w:val="16"/>
                <w:szCs w:val="16"/>
              </w:rPr>
              <w:t>7</w:t>
            </w:r>
            <w:r>
              <w:rPr>
                <w:color w:val="000000"/>
                <w:spacing w:val="0"/>
                <w:w w:val="100"/>
                <w:position w:val="0"/>
                <w:sz w:val="16"/>
                <w:szCs w:val="16"/>
              </w:rPr>
              <w:t>月</w:t>
            </w:r>
            <w:r>
              <w:rPr>
                <w:rFonts w:ascii="Arial" w:eastAsia="Arial" w:hAnsi="Arial" w:cs="Arial"/>
                <w:color w:val="000000"/>
                <w:spacing w:val="0"/>
                <w:w w:val="100"/>
                <w:position w:val="0"/>
                <w:sz w:val="16"/>
                <w:szCs w:val="16"/>
              </w:rPr>
              <w:t>19</w:t>
            </w:r>
            <w:r>
              <w:rPr>
                <w:color w:val="000000"/>
                <w:spacing w:val="0"/>
                <w:w w:val="100"/>
                <w:position w:val="0"/>
                <w:sz w:val="16"/>
                <w:szCs w:val="16"/>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港币</w:t>
            </w:r>
            <w:r>
              <w:rPr>
                <w:rFonts w:ascii="Arial" w:eastAsia="Arial" w:hAnsi="Arial" w:cs="Arial"/>
                <w:color w:val="000000"/>
                <w:spacing w:val="0"/>
                <w:w w:val="100"/>
                <w:position w:val="0"/>
                <w:sz w:val="16"/>
                <w:szCs w:val="16"/>
              </w:rPr>
              <w:t>5.92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元</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13,854,000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41,024,000</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2004</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21</w:t>
            </w:r>
            <w:r>
              <w:rPr>
                <w:color w:val="000000"/>
                <w:spacing w:val="0"/>
                <w:w w:val="100"/>
                <w:position w:val="0"/>
                <w:sz w:val="16"/>
                <w:szCs w:val="16"/>
              </w:rPr>
              <w:t>日至</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2005</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21</w:t>
            </w:r>
            <w:r>
              <w:rPr>
                <w:color w:val="000000"/>
                <w:spacing w:val="0"/>
                <w:w w:val="100"/>
                <w:position w:val="0"/>
                <w:sz w:val="16"/>
                <w:szCs w:val="16"/>
              </w:rPr>
              <w:t>日至</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2004</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21</w:t>
            </w:r>
            <w:r>
              <w:rPr>
                <w:color w:val="000000"/>
                <w:spacing w:val="0"/>
                <w:w w:val="100"/>
                <w:position w:val="0"/>
                <w:sz w:val="16"/>
                <w:szCs w:val="16"/>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2007</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21</w:t>
            </w:r>
            <w:r>
              <w:rPr>
                <w:color w:val="000000"/>
                <w:spacing w:val="0"/>
                <w:w w:val="100"/>
                <w:position w:val="0"/>
                <w:sz w:val="16"/>
                <w:szCs w:val="16"/>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2014</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20</w:t>
            </w:r>
            <w:r>
              <w:rPr>
                <w:color w:val="000000"/>
                <w:spacing w:val="0"/>
                <w:w w:val="100"/>
                <w:position w:val="0"/>
                <w:sz w:val="16"/>
                <w:szCs w:val="16"/>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港币</w:t>
            </w:r>
            <w:r>
              <w:rPr>
                <w:rFonts w:ascii="Arial" w:eastAsia="Arial" w:hAnsi="Arial" w:cs="Arial"/>
                <w:color w:val="000000"/>
                <w:spacing w:val="0"/>
                <w:w w:val="100"/>
                <w:position w:val="0"/>
                <w:sz w:val="16"/>
                <w:szCs w:val="16"/>
              </w:rPr>
              <w:t>6.20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元</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200" w:firstLine="0"/>
              <w:jc w:val="right"/>
              <w:rPr>
                <w:sz w:val="16"/>
                <w:szCs w:val="16"/>
              </w:rPr>
            </w:pPr>
            <w:r>
              <w:rPr>
                <w:rFonts w:ascii="Arial" w:eastAsia="Arial" w:hAnsi="Arial" w:cs="Arial"/>
                <w:color w:val="000000"/>
                <w:spacing w:val="0"/>
                <w:w w:val="100"/>
                <w:position w:val="0"/>
                <w:sz w:val="16"/>
                <w:szCs w:val="16"/>
              </w:rPr>
              <w:t>128,000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654,000</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2006</w:t>
            </w:r>
            <w:r>
              <w:rPr>
                <w:color w:val="000000"/>
                <w:spacing w:val="0"/>
                <w:w w:val="100"/>
                <w:position w:val="0"/>
                <w:sz w:val="16"/>
                <w:szCs w:val="16"/>
              </w:rPr>
              <w:t>年</w:t>
            </w:r>
            <w:r>
              <w:rPr>
                <w:rFonts w:ascii="Arial" w:eastAsia="Arial" w:hAnsi="Arial" w:cs="Arial"/>
                <w:color w:val="000000"/>
                <w:spacing w:val="0"/>
                <w:w w:val="100"/>
                <w:position w:val="0"/>
                <w:sz w:val="16"/>
                <w:szCs w:val="16"/>
              </w:rPr>
              <w:t>2</w:t>
            </w:r>
            <w:r>
              <w:rPr>
                <w:color w:val="000000"/>
                <w:spacing w:val="0"/>
                <w:w w:val="100"/>
                <w:position w:val="0"/>
                <w:sz w:val="16"/>
                <w:szCs w:val="16"/>
              </w:rPr>
              <w:t>月</w:t>
            </w:r>
            <w:r>
              <w:rPr>
                <w:rFonts w:ascii="Arial" w:eastAsia="Arial" w:hAnsi="Arial" w:cs="Arial"/>
                <w:color w:val="000000"/>
                <w:spacing w:val="0"/>
                <w:w w:val="100"/>
                <w:position w:val="0"/>
                <w:sz w:val="16"/>
                <w:szCs w:val="16"/>
              </w:rPr>
              <w:t>15</w:t>
            </w:r>
            <w:r>
              <w:rPr>
                <w:color w:val="000000"/>
                <w:spacing w:val="0"/>
                <w:w w:val="100"/>
                <w:position w:val="0"/>
                <w:sz w:val="16"/>
                <w:szCs w:val="16"/>
              </w:rPr>
              <w:t>日至</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2008</w:t>
            </w:r>
            <w:r>
              <w:rPr>
                <w:color w:val="000000"/>
                <w:spacing w:val="0"/>
                <w:w w:val="100"/>
                <w:position w:val="0"/>
                <w:sz w:val="16"/>
                <w:szCs w:val="16"/>
              </w:rPr>
              <w:t>年</w:t>
            </w:r>
            <w:r>
              <w:rPr>
                <w:rFonts w:ascii="Arial" w:eastAsia="Arial" w:hAnsi="Arial" w:cs="Arial"/>
                <w:color w:val="000000"/>
                <w:spacing w:val="0"/>
                <w:w w:val="100"/>
                <w:position w:val="0"/>
                <w:sz w:val="16"/>
                <w:szCs w:val="16"/>
              </w:rPr>
              <w:t>2</w:t>
            </w:r>
            <w:r>
              <w:rPr>
                <w:color w:val="000000"/>
                <w:spacing w:val="0"/>
                <w:w w:val="100"/>
                <w:position w:val="0"/>
                <w:sz w:val="16"/>
                <w:szCs w:val="16"/>
              </w:rPr>
              <w:t>月</w:t>
            </w:r>
            <w:r>
              <w:rPr>
                <w:rFonts w:ascii="Arial" w:eastAsia="Arial" w:hAnsi="Arial" w:cs="Arial"/>
                <w:color w:val="000000"/>
                <w:spacing w:val="0"/>
                <w:w w:val="100"/>
                <w:position w:val="0"/>
                <w:sz w:val="16"/>
                <w:szCs w:val="16"/>
              </w:rPr>
              <w:t>15</w:t>
            </w:r>
            <w:r>
              <w:rPr>
                <w:color w:val="000000"/>
                <w:spacing w:val="0"/>
                <w:w w:val="100"/>
                <w:position w:val="0"/>
                <w:sz w:val="16"/>
                <w:szCs w:val="16"/>
              </w:rPr>
              <w:t>日至</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2006</w:t>
            </w:r>
            <w:r>
              <w:rPr>
                <w:color w:val="000000"/>
                <w:spacing w:val="0"/>
                <w:w w:val="100"/>
                <w:position w:val="0"/>
                <w:sz w:val="16"/>
                <w:szCs w:val="16"/>
              </w:rPr>
              <w:t>年</w:t>
            </w:r>
            <w:r>
              <w:rPr>
                <w:rFonts w:ascii="Arial" w:eastAsia="Arial" w:hAnsi="Arial" w:cs="Arial"/>
                <w:color w:val="000000"/>
                <w:spacing w:val="0"/>
                <w:w w:val="100"/>
                <w:position w:val="0"/>
                <w:sz w:val="16"/>
                <w:szCs w:val="16"/>
              </w:rPr>
              <w:t>2</w:t>
            </w:r>
            <w:r>
              <w:rPr>
                <w:color w:val="000000"/>
                <w:spacing w:val="0"/>
                <w:w w:val="100"/>
                <w:position w:val="0"/>
                <w:sz w:val="16"/>
                <w:szCs w:val="16"/>
              </w:rPr>
              <w:t>月</w:t>
            </w:r>
            <w:r>
              <w:rPr>
                <w:rFonts w:ascii="Arial" w:eastAsia="Arial" w:hAnsi="Arial" w:cs="Arial"/>
                <w:color w:val="000000"/>
                <w:spacing w:val="0"/>
                <w:w w:val="100"/>
                <w:position w:val="0"/>
                <w:sz w:val="16"/>
                <w:szCs w:val="16"/>
              </w:rPr>
              <w:t>15</w:t>
            </w:r>
            <w:r>
              <w:rPr>
                <w:color w:val="000000"/>
                <w:spacing w:val="0"/>
                <w:w w:val="100"/>
                <w:position w:val="0"/>
                <w:sz w:val="16"/>
                <w:szCs w:val="16"/>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2009</w:t>
            </w:r>
            <w:r>
              <w:rPr>
                <w:color w:val="000000"/>
                <w:spacing w:val="0"/>
                <w:w w:val="100"/>
                <w:position w:val="0"/>
                <w:sz w:val="16"/>
                <w:szCs w:val="16"/>
              </w:rPr>
              <w:t>年</w:t>
            </w:r>
            <w:r>
              <w:rPr>
                <w:rFonts w:ascii="Arial" w:eastAsia="Arial" w:hAnsi="Arial" w:cs="Arial"/>
                <w:color w:val="000000"/>
                <w:spacing w:val="0"/>
                <w:w w:val="100"/>
                <w:position w:val="0"/>
                <w:sz w:val="16"/>
                <w:szCs w:val="16"/>
              </w:rPr>
              <w:t>2</w:t>
            </w:r>
            <w:r>
              <w:rPr>
                <w:color w:val="000000"/>
                <w:spacing w:val="0"/>
                <w:w w:val="100"/>
                <w:position w:val="0"/>
                <w:sz w:val="16"/>
                <w:szCs w:val="16"/>
              </w:rPr>
              <w:t>月</w:t>
            </w:r>
            <w:r>
              <w:rPr>
                <w:rFonts w:ascii="Arial" w:eastAsia="Arial" w:hAnsi="Arial" w:cs="Arial"/>
                <w:color w:val="000000"/>
                <w:spacing w:val="0"/>
                <w:w w:val="100"/>
                <w:position w:val="0"/>
                <w:sz w:val="16"/>
                <w:szCs w:val="16"/>
              </w:rPr>
              <w:t>15</w:t>
            </w:r>
            <w:r>
              <w:rPr>
                <w:color w:val="000000"/>
                <w:spacing w:val="0"/>
                <w:w w:val="100"/>
                <w:position w:val="0"/>
                <w:sz w:val="16"/>
                <w:szCs w:val="16"/>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2015</w:t>
            </w:r>
            <w:r>
              <w:rPr>
                <w:color w:val="000000"/>
                <w:spacing w:val="0"/>
                <w:w w:val="100"/>
                <w:position w:val="0"/>
                <w:sz w:val="16"/>
                <w:szCs w:val="16"/>
              </w:rPr>
              <w:t>年</w:t>
            </w:r>
            <w:r>
              <w:rPr>
                <w:rFonts w:ascii="Arial" w:eastAsia="Arial" w:hAnsi="Arial" w:cs="Arial"/>
                <w:color w:val="000000"/>
                <w:spacing w:val="0"/>
                <w:w w:val="100"/>
                <w:position w:val="0"/>
                <w:sz w:val="16"/>
                <w:szCs w:val="16"/>
              </w:rPr>
              <w:t>2</w:t>
            </w:r>
            <w:r>
              <w:rPr>
                <w:color w:val="000000"/>
                <w:spacing w:val="0"/>
                <w:w w:val="100"/>
                <w:position w:val="0"/>
                <w:sz w:val="16"/>
                <w:szCs w:val="16"/>
              </w:rPr>
              <w:t>月</w:t>
            </w:r>
            <w:r>
              <w:rPr>
                <w:rFonts w:ascii="Arial" w:eastAsia="Arial" w:hAnsi="Arial" w:cs="Arial"/>
                <w:color w:val="000000"/>
                <w:spacing w:val="0"/>
                <w:w w:val="100"/>
                <w:position w:val="0"/>
                <w:sz w:val="16"/>
                <w:szCs w:val="16"/>
              </w:rPr>
              <w:t>14</w:t>
            </w:r>
            <w:r>
              <w:rPr>
                <w:color w:val="000000"/>
                <w:spacing w:val="0"/>
                <w:w w:val="100"/>
                <w:position w:val="0"/>
                <w:sz w:val="16"/>
                <w:szCs w:val="16"/>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港币</w:t>
            </w:r>
            <w:r>
              <w:rPr>
                <w:rFonts w:ascii="Arial" w:eastAsia="Arial" w:hAnsi="Arial" w:cs="Arial"/>
                <w:color w:val="000000"/>
                <w:spacing w:val="0"/>
                <w:w w:val="100"/>
                <w:position w:val="0"/>
                <w:sz w:val="16"/>
                <w:szCs w:val="16"/>
              </w:rPr>
              <w:t>6.35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元</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rPr>
              <w:t>71,868,000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151,406,000</w:t>
            </w:r>
          </w:p>
        </w:tc>
      </w:tr>
    </w:tbl>
    <w:p>
      <w:pPr>
        <w:pStyle w:val="Style16"/>
        <w:keepNext w:val="0"/>
        <w:keepLines w:val="0"/>
        <w:widowControl w:val="0"/>
        <w:shd w:val="clear" w:color="auto" w:fill="auto"/>
        <w:bidi w:val="0"/>
        <w:spacing w:before="0" w:after="0" w:line="240" w:lineRule="auto"/>
        <w:ind w:left="24" w:right="0" w:firstLine="0"/>
        <w:jc w:val="left"/>
        <w:rPr>
          <w:sz w:val="16"/>
          <w:szCs w:val="16"/>
        </w:rPr>
      </w:pPr>
      <w:r>
        <w:rPr>
          <w:color w:val="000000"/>
          <w:spacing w:val="0"/>
          <w:w w:val="100"/>
          <w:position w:val="0"/>
          <w:sz w:val="16"/>
          <w:szCs w:val="16"/>
        </w:rPr>
        <w:t>根据特殊目的股份期权计划授予份数:</w:t>
      </w:r>
    </w:p>
    <w:p>
      <w:pPr>
        <w:widowControl w:val="0"/>
        <w:spacing w:after="199" w:line="1" w:lineRule="exact"/>
      </w:pPr>
    </w:p>
    <w:p>
      <w:pPr>
        <w:widowControl w:val="0"/>
        <w:spacing w:line="1" w:lineRule="exact"/>
      </w:pPr>
    </w:p>
    <w:tbl>
      <w:tblPr>
        <w:tblOverlap w:val="never"/>
        <w:jc w:val="center"/>
        <w:tblLayout w:type="fixed"/>
      </w:tblPr>
      <w:tblGrid>
        <w:gridCol w:w="1522"/>
        <w:gridCol w:w="1886"/>
        <w:gridCol w:w="2030"/>
        <w:gridCol w:w="1402"/>
        <w:gridCol w:w="1310"/>
        <w:gridCol w:w="1147"/>
      </w:tblGrid>
      <w:tr>
        <w:trPr>
          <w:trHeight w:val="52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2008</w:t>
            </w:r>
            <w:r>
              <w:rPr>
                <w:color w:val="000000"/>
                <w:spacing w:val="0"/>
                <w:w w:val="100"/>
                <w:position w:val="0"/>
                <w:sz w:val="16"/>
                <w:szCs w:val="16"/>
              </w:rPr>
              <w:t>年</w:t>
            </w:r>
            <w:r>
              <w:rPr>
                <w:rFonts w:ascii="Arial" w:eastAsia="Arial" w:hAnsi="Arial" w:cs="Arial"/>
                <w:color w:val="000000"/>
                <w:spacing w:val="0"/>
                <w:w w:val="100"/>
                <w:position w:val="0"/>
                <w:sz w:val="16"/>
                <w:szCs w:val="16"/>
              </w:rPr>
              <w:t>10</w:t>
            </w:r>
            <w:r>
              <w:rPr>
                <w:color w:val="000000"/>
                <w:spacing w:val="0"/>
                <w:w w:val="100"/>
                <w:position w:val="0"/>
                <w:sz w:val="16"/>
                <w:szCs w:val="16"/>
              </w:rPr>
              <w:t>月</w:t>
            </w:r>
            <w:r>
              <w:rPr>
                <w:rFonts w:ascii="Arial" w:eastAsia="Arial" w:hAnsi="Arial" w:cs="Arial"/>
                <w:color w:val="000000"/>
                <w:spacing w:val="0"/>
                <w:w w:val="100"/>
                <w:position w:val="0"/>
                <w:sz w:val="16"/>
                <w:szCs w:val="16"/>
              </w:rPr>
              <w:t>15</w:t>
            </w:r>
            <w:r>
              <w:rPr>
                <w:color w:val="000000"/>
                <w:spacing w:val="0"/>
                <w:w w:val="100"/>
                <w:position w:val="0"/>
                <w:sz w:val="16"/>
                <w:szCs w:val="16"/>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2008</w:t>
            </w:r>
            <w:r>
              <w:rPr>
                <w:color w:val="000000"/>
                <w:spacing w:val="0"/>
                <w:w w:val="100"/>
                <w:position w:val="0"/>
                <w:sz w:val="16"/>
                <w:szCs w:val="16"/>
              </w:rPr>
              <w:t>年</w:t>
            </w:r>
            <w:r>
              <w:rPr>
                <w:rFonts w:ascii="Arial" w:eastAsia="Arial" w:hAnsi="Arial" w:cs="Arial"/>
                <w:color w:val="000000"/>
                <w:spacing w:val="0"/>
                <w:w w:val="100"/>
                <w:position w:val="0"/>
                <w:sz w:val="16"/>
                <w:szCs w:val="16"/>
              </w:rPr>
              <w:t>10</w:t>
            </w:r>
            <w:r>
              <w:rPr>
                <w:color w:val="000000"/>
                <w:spacing w:val="0"/>
                <w:w w:val="100"/>
                <w:position w:val="0"/>
                <w:sz w:val="16"/>
                <w:szCs w:val="16"/>
              </w:rPr>
              <w:t>月</w:t>
            </w:r>
            <w:r>
              <w:rPr>
                <w:rFonts w:ascii="Arial" w:eastAsia="Arial" w:hAnsi="Arial" w:cs="Arial"/>
                <w:color w:val="000000"/>
                <w:spacing w:val="0"/>
                <w:w w:val="100"/>
                <w:position w:val="0"/>
                <w:sz w:val="16"/>
                <w:szCs w:val="16"/>
              </w:rPr>
              <w:t>15</w:t>
            </w:r>
            <w:r>
              <w:rPr>
                <w:color w:val="000000"/>
                <w:spacing w:val="0"/>
                <w:w w:val="100"/>
                <w:position w:val="0"/>
                <w:sz w:val="16"/>
                <w:szCs w:val="16"/>
              </w:rPr>
              <w:t>日至</w:t>
            </w:r>
          </w:p>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2009</w:t>
            </w:r>
            <w:r>
              <w:rPr>
                <w:color w:val="000000"/>
                <w:spacing w:val="0"/>
                <w:w w:val="100"/>
                <w:position w:val="0"/>
                <w:sz w:val="16"/>
                <w:szCs w:val="16"/>
              </w:rPr>
              <w:t>年</w:t>
            </w:r>
            <w:r>
              <w:rPr>
                <w:rFonts w:ascii="Arial" w:eastAsia="Arial" w:hAnsi="Arial" w:cs="Arial"/>
                <w:color w:val="000000"/>
                <w:spacing w:val="0"/>
                <w:w w:val="100"/>
                <w:position w:val="0"/>
                <w:sz w:val="16"/>
                <w:szCs w:val="16"/>
              </w:rPr>
              <w:t>5</w:t>
            </w:r>
            <w:r>
              <w:rPr>
                <w:color w:val="000000"/>
                <w:spacing w:val="0"/>
                <w:w w:val="100"/>
                <w:position w:val="0"/>
                <w:sz w:val="16"/>
                <w:szCs w:val="16"/>
              </w:rPr>
              <w:t>月</w:t>
            </w:r>
            <w:r>
              <w:rPr>
                <w:rFonts w:ascii="Arial" w:eastAsia="Arial" w:hAnsi="Arial" w:cs="Arial"/>
                <w:color w:val="000000"/>
                <w:spacing w:val="0"/>
                <w:w w:val="100"/>
                <w:position w:val="0"/>
                <w:sz w:val="16"/>
                <w:szCs w:val="16"/>
              </w:rPr>
              <w:t>17</w:t>
            </w:r>
            <w:r>
              <w:rPr>
                <w:color w:val="000000"/>
                <w:spacing w:val="0"/>
                <w:w w:val="100"/>
                <w:position w:val="0"/>
                <w:sz w:val="16"/>
                <w:szCs w:val="16"/>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2008</w:t>
            </w:r>
            <w:r>
              <w:rPr>
                <w:color w:val="000000"/>
                <w:spacing w:val="0"/>
                <w:w w:val="100"/>
                <w:position w:val="0"/>
                <w:sz w:val="16"/>
                <w:szCs w:val="16"/>
              </w:rPr>
              <w:t>年</w:t>
            </w:r>
            <w:r>
              <w:rPr>
                <w:rFonts w:ascii="Arial" w:eastAsia="Arial" w:hAnsi="Arial" w:cs="Arial"/>
                <w:color w:val="000000"/>
                <w:spacing w:val="0"/>
                <w:w w:val="100"/>
                <w:position w:val="0"/>
                <w:sz w:val="16"/>
                <w:szCs w:val="16"/>
              </w:rPr>
              <w:t>10</w:t>
            </w:r>
            <w:r>
              <w:rPr>
                <w:color w:val="000000"/>
                <w:spacing w:val="0"/>
                <w:w w:val="100"/>
                <w:position w:val="0"/>
                <w:sz w:val="16"/>
                <w:szCs w:val="16"/>
              </w:rPr>
              <w:t>月</w:t>
            </w:r>
            <w:r>
              <w:rPr>
                <w:rFonts w:ascii="Arial" w:eastAsia="Arial" w:hAnsi="Arial" w:cs="Arial"/>
                <w:color w:val="000000"/>
                <w:spacing w:val="0"/>
                <w:w w:val="100"/>
                <w:position w:val="0"/>
                <w:sz w:val="16"/>
                <w:szCs w:val="16"/>
              </w:rPr>
              <w:t>15</w:t>
            </w:r>
            <w:r>
              <w:rPr>
                <w:color w:val="000000"/>
                <w:spacing w:val="0"/>
                <w:w w:val="100"/>
                <w:position w:val="0"/>
                <w:sz w:val="16"/>
                <w:szCs w:val="16"/>
              </w:rPr>
              <w:t>日至</w:t>
            </w:r>
          </w:p>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2014</w:t>
            </w:r>
            <w:r>
              <w:rPr>
                <w:color w:val="000000"/>
                <w:spacing w:val="0"/>
                <w:w w:val="100"/>
                <w:position w:val="0"/>
                <w:sz w:val="16"/>
                <w:szCs w:val="16"/>
              </w:rPr>
              <w:t>年</w:t>
            </w:r>
            <w:r>
              <w:rPr>
                <w:rFonts w:ascii="Arial" w:eastAsia="Arial" w:hAnsi="Arial" w:cs="Arial"/>
                <w:color w:val="000000"/>
                <w:spacing w:val="0"/>
                <w:w w:val="100"/>
                <w:position w:val="0"/>
                <w:sz w:val="16"/>
                <w:szCs w:val="16"/>
              </w:rPr>
              <w:t>11</w:t>
            </w:r>
            <w:r>
              <w:rPr>
                <w:color w:val="000000"/>
                <w:spacing w:val="0"/>
                <w:w w:val="100"/>
                <w:position w:val="0"/>
                <w:sz w:val="16"/>
                <w:szCs w:val="16"/>
              </w:rPr>
              <w:t>月</w:t>
            </w:r>
            <w:r>
              <w:rPr>
                <w:rFonts w:ascii="Arial" w:eastAsia="Arial" w:hAnsi="Arial" w:cs="Arial"/>
                <w:color w:val="000000"/>
                <w:spacing w:val="0"/>
                <w:w w:val="100"/>
                <w:position w:val="0"/>
                <w:sz w:val="16"/>
                <w:szCs w:val="16"/>
              </w:rPr>
              <w:t>16</w:t>
            </w:r>
            <w:r>
              <w:rPr>
                <w:color w:val="000000"/>
                <w:spacing w:val="0"/>
                <w:w w:val="100"/>
                <w:position w:val="0"/>
                <w:sz w:val="16"/>
                <w:szCs w:val="16"/>
              </w:rPr>
              <w:t>日</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港币</w:t>
            </w:r>
            <w:r>
              <w:rPr>
                <w:rFonts w:ascii="Arial" w:eastAsia="Arial" w:hAnsi="Arial" w:cs="Arial"/>
                <w:color w:val="000000"/>
                <w:spacing w:val="0"/>
                <w:w w:val="100"/>
                <w:position w:val="0"/>
                <w:sz w:val="16"/>
                <w:szCs w:val="16"/>
              </w:rPr>
              <w:t>5.57</w:t>
            </w:r>
            <w:r>
              <w:rPr>
                <w:color w:val="000000"/>
                <w:spacing w:val="0"/>
                <w:w w:val="100"/>
                <w:position w:val="0"/>
                <w:sz w:val="16"/>
                <w:szCs w:val="16"/>
              </w:rPr>
              <w:t>元</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43,675,696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100,361,690</w:t>
            </w:r>
          </w:p>
        </w:tc>
      </w:tr>
      <w:tr>
        <w:trPr>
          <w:trHeight w:val="56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2008</w:t>
            </w:r>
            <w:r>
              <w:rPr>
                <w:color w:val="000000"/>
                <w:spacing w:val="0"/>
                <w:w w:val="100"/>
                <w:position w:val="0"/>
                <w:sz w:val="16"/>
                <w:szCs w:val="16"/>
              </w:rPr>
              <w:t>年</w:t>
            </w:r>
            <w:r>
              <w:rPr>
                <w:rFonts w:ascii="Arial" w:eastAsia="Arial" w:hAnsi="Arial" w:cs="Arial"/>
                <w:color w:val="000000"/>
                <w:spacing w:val="0"/>
                <w:w w:val="100"/>
                <w:position w:val="0"/>
                <w:sz w:val="16"/>
                <w:szCs w:val="16"/>
              </w:rPr>
              <w:t>10</w:t>
            </w:r>
            <w:r>
              <w:rPr>
                <w:color w:val="000000"/>
                <w:spacing w:val="0"/>
                <w:w w:val="100"/>
                <w:position w:val="0"/>
                <w:sz w:val="16"/>
                <w:szCs w:val="16"/>
              </w:rPr>
              <w:t>月</w:t>
            </w:r>
            <w:r>
              <w:rPr>
                <w:rFonts w:ascii="Arial" w:eastAsia="Arial" w:hAnsi="Arial" w:cs="Arial"/>
                <w:color w:val="000000"/>
                <w:spacing w:val="0"/>
                <w:w w:val="100"/>
                <w:position w:val="0"/>
                <w:sz w:val="16"/>
                <w:szCs w:val="16"/>
              </w:rPr>
              <w:t>15</w:t>
            </w:r>
            <w:r>
              <w:rPr>
                <w:color w:val="000000"/>
                <w:spacing w:val="0"/>
                <w:w w:val="100"/>
                <w:position w:val="0"/>
                <w:sz w:val="16"/>
                <w:szCs w:val="16"/>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2008</w:t>
            </w:r>
            <w:r>
              <w:rPr>
                <w:color w:val="000000"/>
                <w:spacing w:val="0"/>
                <w:w w:val="100"/>
                <w:position w:val="0"/>
                <w:sz w:val="16"/>
                <w:szCs w:val="16"/>
              </w:rPr>
              <w:t>年</w:t>
            </w:r>
            <w:r>
              <w:rPr>
                <w:rFonts w:ascii="Arial" w:eastAsia="Arial" w:hAnsi="Arial" w:cs="Arial"/>
                <w:color w:val="000000"/>
                <w:spacing w:val="0"/>
                <w:w w:val="100"/>
                <w:position w:val="0"/>
                <w:sz w:val="16"/>
                <w:szCs w:val="16"/>
              </w:rPr>
              <w:t>10</w:t>
            </w:r>
            <w:r>
              <w:rPr>
                <w:color w:val="000000"/>
                <w:spacing w:val="0"/>
                <w:w w:val="100"/>
                <w:position w:val="0"/>
                <w:sz w:val="16"/>
                <w:szCs w:val="16"/>
              </w:rPr>
              <w:t>月</w:t>
            </w:r>
            <w:r>
              <w:rPr>
                <w:rFonts w:ascii="Arial" w:eastAsia="Arial" w:hAnsi="Arial" w:cs="Arial"/>
                <w:color w:val="000000"/>
                <w:spacing w:val="0"/>
                <w:w w:val="100"/>
                <w:position w:val="0"/>
                <w:sz w:val="16"/>
                <w:szCs w:val="16"/>
              </w:rPr>
              <w:t>15</w:t>
            </w:r>
            <w:r>
              <w:rPr>
                <w:color w:val="000000"/>
                <w:spacing w:val="0"/>
                <w:w w:val="100"/>
                <w:position w:val="0"/>
                <w:sz w:val="16"/>
                <w:szCs w:val="16"/>
              </w:rPr>
              <w:t>日至</w:t>
            </w:r>
          </w:p>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2010</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6</w:t>
            </w:r>
            <w:r>
              <w:rPr>
                <w:color w:val="000000"/>
                <w:spacing w:val="0"/>
                <w:w w:val="100"/>
                <w:position w:val="0"/>
                <w:sz w:val="16"/>
                <w:szCs w:val="16"/>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2008</w:t>
            </w:r>
            <w:r>
              <w:rPr>
                <w:color w:val="000000"/>
                <w:spacing w:val="0"/>
                <w:w w:val="100"/>
                <w:position w:val="0"/>
                <w:sz w:val="16"/>
                <w:szCs w:val="16"/>
              </w:rPr>
              <w:t>年</w:t>
            </w:r>
            <w:r>
              <w:rPr>
                <w:rFonts w:ascii="Arial" w:eastAsia="Arial" w:hAnsi="Arial" w:cs="Arial"/>
                <w:color w:val="000000"/>
                <w:spacing w:val="0"/>
                <w:w w:val="100"/>
                <w:position w:val="0"/>
                <w:sz w:val="16"/>
                <w:szCs w:val="16"/>
              </w:rPr>
              <w:t>10</w:t>
            </w:r>
            <w:r>
              <w:rPr>
                <w:color w:val="000000"/>
                <w:spacing w:val="0"/>
                <w:w w:val="100"/>
                <w:position w:val="0"/>
                <w:sz w:val="16"/>
                <w:szCs w:val="16"/>
              </w:rPr>
              <w:t>月</w:t>
            </w:r>
            <w:r>
              <w:rPr>
                <w:rFonts w:ascii="Arial" w:eastAsia="Arial" w:hAnsi="Arial" w:cs="Arial"/>
                <w:color w:val="000000"/>
                <w:spacing w:val="0"/>
                <w:w w:val="100"/>
                <w:position w:val="0"/>
                <w:sz w:val="16"/>
                <w:szCs w:val="16"/>
              </w:rPr>
              <w:t>15</w:t>
            </w:r>
            <w:r>
              <w:rPr>
                <w:color w:val="000000"/>
                <w:spacing w:val="0"/>
                <w:w w:val="100"/>
                <w:position w:val="0"/>
                <w:sz w:val="16"/>
                <w:szCs w:val="16"/>
              </w:rPr>
              <w:t>日至</w:t>
            </w:r>
          </w:p>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2014</w:t>
            </w:r>
            <w:r>
              <w:rPr>
                <w:color w:val="000000"/>
                <w:spacing w:val="0"/>
                <w:w w:val="100"/>
                <w:position w:val="0"/>
                <w:sz w:val="16"/>
                <w:szCs w:val="16"/>
              </w:rPr>
              <w:t>年</w:t>
            </w:r>
            <w:r>
              <w:rPr>
                <w:rFonts w:ascii="Arial" w:eastAsia="Arial" w:hAnsi="Arial" w:cs="Arial"/>
                <w:color w:val="000000"/>
                <w:spacing w:val="0"/>
                <w:w w:val="100"/>
                <w:position w:val="0"/>
                <w:sz w:val="16"/>
                <w:szCs w:val="16"/>
              </w:rPr>
              <w:t>12</w:t>
            </w:r>
            <w:r>
              <w:rPr>
                <w:color w:val="000000"/>
                <w:spacing w:val="0"/>
                <w:w w:val="100"/>
                <w:position w:val="0"/>
                <w:sz w:val="16"/>
                <w:szCs w:val="16"/>
              </w:rPr>
              <w:t>月</w:t>
            </w:r>
            <w:r>
              <w:rPr>
                <w:rFonts w:ascii="Arial" w:eastAsia="Arial" w:hAnsi="Arial" w:cs="Arial"/>
                <w:color w:val="000000"/>
                <w:spacing w:val="0"/>
                <w:w w:val="100"/>
                <w:position w:val="0"/>
                <w:sz w:val="16"/>
                <w:szCs w:val="16"/>
              </w:rPr>
              <w:t>5</w:t>
            </w:r>
            <w:r>
              <w:rPr>
                <w:color w:val="000000"/>
                <w:spacing w:val="0"/>
                <w:w w:val="100"/>
                <w:position w:val="0"/>
                <w:sz w:val="16"/>
                <w:szCs w:val="16"/>
              </w:rPr>
              <w:t>日</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港币</w:t>
            </w:r>
            <w:r>
              <w:rPr>
                <w:rFonts w:ascii="Arial" w:eastAsia="Arial" w:hAnsi="Arial" w:cs="Arial"/>
                <w:color w:val="000000"/>
                <w:spacing w:val="0"/>
                <w:w w:val="100"/>
                <w:position w:val="0"/>
                <w:sz w:val="16"/>
                <w:szCs w:val="16"/>
              </w:rPr>
              <w:t>8.26</w:t>
            </w:r>
            <w:r>
              <w:rPr>
                <w:color w:val="000000"/>
                <w:spacing w:val="0"/>
                <w:w w:val="100"/>
                <w:position w:val="0"/>
                <w:sz w:val="16"/>
                <w:szCs w:val="16"/>
              </w:rPr>
              <w:t>元</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Arial" w:eastAsia="Arial" w:hAnsi="Arial" w:cs="Arial"/>
                <w:color w:val="000000"/>
                <w:spacing w:val="0"/>
                <w:w w:val="100"/>
                <w:position w:val="0"/>
                <w:sz w:val="16"/>
                <w:szCs w:val="16"/>
              </w:rPr>
              <w:t xml:space="preserve">44,972,381 </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88,929,468</w:t>
            </w:r>
          </w:p>
        </w:tc>
      </w:tr>
    </w:tbl>
    <w:p>
      <w:pPr>
        <w:pStyle w:val="Style16"/>
        <w:keepNext w:val="0"/>
        <w:keepLines w:val="0"/>
        <w:widowControl w:val="0"/>
        <w:shd w:val="clear" w:color="auto" w:fill="auto"/>
        <w:tabs>
          <w:tab w:pos="8309" w:val="left"/>
        </w:tabs>
        <w:bidi w:val="0"/>
        <w:spacing w:before="0" w:after="0" w:line="240" w:lineRule="auto"/>
        <w:ind w:left="6955" w:right="0" w:firstLine="0"/>
        <w:jc w:val="left"/>
        <w:rPr>
          <w:sz w:val="16"/>
          <w:szCs w:val="16"/>
        </w:rPr>
      </w:pPr>
      <w:r>
        <w:rPr>
          <w:rFonts w:ascii="Arial" w:eastAsia="Arial" w:hAnsi="Arial" w:cs="Arial"/>
          <w:color w:val="000000"/>
          <w:spacing w:val="0"/>
          <w:w w:val="100"/>
          <w:position w:val="0"/>
          <w:sz w:val="16"/>
          <w:szCs w:val="16"/>
          <w:u w:val="single"/>
        </w:rPr>
        <w:t>174,498,077</w:t>
        <w:tab/>
        <w:t>391,331,158</w:t>
      </w:r>
    </w:p>
    <w:p>
      <w:pPr>
        <w:widowControl w:val="0"/>
        <w:spacing w:after="199" w:line="1" w:lineRule="exact"/>
      </w:pPr>
    </w:p>
    <w:p>
      <w:pPr>
        <w:pStyle w:val="Style76"/>
        <w:keepNext w:val="0"/>
        <w:keepLines w:val="0"/>
        <w:widowControl w:val="0"/>
        <w:shd w:val="clear" w:color="auto" w:fill="auto"/>
        <w:bidi w:val="0"/>
        <w:spacing w:before="0" w:after="200" w:line="288" w:lineRule="exact"/>
        <w:ind w:left="460" w:right="0" w:firstLine="4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2 013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日，联通红筹公司未行使股份期权加权平均剩余合约期限为</w:t>
      </w:r>
      <w:r>
        <w:rPr>
          <w:rFonts w:ascii="Arial" w:eastAsia="Arial" w:hAnsi="Arial" w:cs="Arial"/>
          <w:color w:val="000000"/>
          <w:spacing w:val="0"/>
          <w:w w:val="100"/>
          <w:position w:val="0"/>
          <w:sz w:val="22"/>
          <w:szCs w:val="22"/>
        </w:rPr>
        <w:t>0.97</w:t>
      </w:r>
      <w:r>
        <w:rPr>
          <w:color w:val="000000"/>
          <w:spacing w:val="0"/>
          <w:w w:val="100"/>
          <w:position w:val="0"/>
          <w:sz w:val="22"/>
          <w:szCs w:val="22"/>
        </w:rPr>
        <w:t>年（</w:t>
      </w:r>
      <w:r>
        <w:rPr>
          <w:rFonts w:ascii="Arial" w:eastAsia="Arial" w:hAnsi="Arial" w:cs="Arial"/>
          <w:color w:val="000000"/>
          <w:spacing w:val="0"/>
          <w:w w:val="100"/>
          <w:position w:val="0"/>
          <w:sz w:val="22"/>
          <w:szCs w:val="22"/>
        </w:rPr>
        <w:t>2012</w:t>
      </w:r>
      <w:r>
        <w:rPr>
          <w:color w:val="000000"/>
          <w:spacing w:val="0"/>
          <w:w w:val="100"/>
          <w:position w:val="0"/>
          <w:sz w:val="22"/>
          <w:szCs w:val="22"/>
        </w:rPr>
        <w:t xml:space="preserve">年 </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 xml:space="preserve">31 </w:t>
      </w:r>
      <w:r>
        <w:rPr>
          <w:color w:val="000000"/>
          <w:spacing w:val="0"/>
          <w:w w:val="100"/>
          <w:position w:val="0"/>
          <w:sz w:val="22"/>
          <w:szCs w:val="22"/>
        </w:rPr>
        <w:t>日：</w:t>
      </w:r>
      <w:r>
        <w:rPr>
          <w:rFonts w:ascii="Arial" w:eastAsia="Arial" w:hAnsi="Arial" w:cs="Arial"/>
          <w:color w:val="000000"/>
          <w:spacing w:val="0"/>
          <w:w w:val="100"/>
          <w:position w:val="0"/>
          <w:sz w:val="22"/>
          <w:szCs w:val="22"/>
        </w:rPr>
        <w:t>0.94</w:t>
      </w:r>
      <w:r>
        <w:rPr>
          <w:color w:val="000000"/>
          <w:spacing w:val="0"/>
          <w:w w:val="100"/>
          <w:position w:val="0"/>
          <w:sz w:val="22"/>
          <w:szCs w:val="22"/>
        </w:rPr>
        <w:t>年）。</w:t>
      </w:r>
    </w:p>
    <w:p>
      <w:pPr>
        <w:pStyle w:val="Style76"/>
        <w:keepNext w:val="0"/>
        <w:keepLines w:val="0"/>
        <w:widowControl w:val="0"/>
        <w:shd w:val="clear" w:color="auto" w:fill="auto"/>
        <w:tabs>
          <w:tab w:pos="1162" w:val="left"/>
        </w:tabs>
        <w:bidi w:val="0"/>
        <w:spacing w:before="0" w:after="0" w:line="283" w:lineRule="exact"/>
        <w:ind w:left="460" w:right="0" w:firstLine="40"/>
        <w:jc w:val="both"/>
        <w:rPr>
          <w:sz w:val="22"/>
          <w:szCs w:val="22"/>
        </w:rPr>
      </w:pPr>
      <w:r>
        <w:rPr>
          <w:color w:val="000000"/>
          <w:spacing w:val="0"/>
          <w:w w:val="100"/>
          <w:position w:val="0"/>
          <w:sz w:val="22"/>
          <w:szCs w:val="22"/>
        </w:rPr>
        <w:t>注：</w:t>
        <w:tab/>
        <w:t>于</w:t>
      </w:r>
      <w:r>
        <w:rPr>
          <w:rFonts w:ascii="Arial" w:eastAsia="Arial" w:hAnsi="Arial" w:cs="Arial"/>
          <w:color w:val="000000"/>
          <w:spacing w:val="0"/>
          <w:w w:val="100"/>
          <w:position w:val="0"/>
          <w:sz w:val="22"/>
          <w:szCs w:val="22"/>
        </w:rPr>
        <w:t>2009</w:t>
      </w:r>
      <w:r>
        <w:rPr>
          <w:color w:val="000000"/>
          <w:spacing w:val="0"/>
          <w:w w:val="100"/>
          <w:position w:val="0"/>
          <w:sz w:val="22"/>
          <w:szCs w:val="22"/>
        </w:rPr>
        <w:t>年</w:t>
      </w:r>
      <w:r>
        <w:rPr>
          <w:rFonts w:ascii="Arial" w:eastAsia="Arial" w:hAnsi="Arial" w:cs="Arial"/>
          <w:color w:val="000000"/>
          <w:spacing w:val="0"/>
          <w:w w:val="100"/>
          <w:position w:val="0"/>
          <w:sz w:val="22"/>
          <w:szCs w:val="22"/>
        </w:rPr>
        <w:t>5</w:t>
      </w:r>
      <w:r>
        <w:rPr>
          <w:color w:val="000000"/>
          <w:spacing w:val="0"/>
          <w:w w:val="100"/>
          <w:position w:val="0"/>
          <w:sz w:val="22"/>
          <w:szCs w:val="22"/>
        </w:rPr>
        <w:t>月，联通红筹公司董事会根据股份期权计划的条款，将其中约</w:t>
      </w:r>
      <w:r>
        <w:rPr>
          <w:rFonts w:ascii="Arial" w:eastAsia="Arial" w:hAnsi="Arial" w:cs="Arial"/>
          <w:color w:val="000000"/>
          <w:spacing w:val="0"/>
          <w:w w:val="100"/>
          <w:position w:val="0"/>
          <w:sz w:val="22"/>
          <w:szCs w:val="22"/>
        </w:rPr>
        <w:t>2,500</w:t>
      </w:r>
      <w:r>
        <w:rPr>
          <w:color w:val="000000"/>
          <w:spacing w:val="0"/>
          <w:w w:val="100"/>
          <w:position w:val="0"/>
          <w:sz w:val="22"/>
          <w:szCs w:val="22"/>
        </w:rPr>
        <w:t>万份期</w:t>
      </w:r>
    </w:p>
    <w:p>
      <w:pPr>
        <w:pStyle w:val="Style76"/>
        <w:keepNext w:val="0"/>
        <w:keepLines w:val="0"/>
        <w:widowControl w:val="0"/>
        <w:shd w:val="clear" w:color="auto" w:fill="auto"/>
        <w:bidi w:val="0"/>
        <w:spacing w:before="0" w:after="200" w:line="283" w:lineRule="exact"/>
        <w:ind w:left="1260" w:right="0" w:firstLine="0"/>
        <w:jc w:val="both"/>
        <w:rPr>
          <w:sz w:val="22"/>
          <w:szCs w:val="22"/>
        </w:rPr>
      </w:pPr>
      <w:r>
        <w:rPr>
          <w:color w:val="000000"/>
          <w:spacing w:val="0"/>
          <w:w w:val="100"/>
          <w:position w:val="0"/>
          <w:sz w:val="22"/>
          <w:szCs w:val="22"/>
        </w:rPr>
        <w:t>权的可行使期延长一年。延期的主要原因是，</w:t>
      </w:r>
      <w:r>
        <w:rPr>
          <w:color w:val="000000"/>
          <w:spacing w:val="0"/>
          <w:w w:val="100"/>
          <w:position w:val="0"/>
          <w:sz w:val="26"/>
          <w:szCs w:val="26"/>
        </w:rPr>
        <w:t>（</w:t>
      </w:r>
      <w:r>
        <w:rPr>
          <w:rFonts w:ascii="Arial" w:eastAsia="Arial" w:hAnsi="Arial" w:cs="Arial"/>
          <w:color w:val="000000"/>
          <w:spacing w:val="0"/>
          <w:w w:val="100"/>
          <w:position w:val="0"/>
          <w:sz w:val="22"/>
          <w:szCs w:val="22"/>
        </w:rPr>
        <w:t>i）</w:t>
      </w:r>
      <w:r>
        <w:rPr>
          <w:color w:val="000000"/>
          <w:spacing w:val="0"/>
          <w:w w:val="100"/>
          <w:position w:val="0"/>
          <w:sz w:val="22"/>
          <w:szCs w:val="22"/>
        </w:rPr>
        <w:t>作为</w:t>
      </w:r>
      <w:r>
        <w:rPr>
          <w:rFonts w:ascii="Arial" w:eastAsia="Arial" w:hAnsi="Arial" w:cs="Arial"/>
          <w:color w:val="000000"/>
          <w:spacing w:val="0"/>
          <w:w w:val="100"/>
          <w:position w:val="0"/>
          <w:sz w:val="22"/>
          <w:szCs w:val="22"/>
        </w:rPr>
        <w:t>2008</w:t>
      </w:r>
      <w:r>
        <w:rPr>
          <w:color w:val="000000"/>
          <w:spacing w:val="0"/>
          <w:w w:val="100"/>
          <w:position w:val="0"/>
          <w:sz w:val="22"/>
          <w:szCs w:val="22"/>
        </w:rPr>
        <w:t>年电信行业重组的一部份，该 等期权的持有人被调职到其他电信公司，根据股份期权计划，该等期权的持有人被确定 为“被调动人员”，及</w:t>
      </w:r>
      <w:r>
        <w:rPr>
          <w:rFonts w:ascii="Arial" w:eastAsia="Arial" w:hAnsi="Arial" w:cs="Arial"/>
          <w:color w:val="000000"/>
          <w:spacing w:val="0"/>
          <w:w w:val="100"/>
          <w:position w:val="0"/>
          <w:sz w:val="22"/>
          <w:szCs w:val="22"/>
        </w:rPr>
        <w:t>（ii）</w:t>
      </w:r>
      <w:r>
        <w:rPr>
          <w:color w:val="000000"/>
          <w:spacing w:val="0"/>
          <w:w w:val="100"/>
          <w:position w:val="0"/>
          <w:sz w:val="22"/>
          <w:szCs w:val="22"/>
        </w:rPr>
        <w:t>由于股份期权计划中的相关条款规定的强制性禁售，致使该等 期权未能行使。由于强制性禁售规定仍然有效，联通红筹公司董事会根据股份期权计划 中的相关条款规定，将若干股份期权的行使期限分别于</w:t>
      </w:r>
      <w:r>
        <w:rPr>
          <w:rFonts w:ascii="Arial" w:eastAsia="Arial" w:hAnsi="Arial" w:cs="Arial"/>
          <w:color w:val="000000"/>
          <w:spacing w:val="0"/>
          <w:w w:val="100"/>
          <w:position w:val="0"/>
          <w:sz w:val="22"/>
          <w:szCs w:val="22"/>
        </w:rPr>
        <w:t>2010</w:t>
      </w:r>
      <w:r>
        <w:rPr>
          <w:color w:val="000000"/>
          <w:spacing w:val="0"/>
          <w:w w:val="100"/>
          <w:position w:val="0"/>
          <w:sz w:val="22"/>
          <w:szCs w:val="22"/>
        </w:rPr>
        <w:t>年</w:t>
      </w:r>
      <w:r>
        <w:rPr>
          <w:rFonts w:ascii="Arial" w:eastAsia="Arial" w:hAnsi="Arial" w:cs="Arial"/>
          <w:color w:val="000000"/>
          <w:spacing w:val="0"/>
          <w:w w:val="100"/>
          <w:position w:val="0"/>
          <w:sz w:val="22"/>
          <w:szCs w:val="22"/>
        </w:rPr>
        <w:t>3</w:t>
      </w:r>
      <w:r>
        <w:rPr>
          <w:color w:val="000000"/>
          <w:spacing w:val="0"/>
          <w:w w:val="100"/>
          <w:position w:val="0"/>
          <w:sz w:val="22"/>
          <w:szCs w:val="22"/>
        </w:rPr>
        <w:t>月、</w:t>
      </w:r>
      <w:r>
        <w:rPr>
          <w:rFonts w:ascii="Arial" w:eastAsia="Arial" w:hAnsi="Arial" w:cs="Arial"/>
          <w:color w:val="000000"/>
          <w:spacing w:val="0"/>
          <w:w w:val="100"/>
          <w:position w:val="0"/>
          <w:sz w:val="22"/>
          <w:szCs w:val="22"/>
        </w:rPr>
        <w:t>2011</w:t>
      </w:r>
      <w:r>
        <w:rPr>
          <w:color w:val="000000"/>
          <w:spacing w:val="0"/>
          <w:w w:val="100"/>
          <w:position w:val="0"/>
          <w:sz w:val="22"/>
          <w:szCs w:val="22"/>
        </w:rPr>
        <w:t>年</w:t>
      </w:r>
      <w:r>
        <w:rPr>
          <w:rFonts w:ascii="Arial" w:eastAsia="Arial" w:hAnsi="Arial" w:cs="Arial"/>
          <w:color w:val="000000"/>
          <w:spacing w:val="0"/>
          <w:w w:val="100"/>
          <w:position w:val="0"/>
          <w:sz w:val="22"/>
          <w:szCs w:val="22"/>
        </w:rPr>
        <w:t>3</w:t>
      </w:r>
      <w:r>
        <w:rPr>
          <w:color w:val="000000"/>
          <w:spacing w:val="0"/>
          <w:w w:val="100"/>
          <w:position w:val="0"/>
          <w:sz w:val="22"/>
          <w:szCs w:val="22"/>
        </w:rPr>
        <w:t>月、</w:t>
      </w:r>
      <w:r>
        <w:rPr>
          <w:rFonts w:ascii="Arial" w:eastAsia="Arial" w:hAnsi="Arial" w:cs="Arial"/>
          <w:color w:val="000000"/>
          <w:spacing w:val="0"/>
          <w:w w:val="100"/>
          <w:position w:val="0"/>
          <w:sz w:val="22"/>
          <w:szCs w:val="22"/>
        </w:rPr>
        <w:t xml:space="preserve">2012 </w:t>
      </w:r>
      <w:r>
        <w:rPr>
          <w:color w:val="000000"/>
          <w:spacing w:val="0"/>
          <w:w w:val="100"/>
          <w:position w:val="0"/>
          <w:sz w:val="22"/>
          <w:szCs w:val="22"/>
        </w:rPr>
        <w:t>年</w:t>
      </w:r>
      <w:r>
        <w:rPr>
          <w:rFonts w:ascii="Arial" w:eastAsia="Arial" w:hAnsi="Arial" w:cs="Arial"/>
          <w:color w:val="000000"/>
          <w:spacing w:val="0"/>
          <w:w w:val="100"/>
          <w:position w:val="0"/>
          <w:sz w:val="22"/>
          <w:szCs w:val="22"/>
        </w:rPr>
        <w:t>3</w:t>
      </w:r>
      <w:r>
        <w:rPr>
          <w:color w:val="000000"/>
          <w:spacing w:val="0"/>
          <w:w w:val="100"/>
          <w:position w:val="0"/>
          <w:sz w:val="22"/>
          <w:szCs w:val="22"/>
        </w:rPr>
        <w:t>月及</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3</w:t>
      </w:r>
      <w:r>
        <w:rPr>
          <w:color w:val="000000"/>
          <w:spacing w:val="0"/>
          <w:w w:val="100"/>
          <w:position w:val="0"/>
          <w:sz w:val="22"/>
          <w:szCs w:val="22"/>
        </w:rPr>
        <w:t>月先后每次延长一年。于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0，</w:t>
      </w:r>
      <w:r>
        <w:rPr>
          <w:color w:val="000000"/>
          <w:spacing w:val="0"/>
          <w:w w:val="100"/>
          <w:position w:val="0"/>
          <w:sz w:val="22"/>
          <w:szCs w:val="22"/>
        </w:rPr>
        <w:t>被调动人员持有的有效股 份期权为</w:t>
      </w:r>
      <w:r>
        <w:rPr>
          <w:rFonts w:ascii="Arial" w:eastAsia="Arial" w:hAnsi="Arial" w:cs="Arial"/>
          <w:color w:val="000000"/>
          <w:spacing w:val="0"/>
          <w:w w:val="100"/>
          <w:position w:val="0"/>
          <w:sz w:val="22"/>
          <w:szCs w:val="22"/>
        </w:rPr>
        <w:t>321</w:t>
      </w:r>
      <w:r>
        <w:rPr>
          <w:color w:val="000000"/>
          <w:spacing w:val="0"/>
          <w:w w:val="100"/>
          <w:position w:val="0"/>
          <w:sz w:val="22"/>
          <w:szCs w:val="22"/>
        </w:rPr>
        <w:t>万股。</w:t>
      </w:r>
    </w:p>
    <w:p>
      <w:pPr>
        <w:pStyle w:val="Style76"/>
        <w:keepNext w:val="0"/>
        <w:keepLines w:val="0"/>
        <w:widowControl w:val="0"/>
        <w:shd w:val="clear" w:color="auto" w:fill="auto"/>
        <w:bidi w:val="0"/>
        <w:spacing w:before="0" w:after="200" w:line="281" w:lineRule="exact"/>
        <w:ind w:left="1260" w:right="0" w:firstLine="0"/>
        <w:jc w:val="both"/>
        <w:rPr>
          <w:sz w:val="22"/>
          <w:szCs w:val="22"/>
        </w:rPr>
      </w:pPr>
      <w:r>
        <w:rPr>
          <w:color w:val="000000"/>
          <w:spacing w:val="0"/>
          <w:w w:val="100"/>
          <w:position w:val="0"/>
          <w:sz w:val="22"/>
          <w:szCs w:val="22"/>
        </w:rPr>
        <w:t>此外，于</w:t>
      </w:r>
      <w:r>
        <w:rPr>
          <w:rFonts w:ascii="Arial" w:eastAsia="Arial" w:hAnsi="Arial" w:cs="Arial"/>
          <w:color w:val="000000"/>
          <w:spacing w:val="0"/>
          <w:w w:val="100"/>
          <w:position w:val="0"/>
          <w:sz w:val="22"/>
          <w:szCs w:val="22"/>
        </w:rPr>
        <w:t>2010</w:t>
      </w:r>
      <w:r>
        <w:rPr>
          <w:color w:val="000000"/>
          <w:spacing w:val="0"/>
          <w:w w:val="100"/>
          <w:position w:val="0"/>
          <w:sz w:val="22"/>
          <w:szCs w:val="22"/>
        </w:rPr>
        <w:t>年</w:t>
      </w:r>
      <w:r>
        <w:rPr>
          <w:rFonts w:ascii="Arial" w:eastAsia="Arial" w:hAnsi="Arial" w:cs="Arial"/>
          <w:color w:val="000000"/>
          <w:spacing w:val="0"/>
          <w:w w:val="100"/>
          <w:position w:val="0"/>
          <w:sz w:val="22"/>
          <w:szCs w:val="22"/>
        </w:rPr>
        <w:t>3</w:t>
      </w:r>
      <w:r>
        <w:rPr>
          <w:color w:val="000000"/>
          <w:spacing w:val="0"/>
          <w:w w:val="100"/>
          <w:position w:val="0"/>
          <w:sz w:val="22"/>
          <w:szCs w:val="22"/>
        </w:rPr>
        <w:t>月、</w:t>
      </w:r>
      <w:r>
        <w:rPr>
          <w:rFonts w:ascii="Arial" w:eastAsia="Arial" w:hAnsi="Arial" w:cs="Arial"/>
          <w:color w:val="000000"/>
          <w:spacing w:val="0"/>
          <w:w w:val="100"/>
          <w:position w:val="0"/>
          <w:sz w:val="22"/>
          <w:szCs w:val="22"/>
        </w:rPr>
        <w:t>2011</w:t>
      </w:r>
      <w:r>
        <w:rPr>
          <w:color w:val="000000"/>
          <w:spacing w:val="0"/>
          <w:w w:val="100"/>
          <w:position w:val="0"/>
          <w:sz w:val="22"/>
          <w:szCs w:val="22"/>
        </w:rPr>
        <w:t>年</w:t>
      </w:r>
      <w:r>
        <w:rPr>
          <w:rFonts w:ascii="Arial" w:eastAsia="Arial" w:hAnsi="Arial" w:cs="Arial"/>
          <w:color w:val="000000"/>
          <w:spacing w:val="0"/>
          <w:w w:val="100"/>
          <w:position w:val="0"/>
          <w:sz w:val="22"/>
          <w:szCs w:val="22"/>
        </w:rPr>
        <w:t>3</w:t>
      </w:r>
      <w:r>
        <w:rPr>
          <w:color w:val="000000"/>
          <w:spacing w:val="0"/>
          <w:w w:val="100"/>
          <w:position w:val="0"/>
          <w:sz w:val="22"/>
          <w:szCs w:val="22"/>
        </w:rPr>
        <w:t>月、</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3</w:t>
      </w:r>
      <w:r>
        <w:rPr>
          <w:color w:val="000000"/>
          <w:spacing w:val="0"/>
          <w:w w:val="100"/>
          <w:position w:val="0"/>
          <w:sz w:val="22"/>
          <w:szCs w:val="22"/>
        </w:rPr>
        <w:t>月及</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3</w:t>
      </w:r>
      <w:r>
        <w:rPr>
          <w:color w:val="000000"/>
          <w:spacing w:val="0"/>
          <w:w w:val="100"/>
          <w:position w:val="0"/>
          <w:sz w:val="22"/>
          <w:szCs w:val="22"/>
        </w:rPr>
        <w:t>月，联通红筹公司董事会分别 根据股份期权计划及特殊目的股份期权计划的条款，将若干股份期权的最后可行使日期 延长一年。延期的原因是由于根据股份期权计划及特殊目的股份期权计划中相关条款所 规定的强制性禁售仍然有效，导致该等期权未能行使。</w:t>
      </w:r>
      <w:r>
        <w:rPr>
          <w:rFonts w:ascii="Arial" w:eastAsia="Arial" w:hAnsi="Arial" w:cs="Arial"/>
          <w:color w:val="000000"/>
          <w:spacing w:val="0"/>
          <w:w w:val="100"/>
          <w:position w:val="0"/>
          <w:sz w:val="22"/>
          <w:szCs w:val="22"/>
        </w:rPr>
        <w:t>2012</w:t>
      </w:r>
      <w:r>
        <w:rPr>
          <w:color w:val="000000"/>
          <w:spacing w:val="0"/>
          <w:w w:val="100"/>
          <w:position w:val="0"/>
          <w:sz w:val="22"/>
          <w:szCs w:val="22"/>
        </w:rPr>
        <w:t>年及</w:t>
      </w:r>
      <w:r>
        <w:rPr>
          <w:rFonts w:ascii="Arial" w:eastAsia="Arial" w:hAnsi="Arial" w:cs="Arial"/>
          <w:color w:val="000000"/>
          <w:spacing w:val="0"/>
          <w:w w:val="100"/>
          <w:position w:val="0"/>
          <w:sz w:val="22"/>
          <w:szCs w:val="22"/>
        </w:rPr>
        <w:t>2013</w:t>
      </w:r>
      <w:r>
        <w:rPr>
          <w:color w:val="000000"/>
          <w:spacing w:val="0"/>
          <w:w w:val="100"/>
          <w:position w:val="0"/>
          <w:sz w:val="22"/>
          <w:szCs w:val="22"/>
        </w:rPr>
        <w:t>年对最后可行使 日期的修订对本集团截至</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日及截至</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日的合并财务报表不 会产生重大影响。</w:t>
      </w:r>
    </w:p>
    <w:p>
      <w:pPr>
        <w:pStyle w:val="Style68"/>
        <w:keepNext w:val="0"/>
        <w:keepLines w:val="0"/>
        <w:widowControl w:val="0"/>
        <w:shd w:val="clear" w:color="auto" w:fill="auto"/>
        <w:bidi w:val="0"/>
        <w:spacing w:before="0" w:after="0" w:line="283" w:lineRule="exact"/>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40" w:line="283" w:lineRule="exact"/>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40" w:line="283" w:lineRule="exact"/>
        <w:ind w:left="0" w:right="0" w:firstLine="0"/>
        <w:jc w:val="left"/>
      </w:pPr>
      <w:r>
        <w:rPr>
          <w:color w:val="000000"/>
          <w:spacing w:val="0"/>
          <w:w w:val="100"/>
          <w:position w:val="0"/>
        </w:rPr>
        <w:t>五 合并财务报表项目附注（续）</w:t>
      </w:r>
    </w:p>
    <w:p>
      <w:pPr>
        <w:pStyle w:val="Style76"/>
        <w:keepNext w:val="0"/>
        <w:keepLines w:val="0"/>
        <w:widowControl w:val="0"/>
        <w:shd w:val="clear" w:color="auto" w:fill="auto"/>
        <w:bidi w:val="0"/>
        <w:spacing w:before="0" w:after="240" w:line="269" w:lineRule="auto"/>
        <w:ind w:left="0" w:right="0" w:firstLine="0"/>
        <w:jc w:val="left"/>
        <w:rPr>
          <w:sz w:val="22"/>
          <w:szCs w:val="22"/>
        </w:rPr>
      </w:pPr>
      <w:bookmarkStart w:id="474" w:name="bookmark474"/>
      <w:r>
        <w:rPr>
          <w:rFonts w:ascii="Arial" w:eastAsia="Arial" w:hAnsi="Arial" w:cs="Arial"/>
          <w:color w:val="000000"/>
          <w:spacing w:val="0"/>
          <w:w w:val="100"/>
          <w:position w:val="0"/>
          <w:sz w:val="22"/>
          <w:szCs w:val="22"/>
        </w:rPr>
        <w:t>4</w:t>
      </w:r>
      <w:bookmarkEnd w:id="474"/>
      <w:r>
        <w:rPr>
          <w:rFonts w:ascii="Arial" w:eastAsia="Arial" w:hAnsi="Arial" w:cs="Arial"/>
          <w:color w:val="000000"/>
          <w:spacing w:val="0"/>
          <w:w w:val="100"/>
          <w:position w:val="0"/>
          <w:sz w:val="22"/>
          <w:szCs w:val="22"/>
        </w:rPr>
        <w:t>7</w:t>
      </w:r>
      <w:r>
        <w:rPr>
          <w:color w:val="000000"/>
          <w:spacing w:val="0"/>
          <w:w w:val="100"/>
          <w:position w:val="0"/>
          <w:sz w:val="22"/>
          <w:szCs w:val="22"/>
        </w:rPr>
        <w:t>、每股收益</w:t>
      </w:r>
    </w:p>
    <w:p>
      <w:pPr>
        <w:pStyle w:val="Style76"/>
        <w:keepNext w:val="0"/>
        <w:keepLines w:val="0"/>
        <w:widowControl w:val="0"/>
        <w:shd w:val="clear" w:color="auto" w:fill="auto"/>
        <w:bidi w:val="0"/>
        <w:spacing w:before="0" w:after="240" w:line="269" w:lineRule="auto"/>
        <w:ind w:left="0" w:right="0" w:firstLine="0"/>
        <w:jc w:val="left"/>
        <w:rPr>
          <w:sz w:val="22"/>
          <w:szCs w:val="22"/>
        </w:rPr>
      </w:pPr>
      <w:bookmarkStart w:id="475" w:name="bookmark475"/>
      <w:r>
        <w:rPr>
          <w:rFonts w:ascii="Arial" w:eastAsia="Arial" w:hAnsi="Arial" w:cs="Arial"/>
          <w:color w:val="000000"/>
          <w:spacing w:val="0"/>
          <w:w w:val="100"/>
          <w:position w:val="0"/>
          <w:sz w:val="22"/>
          <w:szCs w:val="22"/>
        </w:rPr>
        <w:t>（</w:t>
      </w:r>
      <w:bookmarkEnd w:id="475"/>
      <w:r>
        <w:rPr>
          <w:rFonts w:ascii="Arial" w:eastAsia="Arial" w:hAnsi="Arial" w:cs="Arial"/>
          <w:color w:val="000000"/>
          <w:spacing w:val="0"/>
          <w:w w:val="100"/>
          <w:position w:val="0"/>
          <w:sz w:val="22"/>
          <w:szCs w:val="22"/>
        </w:rPr>
        <w:t>a）</w:t>
      </w:r>
      <w:r>
        <w:rPr>
          <w:color w:val="000000"/>
          <w:spacing w:val="0"/>
          <w:w w:val="100"/>
          <w:position w:val="0"/>
          <w:sz w:val="22"/>
          <w:szCs w:val="22"/>
        </w:rPr>
        <w:t>基本每股收益</w:t>
      </w:r>
    </w:p>
    <w:p>
      <w:pPr>
        <w:pStyle w:val="Style76"/>
        <w:keepNext w:val="0"/>
        <w:keepLines w:val="0"/>
        <w:widowControl w:val="0"/>
        <w:shd w:val="clear" w:color="auto" w:fill="auto"/>
        <w:bidi w:val="0"/>
        <w:spacing w:before="0" w:after="240" w:line="283" w:lineRule="exact"/>
        <w:ind w:left="440" w:right="0" w:firstLine="0"/>
        <w:jc w:val="both"/>
        <w:rPr>
          <w:sz w:val="22"/>
          <w:szCs w:val="22"/>
        </w:rPr>
      </w:pPr>
      <w:r>
        <w:rPr>
          <w:color w:val="000000"/>
          <w:spacing w:val="0"/>
          <w:w w:val="100"/>
          <w:position w:val="0"/>
          <w:sz w:val="22"/>
          <w:szCs w:val="22"/>
        </w:rPr>
        <w:t>基本每股收益以归属于母公司普通股股东的合并净利润除以母公司发行在外普通股的加权平均 数计算：</w:t>
      </w:r>
    </w:p>
    <w:tbl>
      <w:tblPr>
        <w:tblOverlap w:val="never"/>
        <w:jc w:val="center"/>
        <w:tblLayout w:type="fixed"/>
      </w:tblPr>
      <w:tblGrid>
        <w:gridCol w:w="4517"/>
        <w:gridCol w:w="2650"/>
        <w:gridCol w:w="1906"/>
      </w:tblGrid>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1480" w:right="0" w:firstLine="0"/>
              <w:jc w:val="left"/>
              <w:rPr>
                <w:sz w:val="22"/>
                <w:szCs w:val="22"/>
              </w:rPr>
            </w:pPr>
            <w:r>
              <w:rPr>
                <w:rFonts w:ascii="Arial" w:eastAsia="Arial" w:hAnsi="Arial" w:cs="Arial"/>
                <w:color w:val="000000"/>
                <w:spacing w:val="0"/>
                <w:w w:val="100"/>
                <w:position w:val="0"/>
                <w:sz w:val="22"/>
                <w:szCs w:val="22"/>
              </w:rPr>
              <w:t xml:space="preserve">2013 </w:t>
            </w:r>
            <w:r>
              <w:rPr>
                <w:color w:val="000000"/>
                <w:spacing w:val="0"/>
                <w:w w:val="100"/>
                <w:position w:val="0"/>
                <w:sz w:val="22"/>
                <w:szCs w:val="22"/>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 xml:space="preserve">2012 </w:t>
            </w:r>
            <w:r>
              <w:rPr>
                <w:color w:val="000000"/>
                <w:spacing w:val="0"/>
                <w:w w:val="100"/>
                <w:position w:val="0"/>
                <w:sz w:val="22"/>
                <w:szCs w:val="22"/>
              </w:rPr>
              <w:t>年</w:t>
            </w:r>
          </w:p>
        </w:tc>
      </w:tr>
      <w:tr>
        <w:trPr>
          <w:trHeight w:val="77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归属于母公司普通股股东的合并净利润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 xml:space="preserve">3,442,853,809 </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2,368,106,789</w:t>
            </w:r>
          </w:p>
        </w:tc>
      </w:tr>
      <w:tr>
        <w:trPr>
          <w:trHeight w:val="59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本公司发行在外普通股的加权平均数</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 xml:space="preserve">21,196,596,395 </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21,196,596,395</w:t>
            </w:r>
          </w:p>
        </w:tc>
      </w:tr>
      <w:tr>
        <w:trPr>
          <w:trHeight w:val="48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基本每股收益</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20" w:right="0" w:firstLine="0"/>
              <w:jc w:val="left"/>
              <w:rPr>
                <w:sz w:val="22"/>
                <w:szCs w:val="22"/>
              </w:rPr>
            </w:pPr>
            <w:r>
              <w:rPr>
                <w:rFonts w:ascii="Arial" w:eastAsia="Arial" w:hAnsi="Arial" w:cs="Arial"/>
                <w:color w:val="000000"/>
                <w:spacing w:val="0"/>
                <w:w w:val="100"/>
                <w:position w:val="0"/>
                <w:sz w:val="22"/>
                <w:szCs w:val="22"/>
              </w:rPr>
              <w:t>0.1624</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0.1117</w:t>
            </w:r>
          </w:p>
        </w:tc>
      </w:tr>
    </w:tbl>
    <w:p>
      <w:pPr>
        <w:widowControl w:val="0"/>
        <w:spacing w:after="239" w:line="1" w:lineRule="exact"/>
      </w:pPr>
    </w:p>
    <w:p>
      <w:pPr>
        <w:pStyle w:val="Style76"/>
        <w:keepNext w:val="0"/>
        <w:keepLines w:val="0"/>
        <w:widowControl w:val="0"/>
        <w:shd w:val="clear" w:color="auto" w:fill="auto"/>
        <w:bidi w:val="0"/>
        <w:spacing w:before="0" w:after="240" w:line="286" w:lineRule="exact"/>
        <w:ind w:left="0" w:right="0" w:firstLine="0"/>
        <w:jc w:val="left"/>
        <w:rPr>
          <w:sz w:val="22"/>
          <w:szCs w:val="22"/>
        </w:rPr>
      </w:pPr>
      <w:bookmarkStart w:id="476" w:name="bookmark476"/>
      <w:r>
        <w:rPr>
          <w:rFonts w:ascii="Arial" w:eastAsia="Arial" w:hAnsi="Arial" w:cs="Arial"/>
          <w:color w:val="000000"/>
          <w:spacing w:val="0"/>
          <w:w w:val="100"/>
          <w:position w:val="0"/>
          <w:sz w:val="22"/>
          <w:szCs w:val="22"/>
        </w:rPr>
        <w:t>（</w:t>
      </w:r>
      <w:bookmarkEnd w:id="476"/>
      <w:r>
        <w:rPr>
          <w:rFonts w:ascii="Arial" w:eastAsia="Arial" w:hAnsi="Arial" w:cs="Arial"/>
          <w:color w:val="000000"/>
          <w:spacing w:val="0"/>
          <w:w w:val="100"/>
          <w:position w:val="0"/>
          <w:sz w:val="22"/>
          <w:szCs w:val="22"/>
        </w:rPr>
        <w:t>b）</w:t>
      </w:r>
      <w:r>
        <w:rPr>
          <w:color w:val="000000"/>
          <w:spacing w:val="0"/>
          <w:w w:val="100"/>
          <w:position w:val="0"/>
          <w:sz w:val="22"/>
          <w:szCs w:val="22"/>
        </w:rPr>
        <w:t>稀释每股收益</w:t>
      </w:r>
    </w:p>
    <w:p>
      <w:pPr>
        <w:pStyle w:val="Style76"/>
        <w:keepNext w:val="0"/>
        <w:keepLines w:val="0"/>
        <w:widowControl w:val="0"/>
        <w:shd w:val="clear" w:color="auto" w:fill="auto"/>
        <w:bidi w:val="0"/>
        <w:spacing w:before="0" w:after="240" w:line="286" w:lineRule="exact"/>
        <w:ind w:left="440" w:right="0" w:firstLine="0"/>
        <w:jc w:val="both"/>
        <w:rPr>
          <w:sz w:val="22"/>
          <w:szCs w:val="22"/>
        </w:rPr>
      </w:pPr>
      <w:r>
        <w:rPr>
          <w:color w:val="000000"/>
          <w:spacing w:val="0"/>
          <w:w w:val="100"/>
          <w:position w:val="0"/>
          <w:sz w:val="22"/>
          <w:szCs w:val="22"/>
        </w:rPr>
        <w:t>稀释每股收益以根据稀释性潜在普通股调整后的归属于母公司普通股股东的合并净利润除以调 整后的本公司发行在外普通股的加权平均数计算。于</w:t>
      </w:r>
      <w:r>
        <w:rPr>
          <w:rFonts w:ascii="Arial" w:eastAsia="Arial" w:hAnsi="Arial" w:cs="Arial"/>
          <w:color w:val="000000"/>
          <w:spacing w:val="0"/>
          <w:w w:val="100"/>
          <w:position w:val="0"/>
          <w:sz w:val="22"/>
          <w:szCs w:val="22"/>
        </w:rPr>
        <w:t>2013</w:t>
      </w:r>
      <w:r>
        <w:rPr>
          <w:color w:val="000000"/>
          <w:spacing w:val="0"/>
          <w:w w:val="100"/>
          <w:position w:val="0"/>
          <w:sz w:val="22"/>
          <w:szCs w:val="22"/>
        </w:rPr>
        <w:t>年，本公司所属子公司联通红筹公司 授予员工的股份期权以及亿迅公司发行的可转换债券对本公司归属于母公司普通股股东的合并 净利润具有稀释性影响（</w:t>
      </w:r>
      <w:r>
        <w:rPr>
          <w:rFonts w:ascii="Arial" w:eastAsia="Arial" w:hAnsi="Arial" w:cs="Arial"/>
          <w:color w:val="000000"/>
          <w:spacing w:val="0"/>
          <w:w w:val="100"/>
          <w:position w:val="0"/>
          <w:sz w:val="22"/>
          <w:szCs w:val="22"/>
        </w:rPr>
        <w:t>2012</w:t>
      </w:r>
      <w:r>
        <w:rPr>
          <w:color w:val="000000"/>
          <w:spacing w:val="0"/>
          <w:w w:val="100"/>
          <w:position w:val="0"/>
          <w:sz w:val="22"/>
          <w:szCs w:val="22"/>
        </w:rPr>
        <w:t>年：联通红筹公司授予员工的股份期权以及亿迅公司发行的可转 换债券对本公司归属于母公司普通股股东的合并净利润具有稀释性影响），相关计算结果如下：</w:t>
      </w:r>
    </w:p>
    <w:p>
      <w:pPr>
        <w:pStyle w:val="Style16"/>
        <w:keepNext w:val="0"/>
        <w:keepLines w:val="0"/>
        <w:widowControl w:val="0"/>
        <w:shd w:val="clear" w:color="auto" w:fill="auto"/>
        <w:tabs>
          <w:tab w:leader="underscore" w:pos="8659" w:val="left"/>
        </w:tabs>
        <w:bidi w:val="0"/>
        <w:spacing w:before="0" w:after="0" w:line="240" w:lineRule="auto"/>
        <w:ind w:left="6480" w:right="0" w:firstLine="0"/>
        <w:jc w:val="left"/>
        <w:rPr>
          <w:sz w:val="22"/>
          <w:szCs w:val="22"/>
        </w:rPr>
      </w:pPr>
      <w:r>
        <w:rPr>
          <w:rFonts w:ascii="Arial" w:eastAsia="Arial" w:hAnsi="Arial" w:cs="Arial"/>
          <w:color w:val="000000"/>
          <w:spacing w:val="0"/>
          <w:w w:val="100"/>
          <w:position w:val="0"/>
          <w:sz w:val="22"/>
          <w:szCs w:val="22"/>
          <w:u w:val="single"/>
        </w:rPr>
        <w:t xml:space="preserve">2013 </w:t>
      </w:r>
      <w:r>
        <w:rPr>
          <w:color w:val="000000"/>
          <w:spacing w:val="0"/>
          <w:w w:val="100"/>
          <w:position w:val="0"/>
          <w:sz w:val="22"/>
          <w:szCs w:val="22"/>
          <w:u w:val="single"/>
        </w:rPr>
        <w:t>年</w:t>
      </w:r>
      <w:r>
        <w:rPr>
          <w:color w:val="000000"/>
          <w:spacing w:val="0"/>
          <w:w w:val="100"/>
          <w:position w:val="0"/>
          <w:sz w:val="22"/>
          <w:szCs w:val="22"/>
        </w:rPr>
        <w:t xml:space="preserve"> </w:t>
        <w:tab/>
      </w:r>
      <w:r>
        <w:rPr>
          <w:rFonts w:ascii="Arial" w:eastAsia="Arial" w:hAnsi="Arial" w:cs="Arial"/>
          <w:color w:val="000000"/>
          <w:spacing w:val="0"/>
          <w:w w:val="100"/>
          <w:position w:val="0"/>
          <w:sz w:val="22"/>
          <w:szCs w:val="22"/>
          <w:u w:val="single"/>
        </w:rPr>
        <w:t xml:space="preserve">2012 </w:t>
      </w:r>
      <w:r>
        <w:rPr>
          <w:color w:val="000000"/>
          <w:spacing w:val="0"/>
          <w:w w:val="100"/>
          <w:position w:val="0"/>
          <w:sz w:val="22"/>
          <w:szCs w:val="22"/>
          <w:u w:val="single"/>
        </w:rPr>
        <w:t>年</w:t>
      </w:r>
    </w:p>
    <w:tbl>
      <w:tblPr>
        <w:tblOverlap w:val="never"/>
        <w:jc w:val="center"/>
        <w:tblLayout w:type="fixed"/>
      </w:tblPr>
      <w:tblGrid>
        <w:gridCol w:w="5443"/>
        <w:gridCol w:w="2242"/>
        <w:gridCol w:w="1867"/>
      </w:tblGrid>
      <w:tr>
        <w:trPr>
          <w:trHeight w:val="77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稀释后归属于母公司普通股股东的合并净利润_</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 xml:space="preserve">3,370,361,183 </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2,330,408,973</w:t>
            </w:r>
          </w:p>
        </w:tc>
      </w:tr>
      <w:tr>
        <w:trPr>
          <w:trHeight w:val="600" w:hRule="exact"/>
        </w:trPr>
        <w:tc>
          <w:tcPr>
            <w:tcBorders/>
            <w:shd w:val="clear" w:color="auto" w:fill="FFFFFF"/>
            <w:vAlign w:val="center"/>
          </w:tcPr>
          <w:p>
            <w:pPr>
              <w:pStyle w:val="Style2"/>
              <w:keepNext w:val="0"/>
              <w:keepLines w:val="0"/>
              <w:widowControl w:val="0"/>
              <w:shd w:val="clear" w:color="auto" w:fill="auto"/>
              <w:tabs>
                <w:tab w:pos="4973" w:val="left"/>
              </w:tabs>
              <w:bidi w:val="0"/>
              <w:spacing w:before="0" w:after="0" w:line="240" w:lineRule="auto"/>
              <w:ind w:left="0" w:right="0" w:firstLine="480"/>
              <w:jc w:val="left"/>
              <w:rPr>
                <w:sz w:val="22"/>
                <w:szCs w:val="22"/>
              </w:rPr>
            </w:pPr>
            <w:r>
              <w:rPr>
                <w:color w:val="000000"/>
                <w:spacing w:val="0"/>
                <w:w w:val="100"/>
                <w:position w:val="0"/>
                <w:sz w:val="22"/>
                <w:szCs w:val="22"/>
              </w:rPr>
              <w:t>本公司发行在外普通股的加权平均数</w:t>
              <w:tab/>
              <w:t>_</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22"/>
                <w:szCs w:val="22"/>
              </w:rPr>
            </w:pPr>
            <w:r>
              <w:rPr>
                <w:rFonts w:ascii="Arial" w:eastAsia="Arial" w:hAnsi="Arial" w:cs="Arial"/>
                <w:color w:val="000000"/>
                <w:spacing w:val="0"/>
                <w:w w:val="100"/>
                <w:position w:val="0"/>
                <w:sz w:val="22"/>
                <w:szCs w:val="22"/>
              </w:rPr>
              <w:t>21,196,596,395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21,196,596,395</w:t>
            </w:r>
          </w:p>
        </w:tc>
      </w:tr>
      <w:tr>
        <w:trPr>
          <w:trHeight w:val="45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稀释每股收益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22"/>
                <w:szCs w:val="22"/>
              </w:rPr>
            </w:pPr>
            <w:r>
              <w:rPr>
                <w:rFonts w:ascii="Arial" w:eastAsia="Arial" w:hAnsi="Arial" w:cs="Arial"/>
                <w:color w:val="000000"/>
                <w:spacing w:val="0"/>
                <w:w w:val="100"/>
                <w:position w:val="0"/>
                <w:sz w:val="22"/>
                <w:szCs w:val="22"/>
              </w:rPr>
              <w:t>0.1590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0.1099</w:t>
            </w:r>
          </w:p>
        </w:tc>
      </w:tr>
      <w:tr>
        <w:trPr>
          <w:trHeight w:val="6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48</w:t>
            </w:r>
            <w:r>
              <w:rPr>
                <w:color w:val="000000"/>
                <w:spacing w:val="0"/>
                <w:w w:val="100"/>
                <w:position w:val="0"/>
                <w:sz w:val="22"/>
                <w:szCs w:val="22"/>
              </w:rPr>
              <w:t>、其他综合收益</w:t>
            </w:r>
            <w:r>
              <w:rPr>
                <w:rFonts w:ascii="Arial" w:eastAsia="Arial" w:hAnsi="Arial" w:cs="Arial"/>
                <w:color w:val="000000"/>
                <w:spacing w:val="0"/>
                <w:w w:val="100"/>
                <w:position w:val="0"/>
                <w:sz w:val="22"/>
                <w:szCs w:val="22"/>
              </w:rPr>
              <w:t xml:space="preserve">/ </w:t>
            </w:r>
            <w:r>
              <w:rPr>
                <w:color w:val="000000"/>
                <w:spacing w:val="0"/>
                <w:w w:val="100"/>
                <w:position w:val="0"/>
                <w:sz w:val="22"/>
                <w:szCs w:val="22"/>
              </w:rPr>
              <w:t>（损失）</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3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（a）</w:t>
            </w:r>
            <w:r>
              <w:rPr>
                <w:color w:val="000000"/>
                <w:spacing w:val="0"/>
                <w:w w:val="100"/>
                <w:position w:val="0"/>
                <w:sz w:val="22"/>
                <w:szCs w:val="22"/>
              </w:rPr>
              <w:t>以后期间不可转回至损益的部分：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22"/>
                <w:szCs w:val="22"/>
              </w:rPr>
            </w:pPr>
            <w:r>
              <w:rPr>
                <w:rFonts w:ascii="Arial" w:eastAsia="Arial" w:hAnsi="Arial" w:cs="Arial"/>
                <w:color w:val="000000"/>
                <w:spacing w:val="0"/>
                <w:w w:val="100"/>
                <w:position w:val="0"/>
                <w:sz w:val="22"/>
                <w:szCs w:val="22"/>
              </w:rPr>
              <w:t xml:space="preserve">2013 </w:t>
            </w:r>
            <w:r>
              <w:rPr>
                <w:color w:val="000000"/>
                <w:spacing w:val="0"/>
                <w:w w:val="100"/>
                <w:position w:val="0"/>
                <w:sz w:val="22"/>
                <w:szCs w:val="22"/>
              </w:rPr>
              <w:t>年</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 xml:space="preserve">2012 </w:t>
            </w:r>
            <w:r>
              <w:rPr>
                <w:color w:val="000000"/>
                <w:spacing w:val="0"/>
                <w:w w:val="100"/>
                <w:position w:val="0"/>
                <w:sz w:val="22"/>
                <w:szCs w:val="22"/>
              </w:rPr>
              <w:t>年</w:t>
            </w:r>
          </w:p>
        </w:tc>
      </w:tr>
      <w:tr>
        <w:trPr>
          <w:trHeight w:val="55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重新计量设定受益计划净负债导致变动金额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22"/>
                <w:szCs w:val="22"/>
              </w:rPr>
            </w:pPr>
            <w:r>
              <w:rPr>
                <w:rFonts w:ascii="Arial" w:eastAsia="Arial" w:hAnsi="Arial" w:cs="Arial"/>
                <w:color w:val="000000"/>
                <w:spacing w:val="0"/>
                <w:w w:val="100"/>
                <w:position w:val="0"/>
                <w:sz w:val="22"/>
                <w:szCs w:val="22"/>
              </w:rPr>
              <w:t>(3,151,892)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减：重新计量设定受益计划净负债的所得税影响</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340" w:firstLine="0"/>
              <w:jc w:val="right"/>
              <w:rPr>
                <w:sz w:val="22"/>
                <w:szCs w:val="22"/>
              </w:rPr>
            </w:pPr>
            <w:r>
              <w:rPr>
                <w:rFonts w:ascii="Arial" w:eastAsia="Arial" w:hAnsi="Arial" w:cs="Arial"/>
                <w:color w:val="000000"/>
                <w:spacing w:val="0"/>
                <w:w w:val="100"/>
                <w:position w:val="0"/>
                <w:sz w:val="22"/>
                <w:szCs w:val="22"/>
              </w:rPr>
              <w:t>773,374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w:t>
            </w:r>
          </w:p>
        </w:tc>
      </w:tr>
      <w:tr>
        <w:trPr>
          <w:trHeight w:val="30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小计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20"/>
              <w:jc w:val="left"/>
              <w:rPr>
                <w:sz w:val="22"/>
                <w:szCs w:val="22"/>
              </w:rPr>
            </w:pPr>
            <w:r>
              <w:rPr>
                <w:rFonts w:ascii="Arial" w:eastAsia="Arial" w:hAnsi="Arial" w:cs="Arial"/>
                <w:color w:val="000000"/>
                <w:spacing w:val="0"/>
                <w:w w:val="100"/>
                <w:position w:val="0"/>
                <w:sz w:val="22"/>
                <w:szCs w:val="22"/>
              </w:rPr>
              <w:t>(2,378,518)</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w:t>
            </w:r>
          </w:p>
        </w:tc>
      </w:tr>
    </w:tbl>
    <w:p>
      <w:pPr>
        <w:spacing w:lineRule="exact" w:line="1"/>
        <w:rPr>
          <w:sz w:val="2"/>
          <w:szCs w:val="2"/>
        </w:rPr>
      </w:pPr>
      <w:r>
        <w:br w:type="page"/>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8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80" w:line="240" w:lineRule="auto"/>
        <w:ind w:left="0" w:right="0" w:firstLine="0"/>
        <w:jc w:val="left"/>
      </w:pPr>
      <w:r>
        <w:rPr>
          <w:color w:val="000000"/>
          <w:spacing w:val="0"/>
          <w:w w:val="100"/>
          <w:position w:val="0"/>
        </w:rPr>
        <w:t>五 合并财务报表项目附注(续)</w:t>
      </w:r>
    </w:p>
    <w:p>
      <w:pPr>
        <w:pStyle w:val="Style76"/>
        <w:keepNext w:val="0"/>
        <w:keepLines w:val="0"/>
        <w:widowControl w:val="0"/>
        <w:shd w:val="clear" w:color="auto" w:fill="auto"/>
        <w:bidi w:val="0"/>
        <w:spacing w:before="0" w:after="280" w:line="240" w:lineRule="auto"/>
        <w:ind w:left="0" w:right="0" w:firstLine="0"/>
        <w:jc w:val="left"/>
        <w:rPr>
          <w:sz w:val="22"/>
          <w:szCs w:val="22"/>
        </w:rPr>
      </w:pPr>
      <w:bookmarkStart w:id="477" w:name="bookmark477"/>
      <w:r>
        <w:rPr>
          <w:rFonts w:ascii="Arial" w:eastAsia="Arial" w:hAnsi="Arial" w:cs="Arial"/>
          <w:color w:val="000000"/>
          <w:spacing w:val="0"/>
          <w:w w:val="100"/>
          <w:position w:val="0"/>
          <w:sz w:val="22"/>
          <w:szCs w:val="22"/>
        </w:rPr>
        <w:t>4</w:t>
      </w:r>
      <w:bookmarkEnd w:id="477"/>
      <w:r>
        <w:rPr>
          <w:rFonts w:ascii="Arial" w:eastAsia="Arial" w:hAnsi="Arial" w:cs="Arial"/>
          <w:color w:val="000000"/>
          <w:spacing w:val="0"/>
          <w:w w:val="100"/>
          <w:position w:val="0"/>
          <w:sz w:val="22"/>
          <w:szCs w:val="22"/>
        </w:rPr>
        <w:t>8</w:t>
      </w:r>
      <w:r>
        <w:rPr>
          <w:color w:val="000000"/>
          <w:spacing w:val="0"/>
          <w:w w:val="100"/>
          <w:position w:val="0"/>
          <w:sz w:val="22"/>
          <w:szCs w:val="22"/>
        </w:rPr>
        <w:t>、其他综合收益</w:t>
      </w:r>
      <w:r>
        <w:rPr>
          <w:rFonts w:ascii="Arial" w:eastAsia="Arial" w:hAnsi="Arial" w:cs="Arial"/>
          <w:color w:val="000000"/>
          <w:spacing w:val="0"/>
          <w:w w:val="100"/>
          <w:position w:val="0"/>
          <w:sz w:val="22"/>
          <w:szCs w:val="22"/>
        </w:rPr>
        <w:t xml:space="preserve">/ </w:t>
      </w:r>
      <w:r>
        <w:rPr>
          <w:color w:val="000000"/>
          <w:spacing w:val="0"/>
          <w:w w:val="100"/>
          <w:position w:val="0"/>
          <w:sz w:val="22"/>
          <w:szCs w:val="22"/>
        </w:rPr>
        <w:t>(损失)(续)</w:t>
      </w:r>
    </w:p>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(b)</w:t>
      </w:r>
      <w:r>
        <w:rPr>
          <w:color w:val="000000"/>
          <w:spacing w:val="0"/>
          <w:w w:val="100"/>
          <w:position w:val="0"/>
          <w:sz w:val="22"/>
          <w:szCs w:val="22"/>
        </w:rPr>
        <w:t>以后期间可转回至损益的部分：</w:t>
      </w:r>
    </w:p>
    <w:tbl>
      <w:tblPr>
        <w:tblOverlap w:val="never"/>
        <w:jc w:val="center"/>
        <w:tblLayout w:type="fixed"/>
      </w:tblPr>
      <w:tblGrid>
        <w:gridCol w:w="5189"/>
        <w:gridCol w:w="2496"/>
        <w:gridCol w:w="1906"/>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240" w:firstLine="0"/>
              <w:jc w:val="right"/>
              <w:rPr>
                <w:sz w:val="22"/>
                <w:szCs w:val="22"/>
              </w:rPr>
            </w:pPr>
            <w:r>
              <w:rPr>
                <w:rFonts w:ascii="Arial" w:eastAsia="Arial" w:hAnsi="Arial" w:cs="Arial"/>
                <w:color w:val="000000"/>
                <w:spacing w:val="0"/>
                <w:w w:val="100"/>
                <w:position w:val="0"/>
                <w:sz w:val="22"/>
                <w:szCs w:val="22"/>
              </w:rPr>
              <w:t xml:space="preserve">2013 </w:t>
            </w:r>
            <w:r>
              <w:rPr>
                <w:color w:val="000000"/>
                <w:spacing w:val="0"/>
                <w:w w:val="100"/>
                <w:position w:val="0"/>
                <w:sz w:val="22"/>
                <w:szCs w:val="22"/>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2012</w:t>
            </w:r>
            <w:r>
              <w:rPr>
                <w:color w:val="000000"/>
                <w:spacing w:val="0"/>
                <w:w w:val="100"/>
                <w:position w:val="0"/>
                <w:sz w:val="22"/>
                <w:szCs w:val="22"/>
              </w:rPr>
              <w:t>年</w:t>
            </w:r>
          </w:p>
        </w:tc>
      </w:tr>
      <w:tr>
        <w:trPr>
          <w:trHeight w:val="55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可供出售金融资产公允价值变动金额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22"/>
                <w:szCs w:val="22"/>
              </w:rPr>
            </w:pPr>
            <w:r>
              <w:rPr>
                <w:rFonts w:ascii="Arial" w:eastAsia="Arial" w:hAnsi="Arial" w:cs="Arial"/>
                <w:color w:val="000000"/>
                <w:spacing w:val="0"/>
                <w:w w:val="100"/>
                <w:position w:val="0"/>
                <w:sz w:val="22"/>
                <w:szCs w:val="22"/>
              </w:rPr>
              <w:t>929,987,346</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22"/>
                <w:szCs w:val="22"/>
              </w:rPr>
            </w:pPr>
            <w:r>
              <w:rPr>
                <w:rFonts w:ascii="Arial" w:eastAsia="Arial" w:hAnsi="Arial" w:cs="Arial"/>
                <w:color w:val="000000"/>
                <w:spacing w:val="0"/>
                <w:w w:val="100"/>
                <w:position w:val="0"/>
                <w:sz w:val="22"/>
                <w:szCs w:val="22"/>
              </w:rPr>
              <w:t>(1,530,511,493)</w:t>
            </w:r>
          </w:p>
        </w:tc>
      </w:tr>
      <w:tr>
        <w:trPr>
          <w:trHeight w:val="30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减：可供出售金融资产的所得税影响</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22"/>
                <w:szCs w:val="22"/>
              </w:rPr>
            </w:pPr>
            <w:r>
              <w:rPr>
                <w:rFonts w:ascii="Arial" w:eastAsia="Arial" w:hAnsi="Arial" w:cs="Arial"/>
                <w:color w:val="000000"/>
                <w:spacing w:val="0"/>
                <w:w w:val="100"/>
                <w:position w:val="0"/>
                <w:sz w:val="22"/>
                <w:szCs w:val="22"/>
              </w:rPr>
              <w:t>(240,018,996)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rPr>
                <w:sz w:val="22"/>
                <w:szCs w:val="22"/>
              </w:rPr>
            </w:pPr>
            <w:r>
              <w:rPr>
                <w:rFonts w:ascii="Arial" w:eastAsia="Arial" w:hAnsi="Arial" w:cs="Arial"/>
                <w:color w:val="000000"/>
                <w:spacing w:val="0"/>
                <w:w w:val="100"/>
                <w:position w:val="0"/>
                <w:sz w:val="22"/>
                <w:szCs w:val="22"/>
              </w:rPr>
              <w:t>383,795,552</w:t>
            </w:r>
          </w:p>
        </w:tc>
      </w:tr>
      <w:tr>
        <w:trPr>
          <w:trHeight w:val="41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小计</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both"/>
              <w:rPr>
                <w:sz w:val="22"/>
                <w:szCs w:val="22"/>
              </w:rPr>
            </w:pPr>
            <w:r>
              <w:rPr>
                <w:rFonts w:ascii="Arial" w:eastAsia="Arial" w:hAnsi="Arial" w:cs="Arial"/>
                <w:color w:val="000000"/>
                <w:spacing w:val="0"/>
                <w:w w:val="100"/>
                <w:position w:val="0"/>
                <w:sz w:val="22"/>
                <w:szCs w:val="22"/>
              </w:rPr>
              <w:t>689,968,350</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22"/>
                <w:szCs w:val="22"/>
              </w:rPr>
            </w:pPr>
            <w:r>
              <w:rPr>
                <w:rFonts w:ascii="Arial" w:eastAsia="Arial" w:hAnsi="Arial" w:cs="Arial"/>
                <w:color w:val="000000"/>
                <w:spacing w:val="0"/>
                <w:w w:val="100"/>
                <w:position w:val="0"/>
                <w:sz w:val="22"/>
                <w:szCs w:val="22"/>
              </w:rPr>
              <w:t>(1,146,715,941)</w:t>
            </w:r>
          </w:p>
        </w:tc>
      </w:tr>
      <w:tr>
        <w:trPr>
          <w:trHeight w:val="57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外币财务报表折算差额</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22"/>
                <w:szCs w:val="22"/>
              </w:rPr>
            </w:pPr>
            <w:r>
              <w:rPr>
                <w:rFonts w:ascii="Arial" w:eastAsia="Arial" w:hAnsi="Arial" w:cs="Arial"/>
                <w:color w:val="000000"/>
                <w:spacing w:val="0"/>
                <w:w w:val="100"/>
                <w:position w:val="0"/>
                <w:sz w:val="22"/>
                <w:szCs w:val="22"/>
              </w:rPr>
              <w:t>(17,314,312)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(2,025,620)</w:t>
            </w:r>
          </w:p>
        </w:tc>
      </w:tr>
      <w:tr>
        <w:trPr>
          <w:trHeight w:val="41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合计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22"/>
                <w:szCs w:val="22"/>
              </w:rPr>
            </w:pPr>
            <w:r>
              <w:rPr>
                <w:rFonts w:ascii="Arial" w:eastAsia="Arial" w:hAnsi="Arial" w:cs="Arial"/>
                <w:color w:val="000000"/>
                <w:spacing w:val="0"/>
                <w:w w:val="100"/>
                <w:position w:val="0"/>
                <w:sz w:val="22"/>
                <w:szCs w:val="22"/>
              </w:rPr>
              <w:t>672,654,038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22"/>
                <w:szCs w:val="22"/>
              </w:rPr>
            </w:pPr>
            <w:r>
              <w:rPr>
                <w:rFonts w:ascii="Arial" w:eastAsia="Arial" w:hAnsi="Arial" w:cs="Arial"/>
                <w:color w:val="000000"/>
                <w:spacing w:val="0"/>
                <w:w w:val="100"/>
                <w:position w:val="0"/>
                <w:sz w:val="22"/>
                <w:szCs w:val="22"/>
              </w:rPr>
              <w:t>(1,148,741,561)</w:t>
            </w:r>
          </w:p>
        </w:tc>
      </w:tr>
      <w:tr>
        <w:trPr>
          <w:trHeight w:val="67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(c)</w:t>
            </w:r>
            <w:r>
              <w:rPr>
                <w:color w:val="000000"/>
                <w:spacing w:val="0"/>
                <w:w w:val="100"/>
                <w:position w:val="0"/>
                <w:sz w:val="22"/>
                <w:szCs w:val="22"/>
              </w:rPr>
              <w:t>其他综合收益合计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1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其他综合收益合计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22"/>
                <w:szCs w:val="22"/>
              </w:rPr>
            </w:pPr>
            <w:r>
              <w:rPr>
                <w:rFonts w:ascii="Arial" w:eastAsia="Arial" w:hAnsi="Arial" w:cs="Arial"/>
                <w:color w:val="000000"/>
                <w:spacing w:val="0"/>
                <w:w w:val="100"/>
                <w:position w:val="0"/>
                <w:sz w:val="22"/>
                <w:szCs w:val="22"/>
              </w:rPr>
              <w:t>670,275,520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22"/>
                <w:szCs w:val="22"/>
              </w:rPr>
            </w:pPr>
            <w:r>
              <w:rPr>
                <w:rFonts w:ascii="Arial" w:eastAsia="Arial" w:hAnsi="Arial" w:cs="Arial"/>
                <w:color w:val="000000"/>
                <w:spacing w:val="0"/>
                <w:w w:val="100"/>
                <w:position w:val="0"/>
                <w:sz w:val="22"/>
                <w:szCs w:val="22"/>
              </w:rPr>
              <w:t>(1,148,741,561)</w:t>
            </w:r>
          </w:p>
        </w:tc>
      </w:tr>
      <w:tr>
        <w:trPr>
          <w:trHeight w:val="68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49</w:t>
            </w:r>
            <w:r>
              <w:rPr>
                <w:color w:val="000000"/>
                <w:spacing w:val="0"/>
                <w:w w:val="100"/>
                <w:position w:val="0"/>
                <w:sz w:val="22"/>
                <w:szCs w:val="22"/>
              </w:rPr>
              <w:t>、现金流量表项目注释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4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(a)</w:t>
            </w:r>
            <w:r>
              <w:rPr>
                <w:color w:val="000000"/>
                <w:spacing w:val="0"/>
                <w:w w:val="100"/>
                <w:position w:val="0"/>
                <w:sz w:val="22"/>
                <w:szCs w:val="22"/>
              </w:rPr>
              <w:t>收到的其他与经营活动有关的现金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22"/>
                <w:szCs w:val="22"/>
              </w:rPr>
            </w:pPr>
            <w:r>
              <w:rPr>
                <w:rFonts w:ascii="Arial" w:eastAsia="Arial" w:hAnsi="Arial" w:cs="Arial"/>
                <w:color w:val="000000"/>
                <w:spacing w:val="0"/>
                <w:w w:val="100"/>
                <w:position w:val="0"/>
                <w:sz w:val="22"/>
                <w:szCs w:val="22"/>
              </w:rPr>
              <w:t xml:space="preserve">2013 </w:t>
            </w:r>
            <w:r>
              <w:rPr>
                <w:color w:val="000000"/>
                <w:spacing w:val="0"/>
                <w:w w:val="100"/>
                <w:position w:val="0"/>
                <w:sz w:val="22"/>
                <w:szCs w:val="22"/>
              </w:rPr>
              <w:t>年</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 xml:space="preserve">2012 </w:t>
            </w:r>
            <w:r>
              <w:rPr>
                <w:color w:val="000000"/>
                <w:spacing w:val="0"/>
                <w:w w:val="100"/>
                <w:position w:val="0"/>
                <w:sz w:val="22"/>
                <w:szCs w:val="22"/>
              </w:rPr>
              <w:t>年</w:t>
            </w:r>
          </w:p>
        </w:tc>
      </w:tr>
      <w:tr>
        <w:trPr>
          <w:trHeight w:val="57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违约赔款收入</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22"/>
                <w:szCs w:val="22"/>
              </w:rPr>
            </w:pPr>
            <w:r>
              <w:rPr>
                <w:rFonts w:ascii="Arial" w:eastAsia="Arial" w:hAnsi="Arial" w:cs="Arial"/>
                <w:color w:val="000000"/>
                <w:spacing w:val="0"/>
                <w:w w:val="100"/>
                <w:position w:val="0"/>
                <w:sz w:val="22"/>
                <w:szCs w:val="22"/>
              </w:rPr>
              <w:t>99,511,975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22"/>
                <w:szCs w:val="22"/>
              </w:rPr>
            </w:pPr>
            <w:r>
              <w:rPr>
                <w:rFonts w:ascii="Arial" w:eastAsia="Arial" w:hAnsi="Arial" w:cs="Arial"/>
                <w:color w:val="000000"/>
                <w:spacing w:val="0"/>
                <w:w w:val="100"/>
                <w:position w:val="0"/>
                <w:sz w:val="22"/>
                <w:szCs w:val="22"/>
              </w:rPr>
              <w:t>411,741,453</w:t>
            </w:r>
          </w:p>
        </w:tc>
      </w:tr>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政府补助</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22"/>
                <w:szCs w:val="22"/>
              </w:rPr>
            </w:pPr>
            <w:r>
              <w:rPr>
                <w:rFonts w:ascii="Arial" w:eastAsia="Arial" w:hAnsi="Arial" w:cs="Arial"/>
                <w:color w:val="000000"/>
                <w:spacing w:val="0"/>
                <w:w w:val="100"/>
                <w:position w:val="0"/>
                <w:sz w:val="22"/>
                <w:szCs w:val="22"/>
              </w:rPr>
              <w:t>130,258,097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rPr>
                <w:sz w:val="22"/>
                <w:szCs w:val="22"/>
              </w:rPr>
            </w:pPr>
            <w:r>
              <w:rPr>
                <w:rFonts w:ascii="Arial" w:eastAsia="Arial" w:hAnsi="Arial" w:cs="Arial"/>
                <w:color w:val="000000"/>
                <w:spacing w:val="0"/>
                <w:w w:val="100"/>
                <w:position w:val="0"/>
                <w:sz w:val="22"/>
                <w:szCs w:val="22"/>
              </w:rPr>
              <w:t>106,939,304</w:t>
            </w:r>
          </w:p>
        </w:tc>
      </w:tr>
      <w:tr>
        <w:trPr>
          <w:trHeight w:val="42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其他</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22"/>
                <w:szCs w:val="22"/>
              </w:rPr>
            </w:pPr>
            <w:r>
              <w:rPr>
                <w:rFonts w:ascii="Arial" w:eastAsia="Arial" w:hAnsi="Arial" w:cs="Arial"/>
                <w:color w:val="000000"/>
                <w:spacing w:val="0"/>
                <w:w w:val="100"/>
                <w:position w:val="0"/>
                <w:sz w:val="22"/>
                <w:szCs w:val="22"/>
              </w:rPr>
              <w:t>129,375,344</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rPr>
                <w:sz w:val="22"/>
                <w:szCs w:val="22"/>
              </w:rPr>
            </w:pPr>
            <w:r>
              <w:rPr>
                <w:rFonts w:ascii="Arial" w:eastAsia="Arial" w:hAnsi="Arial" w:cs="Arial"/>
                <w:color w:val="000000"/>
                <w:spacing w:val="0"/>
                <w:w w:val="100"/>
                <w:position w:val="0"/>
                <w:sz w:val="22"/>
                <w:szCs w:val="22"/>
              </w:rPr>
              <w:t>223,326,962</w:t>
            </w:r>
          </w:p>
        </w:tc>
      </w:tr>
      <w:tr>
        <w:trPr>
          <w:trHeight w:val="41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合计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rPr>
                <w:sz w:val="22"/>
                <w:szCs w:val="22"/>
              </w:rPr>
            </w:pPr>
            <w:r>
              <w:rPr>
                <w:rFonts w:ascii="Arial" w:eastAsia="Arial" w:hAnsi="Arial" w:cs="Arial"/>
                <w:color w:val="000000"/>
                <w:spacing w:val="0"/>
                <w:w w:val="100"/>
                <w:position w:val="0"/>
                <w:sz w:val="22"/>
                <w:szCs w:val="22"/>
              </w:rPr>
              <w:t>359,145,416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22"/>
                <w:szCs w:val="22"/>
              </w:rPr>
            </w:pPr>
            <w:r>
              <w:rPr>
                <w:rFonts w:ascii="Arial" w:eastAsia="Arial" w:hAnsi="Arial" w:cs="Arial"/>
                <w:color w:val="000000"/>
                <w:spacing w:val="0"/>
                <w:w w:val="100"/>
                <w:position w:val="0"/>
                <w:sz w:val="22"/>
                <w:szCs w:val="22"/>
              </w:rPr>
              <w:t>742,007,719</w:t>
            </w:r>
          </w:p>
        </w:tc>
      </w:tr>
      <w:tr>
        <w:trPr>
          <w:trHeight w:val="69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(b)</w:t>
            </w:r>
            <w:r>
              <w:rPr>
                <w:color w:val="000000"/>
                <w:spacing w:val="0"/>
                <w:w w:val="100"/>
                <w:position w:val="0"/>
                <w:sz w:val="22"/>
                <w:szCs w:val="22"/>
              </w:rPr>
              <w:t>收到的其他与投资活动有关的现金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1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both"/>
              <w:rPr>
                <w:sz w:val="22"/>
                <w:szCs w:val="22"/>
              </w:rPr>
            </w:pPr>
            <w:r>
              <w:rPr>
                <w:rFonts w:ascii="Arial" w:eastAsia="Arial" w:hAnsi="Arial" w:cs="Arial"/>
                <w:color w:val="000000"/>
                <w:spacing w:val="0"/>
                <w:w w:val="100"/>
                <w:position w:val="0"/>
                <w:sz w:val="22"/>
                <w:szCs w:val="22"/>
              </w:rPr>
              <w:t xml:space="preserve">2013 </w:t>
            </w:r>
            <w:r>
              <w:rPr>
                <w:color w:val="000000"/>
                <w:spacing w:val="0"/>
                <w:w w:val="100"/>
                <w:position w:val="0"/>
                <w:sz w:val="22"/>
                <w:szCs w:val="22"/>
              </w:rPr>
              <w:t>年</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rPr>
                <w:sz w:val="22"/>
                <w:szCs w:val="22"/>
              </w:rPr>
            </w:pPr>
            <w:r>
              <w:rPr>
                <w:rFonts w:ascii="Arial" w:eastAsia="Arial" w:hAnsi="Arial" w:cs="Arial"/>
                <w:color w:val="000000"/>
                <w:spacing w:val="0"/>
                <w:w w:val="100"/>
                <w:position w:val="0"/>
                <w:sz w:val="22"/>
                <w:szCs w:val="22"/>
              </w:rPr>
              <w:t xml:space="preserve">2012 </w:t>
            </w:r>
            <w:r>
              <w:rPr>
                <w:color w:val="000000"/>
                <w:spacing w:val="0"/>
                <w:w w:val="100"/>
                <w:position w:val="0"/>
                <w:sz w:val="22"/>
                <w:szCs w:val="22"/>
              </w:rPr>
              <w:t>年</w:t>
            </w:r>
          </w:p>
        </w:tc>
      </w:tr>
      <w:tr>
        <w:trPr>
          <w:trHeight w:val="82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3</w:t>
            </w:r>
            <w:r>
              <w:rPr>
                <w:color w:val="000000"/>
                <w:spacing w:val="0"/>
                <w:w w:val="100"/>
                <w:position w:val="0"/>
                <w:sz w:val="22"/>
                <w:szCs w:val="22"/>
              </w:rPr>
              <w:t>个月以上银行存款及限制性存款的减少</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420" w:firstLine="0"/>
              <w:jc w:val="right"/>
              <w:rPr>
                <w:sz w:val="22"/>
                <w:szCs w:val="22"/>
              </w:rPr>
            </w:pPr>
            <w:r>
              <w:rPr>
                <w:rFonts w:ascii="Arial" w:eastAsia="Arial" w:hAnsi="Arial" w:cs="Arial"/>
                <w:color w:val="000000"/>
                <w:spacing w:val="0"/>
                <w:w w:val="100"/>
                <w:position w:val="0"/>
                <w:sz w:val="22"/>
                <w:szCs w:val="22"/>
              </w:rPr>
              <w:t>8,188,030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22"/>
                <w:szCs w:val="22"/>
              </w:rPr>
            </w:pPr>
            <w:r>
              <w:rPr>
                <w:rFonts w:ascii="Arial" w:eastAsia="Arial" w:hAnsi="Arial" w:cs="Arial"/>
                <w:color w:val="000000"/>
                <w:spacing w:val="0"/>
                <w:w w:val="100"/>
                <w:position w:val="0"/>
                <w:sz w:val="22"/>
                <w:szCs w:val="22"/>
              </w:rPr>
              <w:t>288,324,452</w:t>
            </w:r>
          </w:p>
        </w:tc>
      </w:tr>
      <w:tr>
        <w:trPr>
          <w:trHeight w:val="68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(c)</w:t>
            </w:r>
            <w:r>
              <w:rPr>
                <w:color w:val="000000"/>
                <w:spacing w:val="0"/>
                <w:w w:val="100"/>
                <w:position w:val="0"/>
                <w:sz w:val="22"/>
                <w:szCs w:val="22"/>
              </w:rPr>
              <w:t>支付的其他与投资活动有关的现金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2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280" w:right="0" w:firstLine="0"/>
              <w:jc w:val="left"/>
              <w:rPr>
                <w:sz w:val="22"/>
                <w:szCs w:val="22"/>
              </w:rPr>
            </w:pPr>
            <w:r>
              <w:rPr>
                <w:rFonts w:ascii="Arial" w:eastAsia="Arial" w:hAnsi="Arial" w:cs="Arial"/>
                <w:color w:val="000000"/>
                <w:spacing w:val="0"/>
                <w:w w:val="100"/>
                <w:position w:val="0"/>
                <w:sz w:val="22"/>
                <w:szCs w:val="22"/>
              </w:rPr>
              <w:t xml:space="preserve">2013 </w:t>
            </w:r>
            <w:r>
              <w:rPr>
                <w:color w:val="000000"/>
                <w:spacing w:val="0"/>
                <w:w w:val="100"/>
                <w:position w:val="0"/>
                <w:sz w:val="22"/>
                <w:szCs w:val="22"/>
              </w:rPr>
              <w:t>年</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 xml:space="preserve">2012 </w:t>
            </w:r>
            <w:r>
              <w:rPr>
                <w:color w:val="000000"/>
                <w:spacing w:val="0"/>
                <w:w w:val="100"/>
                <w:position w:val="0"/>
                <w:sz w:val="22"/>
                <w:szCs w:val="22"/>
              </w:rPr>
              <w:t>年</w:t>
            </w:r>
          </w:p>
        </w:tc>
      </w:tr>
      <w:tr>
        <w:trPr>
          <w:trHeight w:val="8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3</w:t>
            </w:r>
            <w:r>
              <w:rPr>
                <w:color w:val="000000"/>
                <w:spacing w:val="0"/>
                <w:w w:val="100"/>
                <w:position w:val="0"/>
                <w:sz w:val="22"/>
                <w:szCs w:val="22"/>
              </w:rPr>
              <w:t>个月以上银行存款及限制性存款的增加</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rPr>
                <w:sz w:val="22"/>
                <w:szCs w:val="22"/>
              </w:rPr>
            </w:pPr>
            <w:r>
              <w:rPr>
                <w:rFonts w:ascii="Arial" w:eastAsia="Arial" w:hAnsi="Arial" w:cs="Arial"/>
                <w:color w:val="000000"/>
                <w:spacing w:val="0"/>
                <w:w w:val="100"/>
                <w:position w:val="0"/>
                <w:sz w:val="22"/>
                <w:szCs w:val="22"/>
              </w:rPr>
              <w:t>(30,309,666)</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22"/>
                <w:szCs w:val="22"/>
              </w:rPr>
            </w:pPr>
            <w:r>
              <w:rPr>
                <w:rFonts w:ascii="Arial" w:eastAsia="Arial" w:hAnsi="Arial" w:cs="Arial"/>
                <w:color w:val="000000"/>
                <w:spacing w:val="0"/>
                <w:w w:val="100"/>
                <w:position w:val="0"/>
                <w:sz w:val="22"/>
                <w:szCs w:val="22"/>
              </w:rPr>
              <w:t>(16,363,723)</w:t>
            </w:r>
          </w:p>
        </w:tc>
      </w:tr>
    </w:tbl>
    <w:p>
      <w:pPr>
        <w:spacing w:lineRule="exact" w:line="1"/>
        <w:rPr>
          <w:sz w:val="2"/>
          <w:szCs w:val="2"/>
        </w:rPr>
      </w:pPr>
      <w:r>
        <w:br w:type="page"/>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8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40" w:line="240" w:lineRule="auto"/>
        <w:ind w:left="0" w:right="0" w:firstLine="0"/>
        <w:jc w:val="left"/>
      </w:pPr>
      <w:r>
        <w:rPr>
          <w:color w:val="000000"/>
          <w:spacing w:val="0"/>
          <w:w w:val="100"/>
          <w:position w:val="0"/>
        </w:rPr>
        <w:t>五 合并财务报表项目附注（续）</w:t>
      </w:r>
    </w:p>
    <w:p>
      <w:pPr>
        <w:pStyle w:val="Style76"/>
        <w:keepNext w:val="0"/>
        <w:keepLines w:val="0"/>
        <w:widowControl w:val="0"/>
        <w:shd w:val="clear" w:color="auto" w:fill="auto"/>
        <w:bidi w:val="0"/>
        <w:spacing w:before="0" w:after="180" w:line="240" w:lineRule="auto"/>
        <w:ind w:left="0" w:right="0" w:firstLine="0"/>
        <w:jc w:val="left"/>
        <w:rPr>
          <w:sz w:val="22"/>
          <w:szCs w:val="22"/>
        </w:rPr>
      </w:pPr>
      <w:r>
        <w:rPr>
          <w:rFonts w:ascii="Arial" w:eastAsia="Arial" w:hAnsi="Arial" w:cs="Arial"/>
          <w:color w:val="000000"/>
          <w:spacing w:val="0"/>
          <w:w w:val="100"/>
          <w:position w:val="0"/>
          <w:sz w:val="22"/>
          <w:szCs w:val="22"/>
        </w:rPr>
        <w:t>50</w:t>
      </w:r>
      <w:r>
        <w:rPr>
          <w:color w:val="000000"/>
          <w:spacing w:val="0"/>
          <w:w w:val="100"/>
          <w:position w:val="0"/>
          <w:sz w:val="22"/>
          <w:szCs w:val="22"/>
        </w:rPr>
        <w:t>、现金流量表补充资料</w:t>
      </w:r>
    </w:p>
    <w:p>
      <w:pPr>
        <w:pStyle w:val="Style76"/>
        <w:keepNext w:val="0"/>
        <w:keepLines w:val="0"/>
        <w:widowControl w:val="0"/>
        <w:shd w:val="clear" w:color="auto" w:fill="auto"/>
        <w:bidi w:val="0"/>
        <w:spacing w:before="0" w:after="240" w:line="240" w:lineRule="auto"/>
        <w:ind w:left="0" w:right="0" w:firstLine="0"/>
        <w:jc w:val="left"/>
        <w:rPr>
          <w:sz w:val="22"/>
          <w:szCs w:val="22"/>
        </w:rPr>
      </w:pPr>
      <w:r>
        <w:rPr>
          <w:rFonts w:ascii="Arial" w:eastAsia="Arial" w:hAnsi="Arial" w:cs="Arial"/>
          <w:color w:val="000000"/>
          <w:spacing w:val="0"/>
          <w:w w:val="100"/>
          <w:position w:val="0"/>
          <w:sz w:val="22"/>
          <w:szCs w:val="22"/>
        </w:rPr>
        <w:t>（a）</w:t>
      </w:r>
      <w:r>
        <w:rPr>
          <w:color w:val="000000"/>
          <w:spacing w:val="0"/>
          <w:w w:val="100"/>
          <w:position w:val="0"/>
          <w:sz w:val="22"/>
          <w:szCs w:val="22"/>
        </w:rPr>
        <w:t>现金流量表补充资料</w:t>
      </w:r>
    </w:p>
    <w:p>
      <w:pPr>
        <w:pStyle w:val="Style16"/>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将合并净利润调节为经营活动现金流量:</w:t>
      </w:r>
    </w:p>
    <w:p>
      <w:pPr>
        <w:pStyle w:val="Style16"/>
        <w:keepNext w:val="0"/>
        <w:keepLines w:val="0"/>
        <w:widowControl w:val="0"/>
        <w:shd w:val="clear" w:color="auto" w:fill="auto"/>
        <w:tabs>
          <w:tab w:leader="underscore" w:pos="8352" w:val="left"/>
        </w:tabs>
        <w:bidi w:val="0"/>
        <w:spacing w:before="0" w:after="0" w:line="240" w:lineRule="auto"/>
        <w:ind w:left="6163" w:right="0" w:firstLine="0"/>
        <w:jc w:val="left"/>
        <w:rPr>
          <w:sz w:val="22"/>
          <w:szCs w:val="22"/>
        </w:rPr>
      </w:pPr>
      <w:r>
        <w:rPr>
          <w:rFonts w:ascii="Arial" w:eastAsia="Arial" w:hAnsi="Arial" w:cs="Arial"/>
          <w:color w:val="000000"/>
          <w:spacing w:val="0"/>
          <w:w w:val="100"/>
          <w:position w:val="0"/>
          <w:sz w:val="22"/>
          <w:szCs w:val="22"/>
          <w:u w:val="single"/>
        </w:rPr>
        <w:t xml:space="preserve">2013 </w:t>
      </w:r>
      <w:r>
        <w:rPr>
          <w:color w:val="000000"/>
          <w:spacing w:val="0"/>
          <w:w w:val="100"/>
          <w:position w:val="0"/>
          <w:sz w:val="22"/>
          <w:szCs w:val="22"/>
          <w:u w:val="single"/>
        </w:rPr>
        <w:t>年</w:t>
      </w:r>
      <w:r>
        <w:rPr>
          <w:color w:val="000000"/>
          <w:spacing w:val="0"/>
          <w:w w:val="100"/>
          <w:position w:val="0"/>
          <w:sz w:val="22"/>
          <w:szCs w:val="22"/>
        </w:rPr>
        <w:t xml:space="preserve"> </w:t>
        <w:tab/>
      </w:r>
      <w:r>
        <w:rPr>
          <w:rFonts w:ascii="Arial" w:eastAsia="Arial" w:hAnsi="Arial" w:cs="Arial"/>
          <w:color w:val="000000"/>
          <w:spacing w:val="0"/>
          <w:w w:val="100"/>
          <w:position w:val="0"/>
          <w:sz w:val="22"/>
          <w:szCs w:val="22"/>
          <w:u w:val="single"/>
        </w:rPr>
        <w:t xml:space="preserve">2012 </w:t>
      </w:r>
      <w:r>
        <w:rPr>
          <w:color w:val="000000"/>
          <w:spacing w:val="0"/>
          <w:w w:val="100"/>
          <w:position w:val="0"/>
          <w:sz w:val="22"/>
          <w:szCs w:val="22"/>
          <w:u w:val="single"/>
        </w:rPr>
        <w:t>年</w:t>
      </w:r>
    </w:p>
    <w:tbl>
      <w:tblPr>
        <w:tblOverlap w:val="never"/>
        <w:jc w:val="center"/>
        <w:tblLayout w:type="fixed"/>
      </w:tblPr>
      <w:tblGrid>
        <w:gridCol w:w="4805"/>
        <w:gridCol w:w="2482"/>
        <w:gridCol w:w="1939"/>
      </w:tblGrid>
      <w:tr>
        <w:trPr>
          <w:trHeight w:val="59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合并净利润</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rPr>
                <w:sz w:val="22"/>
                <w:szCs w:val="22"/>
              </w:rPr>
            </w:pPr>
            <w:r>
              <w:rPr>
                <w:rFonts w:ascii="Arial" w:eastAsia="Arial" w:hAnsi="Arial" w:cs="Arial"/>
                <w:color w:val="000000"/>
                <w:spacing w:val="0"/>
                <w:w w:val="100"/>
                <w:position w:val="0"/>
                <w:sz w:val="22"/>
                <w:szCs w:val="22"/>
              </w:rPr>
              <w:t>10,292,436,279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22"/>
                <w:szCs w:val="22"/>
              </w:rPr>
            </w:pPr>
            <w:r>
              <w:rPr>
                <w:rFonts w:ascii="Arial" w:eastAsia="Arial" w:hAnsi="Arial" w:cs="Arial"/>
                <w:color w:val="000000"/>
                <w:spacing w:val="0"/>
                <w:w w:val="100"/>
                <w:position w:val="0"/>
                <w:sz w:val="22"/>
                <w:szCs w:val="22"/>
              </w:rPr>
              <w:t>7,025,428,513</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加：资产减值损失</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22"/>
                <w:szCs w:val="22"/>
              </w:rPr>
            </w:pPr>
            <w:r>
              <w:rPr>
                <w:rFonts w:ascii="Arial" w:eastAsia="Arial" w:hAnsi="Arial" w:cs="Arial"/>
                <w:color w:val="000000"/>
                <w:spacing w:val="0"/>
                <w:w w:val="100"/>
                <w:position w:val="0"/>
                <w:sz w:val="22"/>
                <w:szCs w:val="22"/>
              </w:rPr>
              <w:t>4,347,533,230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22"/>
                <w:szCs w:val="22"/>
              </w:rPr>
            </w:pPr>
            <w:r>
              <w:rPr>
                <w:rFonts w:ascii="Arial" w:eastAsia="Arial" w:hAnsi="Arial" w:cs="Arial"/>
                <w:color w:val="000000"/>
                <w:spacing w:val="0"/>
                <w:w w:val="100"/>
                <w:position w:val="0"/>
                <w:sz w:val="22"/>
                <w:szCs w:val="22"/>
              </w:rPr>
              <w:t>3,294,126,554</w:t>
            </w:r>
          </w:p>
        </w:tc>
      </w:tr>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固定资产折旧</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rPr>
                <w:sz w:val="22"/>
                <w:szCs w:val="22"/>
              </w:rPr>
            </w:pPr>
            <w:r>
              <w:rPr>
                <w:rFonts w:ascii="Arial" w:eastAsia="Arial" w:hAnsi="Arial" w:cs="Arial"/>
                <w:color w:val="000000"/>
                <w:spacing w:val="0"/>
                <w:w w:val="100"/>
                <w:position w:val="0"/>
                <w:sz w:val="22"/>
                <w:szCs w:val="22"/>
              </w:rPr>
              <w:t>64,168,965,495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22"/>
                <w:szCs w:val="22"/>
              </w:rPr>
            </w:pPr>
            <w:r>
              <w:rPr>
                <w:rFonts w:ascii="Arial" w:eastAsia="Arial" w:hAnsi="Arial" w:cs="Arial"/>
                <w:color w:val="000000"/>
                <w:spacing w:val="0"/>
                <w:w w:val="100"/>
                <w:position w:val="0"/>
                <w:sz w:val="22"/>
                <w:szCs w:val="22"/>
              </w:rPr>
              <w:t>57,808,437,311</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无形资产摊销</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22"/>
                <w:szCs w:val="22"/>
              </w:rPr>
            </w:pPr>
            <w:r>
              <w:rPr>
                <w:rFonts w:ascii="Arial" w:eastAsia="Arial" w:hAnsi="Arial" w:cs="Arial"/>
                <w:color w:val="000000"/>
                <w:spacing w:val="0"/>
                <w:w w:val="100"/>
                <w:position w:val="0"/>
                <w:sz w:val="22"/>
                <w:szCs w:val="22"/>
              </w:rPr>
              <w:t>2,891,816,905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22"/>
                <w:szCs w:val="22"/>
              </w:rPr>
            </w:pPr>
            <w:r>
              <w:rPr>
                <w:rFonts w:ascii="Arial" w:eastAsia="Arial" w:hAnsi="Arial" w:cs="Arial"/>
                <w:color w:val="000000"/>
                <w:spacing w:val="0"/>
                <w:w w:val="100"/>
                <w:position w:val="0"/>
                <w:sz w:val="22"/>
                <w:szCs w:val="22"/>
              </w:rPr>
              <w:t>2,370,259,432</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长期待摊费用摊销</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22"/>
                <w:szCs w:val="22"/>
              </w:rPr>
            </w:pPr>
            <w:r>
              <w:rPr>
                <w:rFonts w:ascii="Arial" w:eastAsia="Arial" w:hAnsi="Arial" w:cs="Arial"/>
                <w:color w:val="000000"/>
                <w:spacing w:val="0"/>
                <w:w w:val="100"/>
                <w:position w:val="0"/>
                <w:sz w:val="22"/>
                <w:szCs w:val="22"/>
              </w:rPr>
              <w:t>4,005,027,508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22"/>
                <w:szCs w:val="22"/>
              </w:rPr>
            </w:pPr>
            <w:r>
              <w:rPr>
                <w:rFonts w:ascii="Arial" w:eastAsia="Arial" w:hAnsi="Arial" w:cs="Arial"/>
                <w:color w:val="000000"/>
                <w:spacing w:val="0"/>
                <w:w w:val="100"/>
                <w:position w:val="0"/>
                <w:sz w:val="22"/>
                <w:szCs w:val="22"/>
              </w:rPr>
              <w:t>2,759,834,416</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长期待摊费用增加</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22"/>
                <w:szCs w:val="22"/>
              </w:rPr>
            </w:pPr>
            <w:r>
              <w:rPr>
                <w:rFonts w:ascii="Arial" w:eastAsia="Arial" w:hAnsi="Arial" w:cs="Arial"/>
                <w:color w:val="000000"/>
                <w:spacing w:val="0"/>
                <w:w w:val="100"/>
                <w:position w:val="0"/>
                <w:sz w:val="22"/>
                <w:szCs w:val="22"/>
              </w:rPr>
              <w:t>(4,364,562,418)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22"/>
                <w:szCs w:val="22"/>
              </w:rPr>
            </w:pPr>
            <w:r>
              <w:rPr>
                <w:rFonts w:ascii="Arial" w:eastAsia="Arial" w:hAnsi="Arial" w:cs="Arial"/>
                <w:color w:val="000000"/>
                <w:spacing w:val="0"/>
                <w:w w:val="100"/>
                <w:position w:val="0"/>
                <w:sz w:val="22"/>
                <w:szCs w:val="22"/>
              </w:rPr>
              <w:t>(1,550,432,444)</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处置固定资产、无形资产的净收益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280" w:firstLine="0"/>
              <w:jc w:val="right"/>
              <w:rPr>
                <w:sz w:val="22"/>
                <w:szCs w:val="22"/>
              </w:rPr>
            </w:pPr>
            <w:r>
              <w:rPr>
                <w:rFonts w:ascii="Arial" w:eastAsia="Arial" w:hAnsi="Arial" w:cs="Arial"/>
                <w:color w:val="000000"/>
                <w:spacing w:val="0"/>
                <w:w w:val="100"/>
                <w:position w:val="0"/>
                <w:sz w:val="22"/>
                <w:szCs w:val="22"/>
              </w:rPr>
              <w:t>(82,467,527)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22"/>
                <w:szCs w:val="22"/>
              </w:rPr>
            </w:pPr>
            <w:r>
              <w:rPr>
                <w:rFonts w:ascii="Arial" w:eastAsia="Arial" w:hAnsi="Arial" w:cs="Arial"/>
                <w:color w:val="000000"/>
                <w:spacing w:val="0"/>
                <w:w w:val="100"/>
                <w:position w:val="0"/>
                <w:sz w:val="22"/>
                <w:szCs w:val="22"/>
              </w:rPr>
              <w:t>(630,982,877)</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以股份为基础支付的员工薪酬</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320" w:firstLine="0"/>
              <w:jc w:val="right"/>
              <w:rPr>
                <w:sz w:val="22"/>
                <w:szCs w:val="22"/>
              </w:rPr>
            </w:pPr>
            <w:r>
              <w:rPr>
                <w:rFonts w:ascii="Arial" w:eastAsia="Arial" w:hAnsi="Arial" w:cs="Arial"/>
                <w:color w:val="000000"/>
                <w:spacing w:val="0"/>
                <w:w w:val="100"/>
                <w:position w:val="0"/>
                <w:sz w:val="22"/>
                <w:szCs w:val="22"/>
              </w:rPr>
              <w:t>49,954,969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2"/>
                <w:szCs w:val="22"/>
              </w:rPr>
            </w:pPr>
            <w:r>
              <w:rPr>
                <w:rFonts w:ascii="Arial" w:eastAsia="Arial" w:hAnsi="Arial" w:cs="Arial"/>
                <w:color w:val="000000"/>
                <w:spacing w:val="0"/>
                <w:w w:val="100"/>
                <w:position w:val="0"/>
                <w:sz w:val="22"/>
                <w:szCs w:val="22"/>
              </w:rPr>
              <w:t>14,319,568</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财务费用</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22"/>
                <w:szCs w:val="22"/>
              </w:rPr>
            </w:pPr>
            <w:r>
              <w:rPr>
                <w:rFonts w:ascii="Arial" w:eastAsia="Arial" w:hAnsi="Arial" w:cs="Arial"/>
                <w:color w:val="000000"/>
                <w:spacing w:val="0"/>
                <w:w w:val="100"/>
                <w:position w:val="0"/>
                <w:sz w:val="22"/>
                <w:szCs w:val="22"/>
              </w:rPr>
              <w:t>2,804,270,055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22"/>
                <w:szCs w:val="22"/>
              </w:rPr>
            </w:pPr>
            <w:r>
              <w:rPr>
                <w:rFonts w:ascii="Arial" w:eastAsia="Arial" w:hAnsi="Arial" w:cs="Arial"/>
                <w:color w:val="000000"/>
                <w:spacing w:val="0"/>
                <w:w w:val="100"/>
                <w:position w:val="0"/>
                <w:sz w:val="22"/>
                <w:szCs w:val="22"/>
              </w:rPr>
              <w:t>3,081,923,897</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投资收益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22"/>
                <w:szCs w:val="22"/>
              </w:rPr>
            </w:pPr>
            <w:r>
              <w:rPr>
                <w:rFonts w:ascii="Arial" w:eastAsia="Arial" w:hAnsi="Arial" w:cs="Arial"/>
                <w:color w:val="000000"/>
                <w:spacing w:val="0"/>
                <w:w w:val="100"/>
                <w:position w:val="0"/>
                <w:sz w:val="22"/>
                <w:szCs w:val="22"/>
              </w:rPr>
              <w:t>(197,949,012)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22"/>
                <w:szCs w:val="22"/>
              </w:rPr>
            </w:pPr>
            <w:r>
              <w:rPr>
                <w:rFonts w:ascii="Arial" w:eastAsia="Arial" w:hAnsi="Arial" w:cs="Arial"/>
                <w:color w:val="000000"/>
                <w:spacing w:val="0"/>
                <w:w w:val="100"/>
                <w:position w:val="0"/>
                <w:sz w:val="22"/>
                <w:szCs w:val="22"/>
              </w:rPr>
              <w:t>(417,326,751)</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西班牙电信代扣代缴所分配股利所得税</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320" w:firstLine="0"/>
              <w:jc w:val="right"/>
              <w:rPr>
                <w:sz w:val="22"/>
                <w:szCs w:val="22"/>
              </w:rPr>
            </w:pPr>
            <w:r>
              <w:rPr>
                <w:rFonts w:ascii="Arial" w:eastAsia="Arial" w:hAnsi="Arial" w:cs="Arial"/>
                <w:color w:val="000000"/>
                <w:spacing w:val="0"/>
                <w:w w:val="100"/>
                <w:position w:val="0"/>
                <w:sz w:val="22"/>
                <w:szCs w:val="22"/>
              </w:rPr>
              <w:t>18,834,266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2"/>
                <w:szCs w:val="22"/>
              </w:rPr>
            </w:pPr>
            <w:r>
              <w:rPr>
                <w:rFonts w:ascii="Arial" w:eastAsia="Arial" w:hAnsi="Arial" w:cs="Arial"/>
                <w:color w:val="000000"/>
                <w:spacing w:val="0"/>
                <w:w w:val="100"/>
                <w:position w:val="0"/>
                <w:sz w:val="22"/>
                <w:szCs w:val="22"/>
              </w:rPr>
              <w:t>26,379,654</w:t>
            </w:r>
          </w:p>
        </w:tc>
      </w:tr>
      <w:tr>
        <w:trPr>
          <w:trHeight w:val="29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递延所得税资产增加</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22"/>
                <w:szCs w:val="22"/>
              </w:rPr>
            </w:pPr>
            <w:r>
              <w:rPr>
                <w:rFonts w:ascii="Arial" w:eastAsia="Arial" w:hAnsi="Arial" w:cs="Arial"/>
                <w:color w:val="000000"/>
                <w:spacing w:val="0"/>
                <w:w w:val="100"/>
                <w:position w:val="0"/>
                <w:sz w:val="22"/>
                <w:szCs w:val="22"/>
              </w:rPr>
              <w:t>(360,727,011)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22"/>
                <w:szCs w:val="22"/>
              </w:rPr>
            </w:pPr>
            <w:r>
              <w:rPr>
                <w:rFonts w:ascii="Arial" w:eastAsia="Arial" w:hAnsi="Arial" w:cs="Arial"/>
                <w:color w:val="000000"/>
                <w:spacing w:val="0"/>
                <w:w w:val="100"/>
                <w:position w:val="0"/>
                <w:sz w:val="22"/>
                <w:szCs w:val="22"/>
              </w:rPr>
              <w:t>(182,395,681)</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递延所得税负债减少</w:t>
            </w:r>
            <w:r>
              <w:rPr>
                <w:rFonts w:ascii="Arial" w:eastAsia="Arial" w:hAnsi="Arial" w:cs="Arial"/>
                <w:color w:val="000000"/>
                <w:spacing w:val="0"/>
                <w:w w:val="100"/>
                <w:position w:val="0"/>
                <w:sz w:val="22"/>
                <w:szCs w:val="22"/>
              </w:rPr>
              <w:t xml:space="preserve">/ </w:t>
            </w:r>
            <w:r>
              <w:rPr>
                <w:color w:val="000000"/>
                <w:spacing w:val="0"/>
                <w:w w:val="100"/>
                <w:position w:val="0"/>
                <w:sz w:val="22"/>
                <w:szCs w:val="22"/>
              </w:rPr>
              <w:t>（增加）</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320" w:firstLine="0"/>
              <w:jc w:val="right"/>
              <w:rPr>
                <w:sz w:val="22"/>
                <w:szCs w:val="22"/>
              </w:rPr>
            </w:pPr>
            <w:r>
              <w:rPr>
                <w:rFonts w:ascii="Arial" w:eastAsia="Arial" w:hAnsi="Arial" w:cs="Arial"/>
                <w:color w:val="000000"/>
                <w:spacing w:val="0"/>
                <w:w w:val="100"/>
                <w:position w:val="0"/>
                <w:sz w:val="22"/>
                <w:szCs w:val="22"/>
              </w:rPr>
              <w:t>6,210,933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(1,265,911)</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存货的减少</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320" w:firstLine="0"/>
              <w:jc w:val="right"/>
              <w:rPr>
                <w:sz w:val="22"/>
                <w:szCs w:val="22"/>
              </w:rPr>
            </w:pPr>
            <w:r>
              <w:rPr>
                <w:rFonts w:ascii="Arial" w:eastAsia="Arial" w:hAnsi="Arial" w:cs="Arial"/>
                <w:color w:val="000000"/>
                <w:spacing w:val="0"/>
                <w:w w:val="100"/>
                <w:position w:val="0"/>
                <w:sz w:val="22"/>
                <w:szCs w:val="22"/>
              </w:rPr>
              <w:t>129,098,021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22"/>
                <w:szCs w:val="22"/>
              </w:rPr>
            </w:pPr>
            <w:r>
              <w:rPr>
                <w:rFonts w:ascii="Arial" w:eastAsia="Arial" w:hAnsi="Arial" w:cs="Arial"/>
                <w:color w:val="000000"/>
                <w:spacing w:val="0"/>
                <w:w w:val="100"/>
                <w:position w:val="0"/>
                <w:sz w:val="22"/>
                <w:szCs w:val="22"/>
              </w:rPr>
              <w:t>(1,293,120,251)</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经营性应收项目的增加</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22"/>
                <w:szCs w:val="22"/>
              </w:rPr>
            </w:pPr>
            <w:r>
              <w:rPr>
                <w:rFonts w:ascii="Arial" w:eastAsia="Arial" w:hAnsi="Arial" w:cs="Arial"/>
                <w:color w:val="000000"/>
                <w:spacing w:val="0"/>
                <w:w w:val="100"/>
                <w:position w:val="0"/>
                <w:sz w:val="22"/>
                <w:szCs w:val="22"/>
              </w:rPr>
              <w:t>(8,213,760,173)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both"/>
              <w:rPr>
                <w:sz w:val="22"/>
                <w:szCs w:val="22"/>
              </w:rPr>
            </w:pPr>
            <w:r>
              <w:rPr>
                <w:rFonts w:ascii="Arial" w:eastAsia="Arial" w:hAnsi="Arial" w:cs="Arial"/>
                <w:color w:val="000000"/>
                <w:spacing w:val="0"/>
                <w:w w:val="100"/>
                <w:position w:val="0"/>
                <w:sz w:val="22"/>
                <w:szCs w:val="22"/>
              </w:rPr>
              <w:t>(8,343,835,349)</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经营性应付项目的增加</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22"/>
                <w:szCs w:val="22"/>
              </w:rPr>
            </w:pPr>
            <w:r>
              <w:rPr>
                <w:rFonts w:ascii="Arial" w:eastAsia="Arial" w:hAnsi="Arial" w:cs="Arial"/>
                <w:color w:val="000000"/>
                <w:spacing w:val="0"/>
                <w:w w:val="100"/>
                <w:position w:val="0"/>
                <w:sz w:val="22"/>
                <w:szCs w:val="22"/>
              </w:rPr>
              <w:t>7,874,782,847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22"/>
                <w:szCs w:val="22"/>
              </w:rPr>
            </w:pPr>
            <w:r>
              <w:rPr>
                <w:rFonts w:ascii="Arial" w:eastAsia="Arial" w:hAnsi="Arial" w:cs="Arial"/>
                <w:color w:val="000000"/>
                <w:spacing w:val="0"/>
                <w:w w:val="100"/>
                <w:position w:val="0"/>
                <w:sz w:val="22"/>
                <w:szCs w:val="22"/>
              </w:rPr>
              <w:t>10,777,055,102</w:t>
            </w:r>
          </w:p>
        </w:tc>
      </w:tr>
      <w:tr>
        <w:trPr>
          <w:trHeight w:val="3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经营活动产生的现金流量净额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22"/>
                <w:szCs w:val="22"/>
              </w:rPr>
            </w:pPr>
            <w:r>
              <w:rPr>
                <w:rFonts w:ascii="Arial" w:eastAsia="Arial" w:hAnsi="Arial" w:cs="Arial"/>
                <w:color w:val="000000"/>
                <w:spacing w:val="0"/>
                <w:w w:val="100"/>
                <w:position w:val="0"/>
                <w:sz w:val="22"/>
                <w:szCs w:val="22"/>
                <w:u w:val="single"/>
              </w:rPr>
              <w:t>83,369,464,367</w:t>
            </w:r>
            <w:r>
              <w:rPr>
                <w:rFonts w:ascii="Arial" w:eastAsia="Arial" w:hAnsi="Arial" w:cs="Arial"/>
                <w:color w:val="000000"/>
                <w:spacing w:val="0"/>
                <w:w w:val="100"/>
                <w:position w:val="0"/>
                <w:sz w:val="22"/>
                <w:szCs w:val="22"/>
              </w:rPr>
              <w:t xml:space="preserve"> </w:t>
            </w:r>
            <w:r>
              <w:rPr>
                <w:rFonts w:ascii="Arial" w:eastAsia="Arial" w:hAnsi="Arial" w:cs="Arial"/>
                <w:color w:val="000000"/>
                <w:spacing w:val="0"/>
                <w:w w:val="100"/>
                <w:position w:val="0"/>
                <w:sz w:val="22"/>
                <w:szCs w:val="22"/>
                <w:vertAlign w:val="subscript"/>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22"/>
                <w:szCs w:val="22"/>
              </w:rPr>
            </w:pPr>
            <w:r>
              <w:rPr>
                <w:rFonts w:ascii="Arial" w:eastAsia="Arial" w:hAnsi="Arial" w:cs="Arial"/>
                <w:color w:val="000000"/>
                <w:spacing w:val="0"/>
                <w:w w:val="100"/>
                <w:position w:val="0"/>
                <w:sz w:val="22"/>
                <w:szCs w:val="22"/>
              </w:rPr>
              <w:t>74,738,405,183</w:t>
            </w:r>
          </w:p>
        </w:tc>
      </w:tr>
      <w:tr>
        <w:trPr>
          <w:trHeight w:val="48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不涉及现金收支的重大投资筹资活动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 xml:space="preserve">2013 </w:t>
            </w:r>
            <w:r>
              <w:rPr>
                <w:color w:val="000000"/>
                <w:spacing w:val="0"/>
                <w:w w:val="100"/>
                <w:position w:val="0"/>
                <w:sz w:val="22"/>
                <w:szCs w:val="22"/>
              </w:rPr>
              <w:t>年</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 xml:space="preserve">2012 </w:t>
            </w:r>
            <w:r>
              <w:rPr>
                <w:color w:val="000000"/>
                <w:spacing w:val="0"/>
                <w:w w:val="100"/>
                <w:position w:val="0"/>
                <w:sz w:val="22"/>
                <w:szCs w:val="22"/>
              </w:rPr>
              <w:t>年</w:t>
            </w:r>
          </w:p>
        </w:tc>
      </w:tr>
      <w:tr>
        <w:trPr>
          <w:trHeight w:val="59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融资租赁（附注十二）</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320" w:firstLine="0"/>
              <w:jc w:val="right"/>
              <w:rPr>
                <w:sz w:val="22"/>
                <w:szCs w:val="22"/>
              </w:rPr>
            </w:pPr>
            <w:r>
              <w:rPr>
                <w:rFonts w:ascii="Arial" w:eastAsia="Arial" w:hAnsi="Arial" w:cs="Arial"/>
                <w:color w:val="000000"/>
                <w:spacing w:val="0"/>
                <w:w w:val="100"/>
                <w:position w:val="0"/>
                <w:sz w:val="22"/>
                <w:szCs w:val="22"/>
              </w:rPr>
              <w:t>-</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rPr>
                <w:sz w:val="22"/>
                <w:szCs w:val="22"/>
              </w:rPr>
            </w:pPr>
            <w:r>
              <w:rPr>
                <w:rFonts w:ascii="Arial" w:eastAsia="Arial" w:hAnsi="Arial" w:cs="Arial"/>
                <w:color w:val="000000"/>
                <w:spacing w:val="0"/>
                <w:w w:val="100"/>
                <w:position w:val="0"/>
                <w:sz w:val="22"/>
                <w:szCs w:val="22"/>
              </w:rPr>
              <w:t>380,704,171</w:t>
            </w:r>
          </w:p>
        </w:tc>
      </w:tr>
    </w:tbl>
    <w:p>
      <w:pPr>
        <w:pStyle w:val="Style68"/>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80" w:line="240" w:lineRule="auto"/>
        <w:ind w:left="0" w:right="0" w:firstLine="0"/>
        <w:jc w:val="both"/>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40" w:line="240" w:lineRule="auto"/>
        <w:ind w:left="0" w:right="0" w:firstLine="0"/>
        <w:jc w:val="both"/>
      </w:pPr>
      <w:r>
        <w:rPr>
          <w:color w:val="000000"/>
          <w:spacing w:val="0"/>
          <w:w w:val="100"/>
          <w:position w:val="0"/>
        </w:rPr>
        <w:t>五 合并财务报表项目附注（续）</w:t>
      </w:r>
    </w:p>
    <w:p>
      <w:pPr>
        <w:pStyle w:val="Style76"/>
        <w:keepNext w:val="0"/>
        <w:keepLines w:val="0"/>
        <w:widowControl w:val="0"/>
        <w:shd w:val="clear" w:color="auto" w:fill="auto"/>
        <w:bidi w:val="0"/>
        <w:spacing w:before="0" w:after="280" w:line="240" w:lineRule="auto"/>
        <w:ind w:left="0" w:right="0" w:firstLine="0"/>
        <w:jc w:val="both"/>
        <w:rPr>
          <w:sz w:val="22"/>
          <w:szCs w:val="22"/>
        </w:rPr>
      </w:pPr>
      <w:r>
        <w:rPr>
          <w:rFonts w:ascii="Arial" w:eastAsia="Arial" w:hAnsi="Arial" w:cs="Arial"/>
          <w:color w:val="000000"/>
          <w:spacing w:val="0"/>
          <w:w w:val="100"/>
          <w:position w:val="0"/>
          <w:sz w:val="22"/>
          <w:szCs w:val="22"/>
        </w:rPr>
        <w:t>50</w:t>
      </w:r>
      <w:r>
        <w:rPr>
          <w:color w:val="000000"/>
          <w:spacing w:val="0"/>
          <w:w w:val="100"/>
          <w:position w:val="0"/>
          <w:sz w:val="22"/>
          <w:szCs w:val="22"/>
        </w:rPr>
        <w:t>、现金流量表补充资料（续）</w:t>
      </w:r>
    </w:p>
    <w:p>
      <w:pPr>
        <w:pStyle w:val="Style76"/>
        <w:keepNext w:val="0"/>
        <w:keepLines w:val="0"/>
        <w:widowControl w:val="0"/>
        <w:shd w:val="clear" w:color="auto" w:fill="auto"/>
        <w:bidi w:val="0"/>
        <w:spacing w:before="0" w:after="280" w:line="240" w:lineRule="auto"/>
        <w:ind w:left="0" w:right="0" w:firstLine="0"/>
        <w:jc w:val="both"/>
        <w:rPr>
          <w:sz w:val="22"/>
          <w:szCs w:val="22"/>
        </w:rPr>
      </w:pPr>
      <w:r>
        <w:rPr>
          <w:rFonts w:ascii="Arial" w:eastAsia="Arial" w:hAnsi="Arial" w:cs="Arial"/>
          <w:color w:val="000000"/>
          <w:spacing w:val="0"/>
          <w:w w:val="100"/>
          <w:position w:val="0"/>
          <w:sz w:val="22"/>
          <w:szCs w:val="22"/>
        </w:rPr>
        <w:t>（a）</w:t>
      </w:r>
      <w:r>
        <w:rPr>
          <w:color w:val="000000"/>
          <w:spacing w:val="0"/>
          <w:w w:val="100"/>
          <w:position w:val="0"/>
          <w:sz w:val="22"/>
          <w:szCs w:val="22"/>
        </w:rPr>
        <w:t>现金流量表补充资料（续）</w:t>
      </w:r>
    </w:p>
    <w:p>
      <w:pPr>
        <w:pStyle w:val="Style76"/>
        <w:keepNext w:val="0"/>
        <w:keepLines w:val="0"/>
        <w:widowControl w:val="0"/>
        <w:shd w:val="clear" w:color="auto" w:fill="auto"/>
        <w:bidi w:val="0"/>
        <w:spacing w:before="0" w:after="240" w:line="240" w:lineRule="auto"/>
        <w:ind w:left="0" w:right="0" w:firstLine="440"/>
        <w:jc w:val="both"/>
        <w:rPr>
          <w:sz w:val="22"/>
          <w:szCs w:val="22"/>
        </w:rPr>
      </w:pPr>
      <w:r>
        <w:rPr>
          <w:color w:val="000000"/>
          <w:spacing w:val="0"/>
          <w:w w:val="100"/>
          <w:position w:val="0"/>
          <w:sz w:val="22"/>
          <w:szCs w:val="22"/>
        </w:rPr>
        <w:t>现金及现金等价物净变动情况</w:t>
      </w:r>
    </w:p>
    <w:p>
      <w:pPr>
        <w:pStyle w:val="Style16"/>
        <w:keepNext w:val="0"/>
        <w:keepLines w:val="0"/>
        <w:widowControl w:val="0"/>
        <w:shd w:val="clear" w:color="auto" w:fill="auto"/>
        <w:tabs>
          <w:tab w:leader="underscore" w:pos="8501" w:val="left"/>
        </w:tabs>
        <w:bidi w:val="0"/>
        <w:spacing w:before="0" w:after="0" w:line="240" w:lineRule="auto"/>
        <w:ind w:left="6322" w:right="0" w:firstLine="0"/>
        <w:jc w:val="left"/>
        <w:rPr>
          <w:sz w:val="22"/>
          <w:szCs w:val="22"/>
        </w:rPr>
      </w:pPr>
      <w:r>
        <w:rPr>
          <w:rFonts w:ascii="Arial" w:eastAsia="Arial" w:hAnsi="Arial" w:cs="Arial"/>
          <w:color w:val="000000"/>
          <w:spacing w:val="0"/>
          <w:w w:val="100"/>
          <w:position w:val="0"/>
          <w:sz w:val="22"/>
          <w:szCs w:val="22"/>
          <w:u w:val="single"/>
        </w:rPr>
        <w:t xml:space="preserve">2013 </w:t>
      </w:r>
      <w:r>
        <w:rPr>
          <w:color w:val="000000"/>
          <w:spacing w:val="0"/>
          <w:w w:val="100"/>
          <w:position w:val="0"/>
          <w:sz w:val="22"/>
          <w:szCs w:val="22"/>
          <w:u w:val="single"/>
        </w:rPr>
        <w:t>年</w:t>
      </w:r>
      <w:r>
        <w:rPr>
          <w:color w:val="000000"/>
          <w:spacing w:val="0"/>
          <w:w w:val="100"/>
          <w:position w:val="0"/>
          <w:sz w:val="22"/>
          <w:szCs w:val="22"/>
        </w:rPr>
        <w:t xml:space="preserve"> </w:t>
        <w:tab/>
      </w:r>
      <w:r>
        <w:rPr>
          <w:rFonts w:ascii="Arial" w:eastAsia="Arial" w:hAnsi="Arial" w:cs="Arial"/>
          <w:color w:val="000000"/>
          <w:spacing w:val="0"/>
          <w:w w:val="100"/>
          <w:position w:val="0"/>
          <w:sz w:val="22"/>
          <w:szCs w:val="22"/>
          <w:u w:val="single"/>
        </w:rPr>
        <w:t xml:space="preserve">2012 </w:t>
      </w:r>
      <w:r>
        <w:rPr>
          <w:color w:val="000000"/>
          <w:spacing w:val="0"/>
          <w:w w:val="100"/>
          <w:position w:val="0"/>
          <w:sz w:val="22"/>
          <w:szCs w:val="22"/>
          <w:u w:val="single"/>
        </w:rPr>
        <w:t>年</w:t>
      </w:r>
    </w:p>
    <w:tbl>
      <w:tblPr>
        <w:tblOverlap w:val="never"/>
        <w:jc w:val="center"/>
        <w:tblLayout w:type="fixed"/>
      </w:tblPr>
      <w:tblGrid>
        <w:gridCol w:w="4867"/>
        <w:gridCol w:w="2419"/>
        <w:gridCol w:w="2126"/>
      </w:tblGrid>
      <w:tr>
        <w:trPr>
          <w:trHeight w:val="57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现金的期末余额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22"/>
                <w:szCs w:val="22"/>
              </w:rPr>
            </w:pPr>
            <w:r>
              <w:rPr>
                <w:rFonts w:ascii="Arial" w:eastAsia="Arial" w:hAnsi="Arial" w:cs="Arial"/>
                <w:color w:val="000000"/>
                <w:spacing w:val="0"/>
                <w:w w:val="100"/>
                <w:position w:val="0"/>
                <w:sz w:val="22"/>
                <w:szCs w:val="22"/>
              </w:rPr>
              <w:t>21,222,341,732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rFonts w:ascii="Arial" w:eastAsia="Arial" w:hAnsi="Arial" w:cs="Arial"/>
                <w:color w:val="000000"/>
                <w:spacing w:val="0"/>
                <w:w w:val="100"/>
                <w:position w:val="0"/>
                <w:sz w:val="22"/>
                <w:szCs w:val="22"/>
              </w:rPr>
              <w:t>17,574,448,338</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减：现金的期初余额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22"/>
                <w:szCs w:val="22"/>
              </w:rPr>
            </w:pPr>
            <w:r>
              <w:rPr>
                <w:rFonts w:ascii="Arial" w:eastAsia="Arial" w:hAnsi="Arial" w:cs="Arial"/>
                <w:color w:val="000000"/>
                <w:spacing w:val="0"/>
                <w:w w:val="100"/>
                <w:position w:val="0"/>
                <w:sz w:val="22"/>
                <w:szCs w:val="22"/>
              </w:rPr>
              <w:t>(17,574,448,338)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(14,699,332,974)</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加：现金等价物的期末余额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312,513,216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22"/>
                <w:szCs w:val="22"/>
              </w:rPr>
            </w:pPr>
            <w:r>
              <w:rPr>
                <w:rFonts w:ascii="Arial" w:eastAsia="Arial" w:hAnsi="Arial" w:cs="Arial"/>
                <w:color w:val="000000"/>
                <w:spacing w:val="0"/>
                <w:w w:val="100"/>
                <w:position w:val="0"/>
                <w:sz w:val="22"/>
                <w:szCs w:val="22"/>
              </w:rPr>
              <w:t>713,543,031</w:t>
            </w: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减：现金等价物的期初余额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22"/>
                <w:szCs w:val="22"/>
              </w:rPr>
            </w:pPr>
            <w:r>
              <w:rPr>
                <w:rFonts w:ascii="Arial" w:eastAsia="Arial" w:hAnsi="Arial" w:cs="Arial"/>
                <w:color w:val="000000"/>
                <w:spacing w:val="0"/>
                <w:w w:val="100"/>
                <w:position w:val="0"/>
                <w:sz w:val="22"/>
                <w:szCs w:val="22"/>
              </w:rPr>
              <w:t>(713,543,031)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(435,638,569)</w:t>
            </w:r>
          </w:p>
        </w:tc>
      </w:tr>
      <w:tr>
        <w:trPr>
          <w:trHeight w:val="42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现金及现金等价物净增加额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22"/>
                <w:szCs w:val="22"/>
              </w:rPr>
            </w:pPr>
            <w:r>
              <w:rPr>
                <w:rFonts w:ascii="Arial" w:eastAsia="Arial" w:hAnsi="Arial" w:cs="Arial"/>
                <w:color w:val="000000"/>
                <w:spacing w:val="0"/>
                <w:w w:val="100"/>
                <w:position w:val="0"/>
                <w:sz w:val="22"/>
                <w:szCs w:val="22"/>
              </w:rPr>
              <w:t>3,246,863,579</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22"/>
                <w:szCs w:val="22"/>
              </w:rPr>
            </w:pPr>
            <w:r>
              <w:rPr>
                <w:rFonts w:ascii="Arial" w:eastAsia="Arial" w:hAnsi="Arial" w:cs="Arial"/>
                <w:color w:val="000000"/>
                <w:spacing w:val="0"/>
                <w:w w:val="100"/>
                <w:position w:val="0"/>
                <w:sz w:val="22"/>
                <w:szCs w:val="22"/>
              </w:rPr>
              <w:t>3,153,019,826</w:t>
            </w:r>
          </w:p>
        </w:tc>
      </w:tr>
      <w:tr>
        <w:trPr>
          <w:trHeight w:val="54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（b）</w:t>
            </w:r>
            <w:r>
              <w:rPr>
                <w:color w:val="000000"/>
                <w:spacing w:val="0"/>
                <w:w w:val="100"/>
                <w:position w:val="0"/>
                <w:sz w:val="22"/>
                <w:szCs w:val="22"/>
              </w:rPr>
              <w:t>现金及现金等价物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280" w:firstLine="0"/>
              <w:jc w:val="right"/>
              <w:rPr>
                <w:sz w:val="22"/>
                <w:szCs w:val="22"/>
              </w:rPr>
            </w:pP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55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现金</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22"/>
                <w:szCs w:val="22"/>
              </w:rPr>
            </w:pPr>
            <w:r>
              <w:rPr>
                <w:rFonts w:ascii="Arial" w:eastAsia="Arial" w:hAnsi="Arial" w:cs="Arial"/>
                <w:color w:val="000000"/>
                <w:spacing w:val="0"/>
                <w:w w:val="100"/>
                <w:position w:val="0"/>
                <w:sz w:val="22"/>
                <w:szCs w:val="22"/>
              </w:rPr>
              <w:t>21,222,341,732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22"/>
                <w:szCs w:val="22"/>
              </w:rPr>
            </w:pPr>
            <w:r>
              <w:rPr>
                <w:rFonts w:ascii="Arial" w:eastAsia="Arial" w:hAnsi="Arial" w:cs="Arial"/>
                <w:color w:val="000000"/>
                <w:spacing w:val="0"/>
                <w:w w:val="100"/>
                <w:position w:val="0"/>
                <w:sz w:val="22"/>
                <w:szCs w:val="22"/>
              </w:rPr>
              <w:t>17,574,448,338</w:t>
            </w:r>
          </w:p>
        </w:tc>
      </w:tr>
      <w:tr>
        <w:trPr>
          <w:trHeight w:val="30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其中：库存现金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80" w:firstLine="0"/>
              <w:jc w:val="right"/>
              <w:rPr>
                <w:sz w:val="22"/>
                <w:szCs w:val="22"/>
              </w:rPr>
            </w:pPr>
            <w:r>
              <w:rPr>
                <w:rFonts w:ascii="Arial" w:eastAsia="Arial" w:hAnsi="Arial" w:cs="Arial"/>
                <w:color w:val="000000"/>
                <w:spacing w:val="0"/>
                <w:w w:val="100"/>
                <w:position w:val="0"/>
                <w:sz w:val="22"/>
                <w:szCs w:val="22"/>
              </w:rPr>
              <w:t>3,124,700</w:t>
            </w:r>
          </w:p>
        </w:tc>
        <w:tc>
          <w:tcPr>
            <w:tcBorders>
              <w:top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5,260,165</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left"/>
              <w:rPr>
                <w:sz w:val="22"/>
                <w:szCs w:val="22"/>
              </w:rPr>
            </w:pPr>
            <w:r>
              <w:rPr>
                <w:color w:val="000000"/>
                <w:spacing w:val="0"/>
                <w:w w:val="100"/>
                <w:position w:val="0"/>
                <w:sz w:val="22"/>
                <w:szCs w:val="22"/>
              </w:rPr>
              <w:t>可随时用于支付的银行存款</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22"/>
                <w:szCs w:val="22"/>
              </w:rPr>
            </w:pPr>
            <w:r>
              <w:rPr>
                <w:rFonts w:ascii="Arial" w:eastAsia="Arial" w:hAnsi="Arial" w:cs="Arial"/>
                <w:color w:val="000000"/>
                <w:spacing w:val="0"/>
                <w:w w:val="100"/>
                <w:position w:val="0"/>
                <w:sz w:val="22"/>
                <w:szCs w:val="22"/>
              </w:rPr>
              <w:t>21,219,217,032</w:t>
            </w: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22"/>
                <w:szCs w:val="22"/>
              </w:rPr>
            </w:pPr>
            <w:r>
              <w:rPr>
                <w:rFonts w:ascii="Arial" w:eastAsia="Arial" w:hAnsi="Arial" w:cs="Arial"/>
                <w:color w:val="000000"/>
                <w:spacing w:val="0"/>
                <w:w w:val="100"/>
                <w:position w:val="0"/>
                <w:sz w:val="22"/>
                <w:szCs w:val="22"/>
              </w:rPr>
              <w:t>17,569,188,173</w:t>
            </w:r>
          </w:p>
        </w:tc>
      </w:tr>
      <w:tr>
        <w:trPr>
          <w:trHeight w:val="70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其他</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 xml:space="preserve">312,513,216 </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713,543,031</w:t>
            </w:r>
          </w:p>
        </w:tc>
      </w:tr>
      <w:tr>
        <w:trPr>
          <w:trHeight w:val="47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期末现金及现金等价物余额</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22"/>
                <w:szCs w:val="22"/>
              </w:rPr>
            </w:pPr>
            <w:r>
              <w:rPr>
                <w:rFonts w:ascii="Arial" w:eastAsia="Arial" w:hAnsi="Arial" w:cs="Arial"/>
                <w:color w:val="000000"/>
                <w:spacing w:val="0"/>
                <w:w w:val="100"/>
                <w:position w:val="0"/>
                <w:sz w:val="22"/>
                <w:szCs w:val="22"/>
                <w:u w:val="single"/>
              </w:rPr>
              <w:t>21,534,854,948</w:t>
            </w:r>
            <w:r>
              <w:rPr>
                <w:rFonts w:ascii="Arial" w:eastAsia="Arial" w:hAnsi="Arial" w:cs="Arial"/>
                <w:color w:val="000000"/>
                <w:spacing w:val="0"/>
                <w:w w:val="100"/>
                <w:position w:val="0"/>
                <w:sz w:val="22"/>
                <w:szCs w:val="22"/>
              </w:rPr>
              <w:t xml:space="preserve"> =</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rPr>
                <w:sz w:val="22"/>
                <w:szCs w:val="22"/>
              </w:rPr>
            </w:pPr>
            <w:r>
              <w:rPr>
                <w:rFonts w:ascii="Arial" w:eastAsia="Arial" w:hAnsi="Arial" w:cs="Arial"/>
                <w:color w:val="000000"/>
                <w:spacing w:val="0"/>
                <w:w w:val="100"/>
                <w:position w:val="0"/>
                <w:sz w:val="22"/>
                <w:szCs w:val="22"/>
              </w:rPr>
              <w:t>18,287,991,369</w:t>
            </w:r>
          </w:p>
        </w:tc>
      </w:tr>
    </w:tbl>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22"/>
          <w:szCs w:val="22"/>
        </w:rPr>
        <w:t>六分部信息</w:t>
      </w:r>
    </w:p>
    <w:p>
      <w:pPr>
        <w:widowControl w:val="0"/>
        <w:spacing w:after="239" w:line="1" w:lineRule="exact"/>
      </w:pPr>
    </w:p>
    <w:p>
      <w:pPr>
        <w:pStyle w:val="Style76"/>
        <w:keepNext w:val="0"/>
        <w:keepLines w:val="0"/>
        <w:widowControl w:val="0"/>
        <w:shd w:val="clear" w:color="auto" w:fill="auto"/>
        <w:bidi w:val="0"/>
        <w:spacing w:before="0" w:after="240" w:line="288" w:lineRule="exact"/>
        <w:ind w:left="440" w:right="0" w:firstLine="0"/>
        <w:jc w:val="both"/>
        <w:rPr>
          <w:sz w:val="22"/>
          <w:szCs w:val="22"/>
        </w:rPr>
      </w:pPr>
      <w:r>
        <w:rPr>
          <w:color w:val="000000"/>
          <w:spacing w:val="0"/>
          <w:w w:val="100"/>
          <w:position w:val="0"/>
          <w:sz w:val="22"/>
          <w:szCs w:val="22"/>
        </w:rPr>
        <w:t>本公司的执行董事已被认定为主要经营决策者。经营分部以主要经营决策者定期审阅用以分配 资源及评估分部表现的内部财务报告为基础进行辨别。</w:t>
      </w:r>
    </w:p>
    <w:p>
      <w:pPr>
        <w:pStyle w:val="Style76"/>
        <w:keepNext w:val="0"/>
        <w:keepLines w:val="0"/>
        <w:widowControl w:val="0"/>
        <w:shd w:val="clear" w:color="auto" w:fill="auto"/>
        <w:bidi w:val="0"/>
        <w:spacing w:before="0" w:after="240" w:line="293" w:lineRule="exact"/>
        <w:ind w:left="440" w:right="0" w:firstLine="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w:t>
      </w:r>
      <w:r>
        <w:rPr>
          <w:color w:val="000000"/>
          <w:spacing w:val="0"/>
          <w:w w:val="100"/>
          <w:position w:val="0"/>
          <w:sz w:val="22"/>
          <w:szCs w:val="22"/>
        </w:rPr>
        <w:t>月</w:t>
      </w:r>
      <w:r>
        <w:rPr>
          <w:rFonts w:ascii="Arial" w:eastAsia="Arial" w:hAnsi="Arial" w:cs="Arial"/>
          <w:color w:val="000000"/>
          <w:spacing w:val="0"/>
          <w:w w:val="100"/>
          <w:position w:val="0"/>
          <w:sz w:val="22"/>
          <w:szCs w:val="22"/>
        </w:rPr>
        <w:t>1</w:t>
      </w:r>
      <w:r>
        <w:rPr>
          <w:color w:val="000000"/>
          <w:spacing w:val="0"/>
          <w:w w:val="100"/>
          <w:position w:val="0"/>
          <w:sz w:val="22"/>
          <w:szCs w:val="22"/>
        </w:rPr>
        <w:t>日之前，移动业务和固网业务被辨别为本集团的主要经营分部，且主要经营 决策者以直接归属于经营分部的收入及成本来评价经营分部的经营成果。</w:t>
      </w:r>
    </w:p>
    <w:p>
      <w:pPr>
        <w:pStyle w:val="Style76"/>
        <w:keepNext w:val="0"/>
        <w:keepLines w:val="0"/>
        <w:widowControl w:val="0"/>
        <w:shd w:val="clear" w:color="auto" w:fill="auto"/>
        <w:bidi w:val="0"/>
        <w:spacing w:before="0" w:after="240" w:line="286" w:lineRule="exact"/>
        <w:ind w:left="440" w:right="0" w:firstLine="0"/>
        <w:jc w:val="both"/>
        <w:rPr>
          <w:sz w:val="22"/>
          <w:szCs w:val="22"/>
        </w:rPr>
      </w:pPr>
      <w:r>
        <w:rPr>
          <w:color w:val="000000"/>
          <w:spacing w:val="0"/>
          <w:w w:val="100"/>
          <w:position w:val="0"/>
          <w:sz w:val="22"/>
          <w:szCs w:val="22"/>
        </w:rPr>
        <w:t>鉴于融合电信业务模式的深入发展，以及移动业务与固网业务的共同成本费用金额日渐重大， 于</w:t>
      </w:r>
      <w:r>
        <w:rPr>
          <w:rFonts w:ascii="Arial" w:eastAsia="Arial" w:hAnsi="Arial" w:cs="Arial"/>
          <w:color w:val="000000"/>
          <w:spacing w:val="0"/>
          <w:w w:val="100"/>
          <w:position w:val="0"/>
          <w:sz w:val="22"/>
          <w:szCs w:val="22"/>
        </w:rPr>
        <w:t>2012</w:t>
      </w:r>
      <w:r>
        <w:rPr>
          <w:color w:val="000000"/>
          <w:spacing w:val="0"/>
          <w:w w:val="100"/>
          <w:position w:val="0"/>
          <w:sz w:val="22"/>
          <w:szCs w:val="22"/>
        </w:rPr>
        <w:t>年度，本集团的内部成本管理方式从以业务种类进行管理改变为以职能部门进行管理。 在融合业务模式下，随着通过各职能部门组织经营活动的能力增强，主要经营决策者不再基于 直接归属的收入及成本分别评估移动业务及固网业务的经营成果。自</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w:t>
      </w:r>
      <w:r>
        <w:rPr>
          <w:color w:val="000000"/>
          <w:spacing w:val="0"/>
          <w:w w:val="100"/>
          <w:position w:val="0"/>
          <w:sz w:val="22"/>
          <w:szCs w:val="22"/>
        </w:rPr>
        <w:t>月</w:t>
      </w:r>
      <w:r>
        <w:rPr>
          <w:rFonts w:ascii="Arial" w:eastAsia="Arial" w:hAnsi="Arial" w:cs="Arial"/>
          <w:color w:val="000000"/>
          <w:spacing w:val="0"/>
          <w:w w:val="100"/>
          <w:position w:val="0"/>
          <w:sz w:val="22"/>
          <w:szCs w:val="22"/>
        </w:rPr>
        <w:t>1</w:t>
      </w:r>
      <w:r>
        <w:rPr>
          <w:color w:val="000000"/>
          <w:spacing w:val="0"/>
          <w:w w:val="100"/>
          <w:position w:val="0"/>
          <w:sz w:val="22"/>
          <w:szCs w:val="22"/>
        </w:rPr>
        <w:t>日起，主 要经营决策者开始根据内部管理职能分配资源，并将本集团视为一个整体而非以业务之种类或 地区角度进行业绩评估。因此，本集团只有一个经营分部，且无需列示分部资料。</w:t>
      </w:r>
    </w:p>
    <w:p>
      <w:pPr>
        <w:pStyle w:val="Style76"/>
        <w:keepNext w:val="0"/>
        <w:keepLines w:val="0"/>
        <w:widowControl w:val="0"/>
        <w:shd w:val="clear" w:color="auto" w:fill="auto"/>
        <w:bidi w:val="0"/>
        <w:spacing w:before="0" w:after="240" w:line="283" w:lineRule="exact"/>
        <w:ind w:left="440" w:right="0" w:firstLine="0"/>
        <w:jc w:val="both"/>
        <w:rPr>
          <w:sz w:val="22"/>
          <w:szCs w:val="22"/>
        </w:rPr>
      </w:pPr>
      <w:r>
        <w:rPr>
          <w:color w:val="000000"/>
          <w:spacing w:val="0"/>
          <w:w w:val="100"/>
          <w:position w:val="0"/>
          <w:sz w:val="22"/>
          <w:szCs w:val="22"/>
        </w:rPr>
        <w:t>本集团主要在中国大陆经营，所以没有列示地区资料。在所有列报期间，本集团均没有从单一 外部客户取得占本集团收入总额的</w:t>
      </w:r>
      <w:r>
        <w:rPr>
          <w:rFonts w:ascii="Arial" w:eastAsia="Arial" w:hAnsi="Arial" w:cs="Arial"/>
          <w:color w:val="000000"/>
          <w:spacing w:val="0"/>
          <w:w w:val="100"/>
          <w:position w:val="0"/>
          <w:sz w:val="22"/>
          <w:szCs w:val="22"/>
        </w:rPr>
        <w:t>10%</w:t>
      </w:r>
      <w:r>
        <w:rPr>
          <w:color w:val="000000"/>
          <w:spacing w:val="0"/>
          <w:w w:val="100"/>
          <w:position w:val="0"/>
          <w:sz w:val="22"/>
          <w:szCs w:val="22"/>
        </w:rPr>
        <w:t>或以上的收入。</w:t>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七关联方关系及其交易</w:t>
      </w:r>
    </w:p>
    <w:p>
      <w:pPr>
        <w:pStyle w:val="Style76"/>
        <w:keepNext w:val="0"/>
        <w:keepLines w:val="0"/>
        <w:widowControl w:val="0"/>
        <w:shd w:val="clear" w:color="auto" w:fill="auto"/>
        <w:bidi w:val="0"/>
        <w:spacing w:before="0" w:after="260" w:line="240" w:lineRule="auto"/>
        <w:ind w:left="0" w:right="0" w:firstLine="0"/>
        <w:jc w:val="left"/>
        <w:rPr>
          <w:sz w:val="22"/>
          <w:szCs w:val="22"/>
        </w:rPr>
      </w:pPr>
      <w:bookmarkStart w:id="478" w:name="bookmark478"/>
      <w:r>
        <w:rPr>
          <w:rFonts w:ascii="Arial" w:eastAsia="Arial" w:hAnsi="Arial" w:cs="Arial"/>
          <w:color w:val="000000"/>
          <w:spacing w:val="0"/>
          <w:w w:val="100"/>
          <w:position w:val="0"/>
          <w:sz w:val="22"/>
          <w:szCs w:val="22"/>
        </w:rPr>
        <w:t>1</w:t>
      </w:r>
      <w:bookmarkEnd w:id="478"/>
      <w:r>
        <w:rPr>
          <w:color w:val="000000"/>
          <w:spacing w:val="0"/>
          <w:w w:val="100"/>
          <w:position w:val="0"/>
          <w:sz w:val="22"/>
          <w:szCs w:val="22"/>
        </w:rPr>
        <w:t>、母公司情况</w:t>
      </w:r>
    </w:p>
    <w:p>
      <w:pPr>
        <w:pStyle w:val="Style76"/>
        <w:keepNext w:val="0"/>
        <w:keepLines w:val="0"/>
        <w:widowControl w:val="0"/>
        <w:shd w:val="clear" w:color="auto" w:fill="auto"/>
        <w:bidi w:val="0"/>
        <w:spacing w:before="0" w:after="260" w:line="240" w:lineRule="auto"/>
        <w:ind w:left="0" w:right="0" w:firstLine="0"/>
        <w:jc w:val="left"/>
        <w:rPr>
          <w:sz w:val="22"/>
          <w:szCs w:val="22"/>
        </w:rPr>
      </w:pPr>
      <w:r>
        <w:rPr>
          <w:rFonts w:ascii="Arial" w:eastAsia="Arial" w:hAnsi="Arial" w:cs="Arial"/>
          <w:color w:val="000000"/>
          <w:spacing w:val="0"/>
          <w:w w:val="100"/>
          <w:position w:val="0"/>
          <w:sz w:val="22"/>
          <w:szCs w:val="22"/>
        </w:rPr>
        <w:t>(a)</w:t>
      </w:r>
      <w:r>
        <w:rPr>
          <w:color w:val="000000"/>
          <w:spacing w:val="0"/>
          <w:w w:val="100"/>
          <w:position w:val="0"/>
          <w:sz w:val="22"/>
          <w:szCs w:val="22"/>
        </w:rPr>
        <w:t>母公司基本情况</w:t>
      </w:r>
    </w:p>
    <w:tbl>
      <w:tblPr>
        <w:tblOverlap w:val="never"/>
        <w:jc w:val="center"/>
        <w:tblLayout w:type="fixed"/>
      </w:tblPr>
      <w:tblGrid>
        <w:gridCol w:w="1579"/>
        <w:gridCol w:w="2856"/>
        <w:gridCol w:w="1267"/>
        <w:gridCol w:w="1680"/>
        <w:gridCol w:w="2064"/>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tabs>
                <w:tab w:pos="1987" w:val="left"/>
              </w:tabs>
              <w:bidi w:val="0"/>
              <w:spacing w:before="0" w:after="0" w:line="240" w:lineRule="auto"/>
              <w:ind w:left="0" w:right="0" w:firstLine="480"/>
              <w:jc w:val="left"/>
              <w:rPr>
                <w:sz w:val="22"/>
                <w:szCs w:val="22"/>
              </w:rPr>
            </w:pPr>
            <w:r>
              <w:rPr>
                <w:color w:val="000000"/>
                <w:spacing w:val="0"/>
                <w:w w:val="100"/>
                <w:position w:val="0"/>
                <w:sz w:val="22"/>
                <w:szCs w:val="22"/>
              </w:rPr>
              <w:t>企业类型</w:t>
              <w:tab/>
              <w:t>注册地</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法人代表</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rPr>
                <w:sz w:val="22"/>
                <w:szCs w:val="22"/>
              </w:rPr>
            </w:pPr>
            <w:r>
              <w:rPr>
                <w:color w:val="000000"/>
                <w:spacing w:val="0"/>
                <w:w w:val="100"/>
                <w:position w:val="0"/>
                <w:sz w:val="22"/>
                <w:szCs w:val="22"/>
              </w:rPr>
              <w:t>业务性质</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组织机构代码</w:t>
            </w:r>
          </w:p>
        </w:tc>
      </w:tr>
      <w:tr>
        <w:trPr>
          <w:trHeight w:val="53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联通集团</w:t>
            </w:r>
          </w:p>
        </w:tc>
        <w:tc>
          <w:tcPr>
            <w:tcBorders>
              <w:top w:val="single" w:sz="4"/>
            </w:tcBorders>
            <w:shd w:val="clear" w:color="auto" w:fill="FFFFFF"/>
            <w:vAlign w:val="center"/>
          </w:tcPr>
          <w:p>
            <w:pPr>
              <w:pStyle w:val="Style2"/>
              <w:keepNext w:val="0"/>
              <w:keepLines w:val="0"/>
              <w:widowControl w:val="0"/>
              <w:shd w:val="clear" w:color="auto" w:fill="auto"/>
              <w:tabs>
                <w:tab w:pos="2126" w:val="left"/>
              </w:tabs>
              <w:bidi w:val="0"/>
              <w:spacing w:before="0" w:after="0" w:line="240" w:lineRule="auto"/>
              <w:ind w:left="0" w:right="0" w:firstLine="360"/>
              <w:jc w:val="left"/>
              <w:rPr>
                <w:sz w:val="22"/>
                <w:szCs w:val="22"/>
              </w:rPr>
            </w:pPr>
            <w:r>
              <w:rPr>
                <w:color w:val="000000"/>
                <w:spacing w:val="0"/>
                <w:w w:val="100"/>
                <w:position w:val="0"/>
                <w:sz w:val="22"/>
                <w:szCs w:val="22"/>
              </w:rPr>
              <w:t>有限责任公司</w:t>
              <w:tab/>
              <w:t>北京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常小兵</w:t>
            </w:r>
          </w:p>
        </w:tc>
        <w:tc>
          <w:tcPr>
            <w:gridSpan w:val="2"/>
            <w:tcBorders>
              <w:top w:val="single" w:sz="4"/>
            </w:tcBorders>
            <w:shd w:val="clear" w:color="auto" w:fill="FFFFFF"/>
            <w:vAlign w:val="center"/>
          </w:tcPr>
          <w:p>
            <w:pPr>
              <w:pStyle w:val="Style2"/>
              <w:keepNext w:val="0"/>
              <w:keepLines w:val="0"/>
              <w:widowControl w:val="0"/>
              <w:shd w:val="clear" w:color="auto" w:fill="auto"/>
              <w:tabs>
                <w:tab w:pos="2270" w:val="left"/>
              </w:tabs>
              <w:bidi w:val="0"/>
              <w:spacing w:before="0" w:after="0" w:line="240" w:lineRule="auto"/>
              <w:ind w:left="0" w:right="0" w:firstLine="0"/>
              <w:jc w:val="left"/>
              <w:rPr>
                <w:sz w:val="22"/>
                <w:szCs w:val="22"/>
              </w:rPr>
            </w:pPr>
            <w:r>
              <w:rPr>
                <w:color w:val="000000"/>
                <w:spacing w:val="0"/>
                <w:w w:val="100"/>
                <w:position w:val="0"/>
                <w:sz w:val="22"/>
                <w:szCs w:val="22"/>
              </w:rPr>
              <w:t>电信业务及投资控股</w:t>
              <w:tab/>
            </w:r>
            <w:r>
              <w:rPr>
                <w:rFonts w:ascii="Arial" w:eastAsia="Arial" w:hAnsi="Arial" w:cs="Arial"/>
                <w:color w:val="000000"/>
                <w:spacing w:val="0"/>
                <w:w w:val="100"/>
                <w:position w:val="0"/>
                <w:sz w:val="22"/>
                <w:szCs w:val="22"/>
              </w:rPr>
              <w:t>100016501</w:t>
            </w:r>
          </w:p>
        </w:tc>
      </w:tr>
      <w:tr>
        <w:trPr>
          <w:trHeight w:val="538" w:hRule="exact"/>
        </w:trPr>
        <w:tc>
          <w:tcPr>
            <w:gridSpan w:val="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本公司的最终控制方为联通集团。联通集团为国资委直属的中央企业。</w:t>
            </w:r>
          </w:p>
        </w:tc>
        <w:tc>
          <w:tcPr>
            <w:tcBorders/>
            <w:shd w:val="clear" w:color="auto" w:fill="FFFFFF"/>
            <w:vAlign w:val="top"/>
          </w:tcPr>
          <w:p>
            <w:pPr>
              <w:widowControl w:val="0"/>
              <w:rPr>
                <w:sz w:val="10"/>
                <w:szCs w:val="10"/>
              </w:rPr>
            </w:pPr>
          </w:p>
        </w:tc>
      </w:tr>
      <w:tr>
        <w:trPr>
          <w:trHeight w:val="1094" w:hRule="exact"/>
        </w:trPr>
        <w:tc>
          <w:tcPr>
            <w:gridSpan w:val="2"/>
            <w:tcBorders/>
            <w:shd w:val="clear" w:color="auto" w:fill="FFFFFF"/>
            <w:vAlign w:val="center"/>
          </w:tcPr>
          <w:p>
            <w:pPr>
              <w:pStyle w:val="Style2"/>
              <w:keepNext w:val="0"/>
              <w:keepLines w:val="0"/>
              <w:widowControl w:val="0"/>
              <w:shd w:val="clear" w:color="auto" w:fill="auto"/>
              <w:bidi w:val="0"/>
              <w:spacing w:before="0" w:after="260" w:line="240" w:lineRule="auto"/>
              <w:ind w:left="0" w:right="0" w:firstLine="0"/>
              <w:jc w:val="left"/>
              <w:rPr>
                <w:sz w:val="22"/>
                <w:szCs w:val="22"/>
              </w:rPr>
            </w:pPr>
            <w:r>
              <w:rPr>
                <w:rFonts w:ascii="Arial" w:eastAsia="Arial" w:hAnsi="Arial" w:cs="Arial"/>
                <w:color w:val="000000"/>
                <w:spacing w:val="0"/>
                <w:w w:val="100"/>
                <w:position w:val="0"/>
                <w:sz w:val="22"/>
                <w:szCs w:val="22"/>
              </w:rPr>
              <w:t>(b)</w:t>
            </w:r>
            <w:r>
              <w:rPr>
                <w:color w:val="000000"/>
                <w:spacing w:val="0"/>
                <w:w w:val="100"/>
                <w:position w:val="0"/>
                <w:sz w:val="22"/>
                <w:szCs w:val="22"/>
              </w:rPr>
              <w:t>母公司注册资本及其变化</w:t>
            </w:r>
          </w:p>
          <w:p>
            <w:pPr>
              <w:pStyle w:val="Style2"/>
              <w:keepNext w:val="0"/>
              <w:keepLines w:val="0"/>
              <w:widowControl w:val="0"/>
              <w:shd w:val="clear" w:color="auto" w:fill="auto"/>
              <w:bidi w:val="0"/>
              <w:spacing w:before="0" w:after="0" w:line="240" w:lineRule="auto"/>
              <w:ind w:left="1840" w:right="0" w:firstLine="0"/>
              <w:jc w:val="left"/>
              <w:rPr>
                <w:sz w:val="22"/>
                <w:szCs w:val="22"/>
              </w:rPr>
            </w:pP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本年增加</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22"/>
                <w:szCs w:val="22"/>
              </w:rPr>
            </w:pPr>
            <w:r>
              <w:rPr>
                <w:color w:val="000000"/>
                <w:spacing w:val="0"/>
                <w:w w:val="100"/>
                <w:position w:val="0"/>
                <w:sz w:val="22"/>
                <w:szCs w:val="22"/>
              </w:rPr>
              <w:t>本年减少</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45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联通集团</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2"/>
                <w:szCs w:val="22"/>
              </w:rPr>
            </w:pPr>
            <w:r>
              <w:rPr>
                <w:rFonts w:ascii="Arial" w:eastAsia="Arial" w:hAnsi="Arial" w:cs="Arial"/>
                <w:color w:val="000000"/>
                <w:spacing w:val="0"/>
                <w:w w:val="100"/>
                <w:position w:val="0"/>
                <w:sz w:val="22"/>
                <w:szCs w:val="22"/>
              </w:rPr>
              <w:t xml:space="preserve">106,471,198,904 </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22"/>
                <w:szCs w:val="22"/>
              </w:rPr>
            </w:pPr>
            <w:r>
              <w:rPr>
                <w:rFonts w:ascii="Arial" w:eastAsia="Arial" w:hAnsi="Arial" w:cs="Arial"/>
                <w:color w:val="000000"/>
                <w:spacing w:val="0"/>
                <w:w w:val="100"/>
                <w:position w:val="0"/>
                <w:sz w:val="22"/>
                <w:szCs w:val="22"/>
              </w:rPr>
              <w:t>-</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22"/>
                <w:szCs w:val="22"/>
              </w:rPr>
            </w:pPr>
            <w:r>
              <w:rPr>
                <w:rFonts w:ascii="Arial" w:eastAsia="Arial" w:hAnsi="Arial" w:cs="Arial"/>
                <w:color w:val="000000"/>
                <w:spacing w:val="0"/>
                <w:w w:val="100"/>
                <w:position w:val="0"/>
                <w:sz w:val="22"/>
                <w:szCs w:val="22"/>
              </w:rPr>
              <w:t>106,471,198,904</w:t>
            </w:r>
          </w:p>
        </w:tc>
      </w:tr>
    </w:tbl>
    <w:p>
      <w:pPr>
        <w:widowControl w:val="0"/>
        <w:spacing w:after="259" w:line="1" w:lineRule="exact"/>
      </w:pPr>
    </w:p>
    <w:p>
      <w:pPr>
        <w:pStyle w:val="Style76"/>
        <w:keepNext w:val="0"/>
        <w:keepLines w:val="0"/>
        <w:widowControl w:val="0"/>
        <w:numPr>
          <w:ilvl w:val="0"/>
          <w:numId w:val="59"/>
        </w:numPr>
        <w:shd w:val="clear" w:color="auto" w:fill="auto"/>
        <w:bidi w:val="0"/>
        <w:spacing w:before="0" w:after="260" w:line="240" w:lineRule="auto"/>
        <w:ind w:left="0" w:right="0" w:firstLine="0"/>
        <w:jc w:val="left"/>
        <w:rPr>
          <w:sz w:val="22"/>
          <w:szCs w:val="22"/>
        </w:rPr>
      </w:pPr>
      <w:bookmarkStart w:id="479" w:name="bookmark479"/>
      <w:bookmarkEnd w:id="479"/>
      <w:r>
        <w:rPr>
          <w:color w:val="000000"/>
          <w:spacing w:val="0"/>
          <w:w w:val="100"/>
          <w:position w:val="0"/>
          <w:sz w:val="22"/>
          <w:szCs w:val="22"/>
        </w:rPr>
        <w:t>母公司对本公司的持股比例和表决权比例</w:t>
      </w:r>
    </w:p>
    <w:p>
      <w:pPr>
        <w:pStyle w:val="Style53"/>
        <w:keepNext w:val="0"/>
        <w:keepLines w:val="0"/>
        <w:widowControl w:val="0"/>
        <w:shd w:val="clear" w:color="auto" w:fill="auto"/>
        <w:tabs>
          <w:tab w:leader="underscore" w:pos="7124" w:val="left"/>
        </w:tabs>
        <w:bidi w:val="0"/>
        <w:spacing w:before="0" w:after="0" w:line="240" w:lineRule="auto"/>
        <w:ind w:left="4300" w:right="0" w:firstLine="0"/>
        <w:jc w:val="left"/>
        <w:rPr>
          <w:sz w:val="22"/>
          <w:szCs w:val="22"/>
        </w:rPr>
      </w:pPr>
      <w:r>
        <w:rPr>
          <w:color w:val="000000"/>
          <w:spacing w:val="0"/>
          <w:w w:val="100"/>
          <w:position w:val="0"/>
          <w:sz w:val="22"/>
          <w:szCs w:val="22"/>
          <w:u w:val="single"/>
        </w:rPr>
        <w:t>2013</w:t>
      </w:r>
      <w:r>
        <w:rPr>
          <w:rFonts w:ascii="SimSun" w:eastAsia="SimSun" w:hAnsi="SimSun" w:cs="SimSun"/>
          <w:color w:val="000000"/>
          <w:spacing w:val="0"/>
          <w:w w:val="100"/>
          <w:position w:val="0"/>
          <w:sz w:val="22"/>
          <w:szCs w:val="22"/>
          <w:u w:val="single"/>
        </w:rPr>
        <w:t>年</w:t>
      </w:r>
      <w:r>
        <w:rPr>
          <w:color w:val="000000"/>
          <w:spacing w:val="0"/>
          <w:w w:val="100"/>
          <w:position w:val="0"/>
          <w:sz w:val="22"/>
          <w:szCs w:val="22"/>
          <w:u w:val="single"/>
        </w:rPr>
        <w:t>12</w:t>
      </w:r>
      <w:r>
        <w:rPr>
          <w:rFonts w:ascii="SimSun" w:eastAsia="SimSun" w:hAnsi="SimSun" w:cs="SimSun"/>
          <w:color w:val="000000"/>
          <w:spacing w:val="0"/>
          <w:w w:val="100"/>
          <w:position w:val="0"/>
          <w:sz w:val="22"/>
          <w:szCs w:val="22"/>
          <w:u w:val="single"/>
        </w:rPr>
        <w:t>月</w:t>
      </w:r>
      <w:r>
        <w:rPr>
          <w:color w:val="000000"/>
          <w:spacing w:val="0"/>
          <w:w w:val="100"/>
          <w:position w:val="0"/>
          <w:sz w:val="22"/>
          <w:szCs w:val="22"/>
          <w:u w:val="single"/>
        </w:rPr>
        <w:t>31</w:t>
      </w:r>
      <w:r>
        <w:rPr>
          <w:rFonts w:ascii="SimSun" w:eastAsia="SimSun" w:hAnsi="SimSun" w:cs="SimSun"/>
          <w:color w:val="000000"/>
          <w:spacing w:val="0"/>
          <w:w w:val="100"/>
          <w:position w:val="0"/>
          <w:sz w:val="22"/>
          <w:szCs w:val="22"/>
          <w:u w:val="single"/>
        </w:rPr>
        <w:t>日</w:t>
      </w:r>
      <w:r>
        <w:rPr>
          <w:rFonts w:ascii="SimSun" w:eastAsia="SimSun" w:hAnsi="SimSun" w:cs="SimSun"/>
          <w:color w:val="000000"/>
          <w:spacing w:val="0"/>
          <w:w w:val="100"/>
          <w:position w:val="0"/>
          <w:sz w:val="22"/>
          <w:szCs w:val="22"/>
        </w:rPr>
        <w:tab/>
      </w:r>
      <w:r>
        <w:rPr>
          <w:color w:val="000000"/>
          <w:spacing w:val="0"/>
          <w:w w:val="100"/>
          <w:position w:val="0"/>
          <w:sz w:val="22"/>
          <w:szCs w:val="22"/>
          <w:u w:val="single"/>
        </w:rPr>
        <w:t>2012</w:t>
      </w:r>
      <w:r>
        <w:rPr>
          <w:rFonts w:ascii="SimSun" w:eastAsia="SimSun" w:hAnsi="SimSun" w:cs="SimSun"/>
          <w:color w:val="000000"/>
          <w:spacing w:val="0"/>
          <w:w w:val="100"/>
          <w:position w:val="0"/>
          <w:sz w:val="22"/>
          <w:szCs w:val="22"/>
          <w:u w:val="single"/>
        </w:rPr>
        <w:t>年</w:t>
      </w:r>
      <w:r>
        <w:rPr>
          <w:color w:val="000000"/>
          <w:spacing w:val="0"/>
          <w:w w:val="100"/>
          <w:position w:val="0"/>
          <w:sz w:val="22"/>
          <w:szCs w:val="22"/>
          <w:u w:val="single"/>
        </w:rPr>
        <w:t>12</w:t>
      </w:r>
      <w:r>
        <w:rPr>
          <w:rFonts w:ascii="SimSun" w:eastAsia="SimSun" w:hAnsi="SimSun" w:cs="SimSun"/>
          <w:color w:val="000000"/>
          <w:spacing w:val="0"/>
          <w:w w:val="100"/>
          <w:position w:val="0"/>
          <w:sz w:val="22"/>
          <w:szCs w:val="22"/>
          <w:u w:val="single"/>
        </w:rPr>
        <w:t>月</w:t>
      </w:r>
      <w:r>
        <w:rPr>
          <w:color w:val="000000"/>
          <w:spacing w:val="0"/>
          <w:w w:val="100"/>
          <w:position w:val="0"/>
          <w:sz w:val="22"/>
          <w:szCs w:val="22"/>
          <w:u w:val="single"/>
        </w:rPr>
        <w:t>31</w:t>
      </w:r>
      <w:r>
        <w:rPr>
          <w:rFonts w:ascii="SimSun" w:eastAsia="SimSun" w:hAnsi="SimSun" w:cs="SimSun"/>
          <w:color w:val="000000"/>
          <w:spacing w:val="0"/>
          <w:w w:val="100"/>
          <w:position w:val="0"/>
          <w:sz w:val="22"/>
          <w:szCs w:val="22"/>
          <w:u w:val="single"/>
        </w:rPr>
        <w:t>日</w:t>
      </w:r>
    </w:p>
    <w:p>
      <w:pPr>
        <w:pStyle w:val="Style76"/>
        <w:keepNext w:val="0"/>
        <w:keepLines w:val="0"/>
        <w:widowControl w:val="0"/>
        <w:shd w:val="clear" w:color="auto" w:fill="auto"/>
        <w:tabs>
          <w:tab w:pos="2683" w:val="left"/>
          <w:tab w:pos="3898" w:val="left"/>
        </w:tabs>
        <w:bidi w:val="0"/>
        <w:spacing w:before="0" w:after="260" w:line="240" w:lineRule="auto"/>
        <w:ind w:left="0" w:right="0" w:firstLine="0"/>
        <w:jc w:val="right"/>
        <w:rPr>
          <w:sz w:val="22"/>
          <w:szCs w:val="22"/>
        </w:rPr>
      </w:pPr>
      <w:r>
        <w:rPr>
          <w:color w:val="000000"/>
          <w:spacing w:val="0"/>
          <w:w w:val="100"/>
          <w:position w:val="0"/>
          <w:sz w:val="22"/>
          <w:szCs w:val="22"/>
          <w:u w:val="single"/>
        </w:rPr>
        <w:t>持股比例表决权比例</w:t>
        <w:tab/>
        <w:t>持股比例</w:t>
        <w:tab/>
        <w:t>表决权比例</w:t>
      </w:r>
    </w:p>
    <w:p>
      <w:pPr>
        <w:pStyle w:val="Style53"/>
        <w:keepNext w:val="0"/>
        <w:keepLines w:val="0"/>
        <w:widowControl w:val="0"/>
        <w:shd w:val="clear" w:color="auto" w:fill="auto"/>
        <w:tabs>
          <w:tab w:pos="4376" w:val="left"/>
          <w:tab w:pos="5792" w:val="left"/>
          <w:tab w:pos="7124" w:val="left"/>
          <w:tab w:pos="8605" w:val="left"/>
        </w:tabs>
        <w:bidi w:val="0"/>
        <w:spacing w:before="0" w:after="260" w:line="240" w:lineRule="auto"/>
        <w:ind w:left="0" w:right="0" w:firstLine="440"/>
        <w:jc w:val="left"/>
        <w:rPr>
          <w:sz w:val="22"/>
          <w:szCs w:val="22"/>
        </w:rPr>
      </w:pPr>
      <w:r>
        <w:rPr>
          <w:rFonts w:ascii="SimSun" w:eastAsia="SimSun" w:hAnsi="SimSun" w:cs="SimSun"/>
          <w:color w:val="000000"/>
          <w:spacing w:val="0"/>
          <w:w w:val="100"/>
          <w:position w:val="0"/>
          <w:sz w:val="22"/>
          <w:szCs w:val="22"/>
        </w:rPr>
        <w:t>联通集团</w:t>
        <w:tab/>
      </w:r>
      <w:r>
        <w:rPr>
          <w:color w:val="000000"/>
          <w:spacing w:val="0"/>
          <w:w w:val="100"/>
          <w:position w:val="0"/>
          <w:sz w:val="22"/>
          <w:szCs w:val="22"/>
        </w:rPr>
        <w:t>63.09%</w:t>
        <w:tab/>
        <w:t>63.09%</w:t>
        <w:tab/>
        <w:t>62.18%</w:t>
        <w:tab/>
        <w:t>62.18%</w:t>
      </w:r>
    </w:p>
    <w:p>
      <w:pPr>
        <w:pStyle w:val="Style76"/>
        <w:keepNext w:val="0"/>
        <w:keepLines w:val="0"/>
        <w:widowControl w:val="0"/>
        <w:shd w:val="clear" w:color="auto" w:fill="auto"/>
        <w:bidi w:val="0"/>
        <w:spacing w:before="0" w:after="260" w:line="240" w:lineRule="auto"/>
        <w:ind w:left="0" w:right="0" w:firstLine="0"/>
        <w:jc w:val="both"/>
        <w:rPr>
          <w:sz w:val="22"/>
          <w:szCs w:val="22"/>
        </w:rPr>
      </w:pPr>
      <w:bookmarkStart w:id="480" w:name="bookmark480"/>
      <w:r>
        <w:rPr>
          <w:rFonts w:ascii="Arial" w:eastAsia="Arial" w:hAnsi="Arial" w:cs="Arial"/>
          <w:color w:val="000000"/>
          <w:spacing w:val="0"/>
          <w:w w:val="100"/>
          <w:position w:val="0"/>
          <w:sz w:val="22"/>
          <w:szCs w:val="22"/>
        </w:rPr>
        <w:t>2</w:t>
      </w:r>
      <w:bookmarkEnd w:id="480"/>
      <w:r>
        <w:rPr>
          <w:color w:val="000000"/>
          <w:spacing w:val="0"/>
          <w:w w:val="100"/>
          <w:position w:val="0"/>
          <w:sz w:val="22"/>
          <w:szCs w:val="22"/>
        </w:rPr>
        <w:t>、子公司情况</w:t>
      </w:r>
    </w:p>
    <w:p>
      <w:pPr>
        <w:pStyle w:val="Style76"/>
        <w:keepNext w:val="0"/>
        <w:keepLines w:val="0"/>
        <w:widowControl w:val="0"/>
        <w:shd w:val="clear" w:color="auto" w:fill="auto"/>
        <w:bidi w:val="0"/>
        <w:spacing w:before="0" w:after="260" w:line="240" w:lineRule="auto"/>
        <w:ind w:left="0" w:right="0" w:firstLine="440"/>
        <w:jc w:val="left"/>
        <w:rPr>
          <w:sz w:val="22"/>
          <w:szCs w:val="22"/>
        </w:rPr>
        <w:sectPr>
          <w:footnotePr>
            <w:pos w:val="pageBottom"/>
            <w:numFmt w:val="decimal"/>
            <w:numRestart w:val="continuous"/>
          </w:footnotePr>
          <w:pgSz w:w="11900" w:h="16840"/>
          <w:pgMar w:top="1669" w:right="723" w:bottom="1376" w:left="1241" w:header="0" w:footer="3" w:gutter="0"/>
          <w:cols w:space="720"/>
          <w:noEndnote/>
          <w:rtlGutter w:val="0"/>
          <w:docGrid w:linePitch="360"/>
        </w:sectPr>
      </w:pPr>
      <w:r>
        <w:rPr>
          <w:color w:val="000000"/>
          <w:spacing w:val="0"/>
          <w:w w:val="100"/>
          <w:position w:val="0"/>
          <w:sz w:val="22"/>
          <w:szCs w:val="22"/>
        </w:rPr>
        <w:t>子公司的基本情况及相关信息见附注四。</w:t>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8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七关联方关系及其交易(续)</w:t>
      </w:r>
    </w:p>
    <w:p>
      <w:pPr>
        <w:pStyle w:val="Style76"/>
        <w:keepNext w:val="0"/>
        <w:keepLines w:val="0"/>
        <w:widowControl w:val="0"/>
        <w:shd w:val="clear" w:color="auto" w:fill="auto"/>
        <w:bidi w:val="0"/>
        <w:spacing w:before="0" w:after="0" w:line="240" w:lineRule="auto"/>
        <w:ind w:left="0" w:right="0" w:firstLine="0"/>
        <w:jc w:val="left"/>
        <w:rPr>
          <w:sz w:val="22"/>
          <w:szCs w:val="22"/>
        </w:rPr>
      </w:pPr>
      <w:bookmarkStart w:id="481" w:name="bookmark481"/>
      <w:r>
        <w:rPr>
          <w:rFonts w:ascii="Arial" w:eastAsia="Arial" w:hAnsi="Arial" w:cs="Arial"/>
          <w:color w:val="000000"/>
          <w:spacing w:val="0"/>
          <w:w w:val="100"/>
          <w:position w:val="0"/>
          <w:sz w:val="22"/>
          <w:szCs w:val="22"/>
        </w:rPr>
        <w:t>3</w:t>
      </w:r>
      <w:bookmarkEnd w:id="481"/>
      <w:r>
        <w:rPr>
          <w:color w:val="000000"/>
          <w:spacing w:val="0"/>
          <w:w w:val="100"/>
          <w:position w:val="0"/>
          <w:sz w:val="22"/>
          <w:szCs w:val="22"/>
        </w:rPr>
        <w:t>、其他关联方情况</w:t>
      </w:r>
    </w:p>
    <w:p>
      <w:pPr>
        <w:widowControl w:val="0"/>
        <w:spacing w:line="1" w:lineRule="exact"/>
        <w:sectPr>
          <w:footnotePr>
            <w:pos w:val="pageBottom"/>
            <w:numFmt w:val="decimal"/>
            <w:numRestart w:val="continuous"/>
          </w:footnotePr>
          <w:pgSz w:w="11900" w:h="16840"/>
          <w:pgMar w:top="1731" w:right="1087" w:bottom="6445" w:left="1353" w:header="0" w:footer="3" w:gutter="0"/>
          <w:cols w:space="720"/>
          <w:noEndnote/>
          <w:rtlGutter w:val="0"/>
          <w:docGrid w:linePitch="360"/>
        </w:sectPr>
      </w:pPr>
      <w:r>
        <mc:AlternateContent>
          <mc:Choice Requires="wps">
            <w:drawing>
              <wp:anchor distT="63500" distB="24765" distL="0" distR="0" simplePos="0" relativeHeight="125829436" behindDoc="0" locked="0" layoutInCell="1" allowOverlap="1">
                <wp:simplePos x="0" y="0"/>
                <wp:positionH relativeFrom="page">
                  <wp:posOffset>5095875</wp:posOffset>
                </wp:positionH>
                <wp:positionV relativeFrom="paragraph">
                  <wp:posOffset>63500</wp:posOffset>
                </wp:positionV>
                <wp:extent cx="914400" cy="161290"/>
                <wp:wrapTopAndBottom/>
                <wp:docPr id="144" name="Shape 144"/>
                <a:graphic xmlns:a="http://schemas.openxmlformats.org/drawingml/2006/main">
                  <a:graphicData uri="http://schemas.microsoft.com/office/word/2010/wordprocessingShape">
                    <wps:wsp>
                      <wps:cNvSpPr txBox="1"/>
                      <wps:spPr>
                        <a:xfrm>
                          <a:ext cx="914400" cy="161290"/>
                        </a:xfrm>
                        <a:prstGeom prst="rect"/>
                        <a:noFill/>
                      </wps:spPr>
                      <wps:txbx>
                        <w:txbxContent>
                          <w:p>
                            <w:pPr>
                              <w:pStyle w:val="Style1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与本集团的关系</w:t>
                            </w:r>
                          </w:p>
                        </w:txbxContent>
                      </wps:txbx>
                      <wps:bodyPr wrap="none" lIns="0" tIns="0" rIns="0" bIns="0">
                        <a:noAutoFit/>
                      </wps:bodyPr>
                    </wps:wsp>
                  </a:graphicData>
                </a:graphic>
              </wp:anchor>
            </w:drawing>
          </mc:Choice>
          <mc:Fallback>
            <w:pict>
              <v:shape id="_x0000_s1170" type="#_x0000_t202" style="position:absolute;margin-left:401.25pt;margin-top:5.pt;width:72.pt;height:12.700000000000001pt;z-index:-125829317;mso-wrap-distance-left:0;mso-wrap-distance-top:5.pt;mso-wrap-distance-right:0;mso-wrap-distance-bottom:1.95pt;mso-position-horizontal-relative:page" filled="f" stroked="f">
                <v:textbox inset="0,0,0,0">
                  <w:txbxContent>
                    <w:p>
                      <w:pPr>
                        <w:pStyle w:val="Style14"/>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与本集团的关系</w:t>
                      </w:r>
                    </w:p>
                  </w:txbxContent>
                </v:textbox>
                <w10:wrap type="topAndBottom" anchorx="page"/>
              </v:shape>
            </w:pict>
          </mc:Fallback>
        </mc:AlternateContent>
      </w:r>
      <w:r>
        <mc:AlternateContent>
          <mc:Choice Requires="wps">
            <w:drawing>
              <wp:anchor distT="63500" distB="0" distL="0" distR="0" simplePos="0" relativeHeight="125829438" behindDoc="0" locked="0" layoutInCell="1" allowOverlap="1">
                <wp:simplePos x="0" y="0"/>
                <wp:positionH relativeFrom="page">
                  <wp:posOffset>6077585</wp:posOffset>
                </wp:positionH>
                <wp:positionV relativeFrom="paragraph">
                  <wp:posOffset>63500</wp:posOffset>
                </wp:positionV>
                <wp:extent cx="829310" cy="186055"/>
                <wp:wrapTopAndBottom/>
                <wp:docPr id="146" name="Shape 146"/>
                <a:graphic xmlns:a="http://schemas.openxmlformats.org/drawingml/2006/main">
                  <a:graphicData uri="http://schemas.microsoft.com/office/word/2010/wordprocessingShape">
                    <wps:wsp>
                      <wps:cNvSpPr txBox="1"/>
                      <wps:spPr>
                        <a:xfrm>
                          <a:ext cx="829310" cy="18605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组织机构代码</w:t>
                            </w:r>
                          </w:p>
                        </w:txbxContent>
                      </wps:txbx>
                      <wps:bodyPr wrap="none" lIns="0" tIns="0" rIns="0" bIns="0">
                        <a:noAutoFit/>
                      </wps:bodyPr>
                    </wps:wsp>
                  </a:graphicData>
                </a:graphic>
              </wp:anchor>
            </w:drawing>
          </mc:Choice>
          <mc:Fallback>
            <w:pict>
              <v:shape id="_x0000_s1172" type="#_x0000_t202" style="position:absolute;margin-left:478.55000000000001pt;margin-top:5.pt;width:65.299999999999997pt;height:14.65pt;z-index:-125829315;mso-wrap-distance-left:0;mso-wrap-distance-top:5.pt;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组织机构代码</w:t>
                      </w:r>
                    </w:p>
                  </w:txbxContent>
                </v:textbox>
                <w10:wrap type="topAndBottom" anchorx="page"/>
              </v:shape>
            </w:pict>
          </mc:Fallback>
        </mc:AlternateContent>
      </w:r>
    </w:p>
    <w:p>
      <w:pPr>
        <w:widowControl w:val="0"/>
        <w:spacing w:line="80" w:lineRule="exact"/>
        <w:rPr>
          <w:sz w:val="6"/>
          <w:szCs w:val="6"/>
        </w:rPr>
      </w:pPr>
    </w:p>
    <w:p>
      <w:pPr>
        <w:widowControl w:val="0"/>
        <w:spacing w:line="1" w:lineRule="exact"/>
        <w:sectPr>
          <w:footnotePr>
            <w:pos w:val="pageBottom"/>
            <w:numFmt w:val="decimal"/>
            <w:numRestart w:val="continuous"/>
          </w:footnotePr>
          <w:type w:val="continuous"/>
          <w:pgSz w:w="11900" w:h="16840"/>
          <w:pgMar w:top="1731" w:right="0" w:bottom="1731" w:left="0" w:header="0" w:footer="3" w:gutter="0"/>
          <w:cols w:space="720"/>
          <w:noEndnote/>
          <w:rtlGutter w:val="0"/>
          <w:docGrid w:linePitch="360"/>
        </w:sectPr>
      </w:pPr>
    </w:p>
    <w:p>
      <w:pPr>
        <w:widowControl w:val="0"/>
        <w:spacing w:line="1" w:lineRule="exact"/>
      </w:pPr>
      <w:r>
        <mc:AlternateContent>
          <mc:Choice Requires="wps">
            <w:drawing>
              <wp:anchor distT="0" distB="30480" distL="114300" distR="942975" simplePos="0" relativeHeight="125829440" behindDoc="0" locked="0" layoutInCell="1" allowOverlap="1">
                <wp:simplePos x="0" y="0"/>
                <wp:positionH relativeFrom="page">
                  <wp:posOffset>4461510</wp:posOffset>
                </wp:positionH>
                <wp:positionV relativeFrom="paragraph">
                  <wp:posOffset>12700</wp:posOffset>
                </wp:positionV>
                <wp:extent cx="1557655" cy="3791585"/>
                <wp:wrapSquare wrapText="left"/>
                <wp:docPr id="148" name="Shape 148"/>
                <a:graphic xmlns:a="http://schemas.openxmlformats.org/drawingml/2006/main">
                  <a:graphicData uri="http://schemas.microsoft.com/office/word/2010/wordprocessingShape">
                    <wps:wsp>
                      <wps:cNvSpPr txBox="1"/>
                      <wps:spPr>
                        <a:xfrm>
                          <a:ext cx="1557655" cy="3791585"/>
                        </a:xfrm>
                        <a:prstGeom prst="rect"/>
                        <a:noFill/>
                      </wps:spPr>
                      <wps:txbx>
                        <w:txbxContent>
                          <w:p>
                            <w:pPr>
                              <w:pStyle w:val="Style14"/>
                              <w:keepNext w:val="0"/>
                              <w:keepLines w:val="0"/>
                              <w:widowControl w:val="0"/>
                              <w:shd w:val="clear" w:color="auto" w:fill="auto"/>
                              <w:bidi w:val="0"/>
                              <w:spacing w:before="0" w:after="0" w:line="259" w:lineRule="exact"/>
                              <w:ind w:left="0" w:right="0" w:firstLine="0"/>
                              <w:jc w:val="both"/>
                            </w:pPr>
                            <w:r>
                              <w:rPr>
                                <w:color w:val="000000"/>
                                <w:spacing w:val="0"/>
                                <w:w w:val="100"/>
                                <w:position w:val="0"/>
                              </w:rPr>
                              <w:t>联通集团全资子公司，本公 司股东之一，持股</w:t>
                            </w:r>
                            <w:r>
                              <w:rPr>
                                <w:rFonts w:ascii="Arial" w:eastAsia="Arial" w:hAnsi="Arial" w:cs="Arial"/>
                                <w:color w:val="000000"/>
                                <w:spacing w:val="0"/>
                                <w:w w:val="100"/>
                                <w:position w:val="0"/>
                              </w:rPr>
                              <w:t xml:space="preserve">0.0027% </w:t>
                            </w:r>
                            <w:r>
                              <w:rPr>
                                <w:color w:val="000000"/>
                                <w:spacing w:val="0"/>
                                <w:w w:val="100"/>
                                <w:position w:val="0"/>
                              </w:rPr>
                              <w:t>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w:t>
                            </w:r>
                          </w:p>
                        </w:txbxContent>
                      </wps:txbx>
                      <wps:bodyPr lIns="0" tIns="0" rIns="0" bIns="0">
                        <a:noAutoFit/>
                      </wps:bodyPr>
                    </wps:wsp>
                  </a:graphicData>
                </a:graphic>
              </wp:anchor>
            </w:drawing>
          </mc:Choice>
          <mc:Fallback>
            <w:pict>
              <v:shape id="_x0000_s1174" type="#_x0000_t202" style="position:absolute;margin-left:351.30000000000001pt;margin-top:1.pt;width:122.65000000000001pt;height:298.55000000000001pt;z-index:-125829313;mso-wrap-distance-left:9.pt;mso-wrap-distance-right:74.25pt;mso-wrap-distance-bottom:2.3999999999999999pt;mso-position-horizontal-relative:page" filled="f" stroked="f">
                <v:textbox inset="0,0,0,0">
                  <w:txbxContent>
                    <w:p>
                      <w:pPr>
                        <w:pStyle w:val="Style14"/>
                        <w:keepNext w:val="0"/>
                        <w:keepLines w:val="0"/>
                        <w:widowControl w:val="0"/>
                        <w:shd w:val="clear" w:color="auto" w:fill="auto"/>
                        <w:bidi w:val="0"/>
                        <w:spacing w:before="0" w:after="0" w:line="259" w:lineRule="exact"/>
                        <w:ind w:left="0" w:right="0" w:firstLine="0"/>
                        <w:jc w:val="both"/>
                      </w:pPr>
                      <w:r>
                        <w:rPr>
                          <w:color w:val="000000"/>
                          <w:spacing w:val="0"/>
                          <w:w w:val="100"/>
                          <w:position w:val="0"/>
                        </w:rPr>
                        <w:t>联通集团全资子公司，本公 司股东之一，持股</w:t>
                      </w:r>
                      <w:r>
                        <w:rPr>
                          <w:rFonts w:ascii="Arial" w:eastAsia="Arial" w:hAnsi="Arial" w:cs="Arial"/>
                          <w:color w:val="000000"/>
                          <w:spacing w:val="0"/>
                          <w:w w:val="100"/>
                          <w:position w:val="0"/>
                        </w:rPr>
                        <w:t xml:space="preserve">0.0027% </w:t>
                      </w:r>
                      <w:r>
                        <w:rPr>
                          <w:color w:val="000000"/>
                          <w:spacing w:val="0"/>
                          <w:w w:val="100"/>
                          <w:position w:val="0"/>
                        </w:rPr>
                        <w:t>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 与本公司同受联通集团控制</w:t>
                      </w:r>
                    </w:p>
                  </w:txbxContent>
                </v:textbox>
                <w10:wrap type="square" side="left" anchorx="page"/>
              </v:shape>
            </w:pict>
          </mc:Fallback>
        </mc:AlternateContent>
      </w:r>
      <w:r>
        <mc:AlternateContent>
          <mc:Choice Requires="wps">
            <w:drawing>
              <wp:anchor distT="182880" distB="0" distL="1818005" distR="114300" simplePos="0" relativeHeight="125829442" behindDoc="0" locked="0" layoutInCell="1" allowOverlap="1">
                <wp:simplePos x="0" y="0"/>
                <wp:positionH relativeFrom="page">
                  <wp:posOffset>6165215</wp:posOffset>
                </wp:positionH>
                <wp:positionV relativeFrom="paragraph">
                  <wp:posOffset>195580</wp:posOffset>
                </wp:positionV>
                <wp:extent cx="682625" cy="3639185"/>
                <wp:wrapSquare wrapText="left"/>
                <wp:docPr id="150" name="Shape 150"/>
                <a:graphic xmlns:a="http://schemas.openxmlformats.org/drawingml/2006/main">
                  <a:graphicData uri="http://schemas.microsoft.com/office/word/2010/wordprocessingShape">
                    <wps:wsp>
                      <wps:cNvSpPr txBox="1"/>
                      <wps:spPr>
                        <a:xfrm>
                          <a:ext cx="682625" cy="3639185"/>
                        </a:xfrm>
                        <a:prstGeom prst="rect"/>
                        <a:noFill/>
                      </wps:spPr>
                      <wps:txbx>
                        <w:txbxContent>
                          <w:p>
                            <w:pPr>
                              <w:pStyle w:val="Style53"/>
                              <w:keepNext w:val="0"/>
                              <w:keepLines w:val="0"/>
                              <w:widowControl w:val="0"/>
                              <w:shd w:val="clear" w:color="auto" w:fill="auto"/>
                              <w:bidi w:val="0"/>
                              <w:spacing w:before="0" w:after="0" w:line="271" w:lineRule="auto"/>
                              <w:ind w:left="0" w:right="0" w:firstLine="0"/>
                              <w:jc w:val="both"/>
                            </w:pPr>
                            <w:r>
                              <w:rPr>
                                <w:color w:val="000000"/>
                                <w:spacing w:val="0"/>
                                <w:w w:val="100"/>
                                <w:position w:val="0"/>
                              </w:rPr>
                              <w:t>100018021 755256282</w:t>
                            </w:r>
                          </w:p>
                          <w:p>
                            <w:pPr>
                              <w:pStyle w:val="Style53"/>
                              <w:keepNext w:val="0"/>
                              <w:keepLines w:val="0"/>
                              <w:widowControl w:val="0"/>
                              <w:shd w:val="clear" w:color="auto" w:fill="auto"/>
                              <w:bidi w:val="0"/>
                              <w:spacing w:before="0" w:after="0" w:line="259" w:lineRule="exact"/>
                              <w:ind w:left="0" w:right="0" w:firstLine="440"/>
                              <w:jc w:val="both"/>
                            </w:pPr>
                            <w:r>
                              <w:rPr>
                                <w:rFonts w:ascii="SimSun" w:eastAsia="SimSun" w:hAnsi="SimSun" w:cs="SimSun"/>
                                <w:color w:val="000000"/>
                                <w:spacing w:val="0"/>
                                <w:w w:val="100"/>
                                <w:position w:val="0"/>
                              </w:rPr>
                              <w:t xml:space="preserve">不适用 </w:t>
                            </w:r>
                            <w:r>
                              <w:rPr>
                                <w:color w:val="000000"/>
                                <w:spacing w:val="0"/>
                                <w:w w:val="100"/>
                                <w:position w:val="0"/>
                              </w:rPr>
                              <w:t xml:space="preserve">633648886 722998714 601042513 </w:t>
                            </w:r>
                            <w:r>
                              <w:rPr>
                                <w:color w:val="000000"/>
                                <w:spacing w:val="0"/>
                                <w:w w:val="100"/>
                                <w:position w:val="0"/>
                              </w:rPr>
                              <w:t xml:space="preserve">X14400179 </w:t>
                            </w:r>
                            <w:r>
                              <w:rPr>
                                <w:color w:val="000000"/>
                                <w:spacing w:val="0"/>
                                <w:w w:val="100"/>
                                <w:position w:val="0"/>
                              </w:rPr>
                              <w:t>724297305 719644210 724603413 702401431 001697620 114119157 717833210 101126518 054126426 100016501</w:t>
                            </w:r>
                          </w:p>
                          <w:p>
                            <w:pPr>
                              <w:pStyle w:val="Style53"/>
                              <w:keepNext w:val="0"/>
                              <w:keepLines w:val="0"/>
                              <w:widowControl w:val="0"/>
                              <w:shd w:val="clear" w:color="auto" w:fill="auto"/>
                              <w:bidi w:val="0"/>
                              <w:spacing w:before="0" w:after="0" w:line="259" w:lineRule="exact"/>
                              <w:ind w:left="0" w:right="0" w:firstLine="440"/>
                              <w:jc w:val="both"/>
                            </w:pPr>
                            <w:r>
                              <w:rPr>
                                <w:rFonts w:ascii="SimSun" w:eastAsia="SimSun" w:hAnsi="SimSun" w:cs="SimSun"/>
                                <w:color w:val="000000"/>
                                <w:spacing w:val="0"/>
                                <w:w w:val="100"/>
                                <w:position w:val="0"/>
                              </w:rPr>
                              <w:t xml:space="preserve">不适用 </w:t>
                            </w:r>
                            <w:r>
                              <w:rPr>
                                <w:color w:val="000000"/>
                                <w:spacing w:val="0"/>
                                <w:w w:val="100"/>
                                <w:position w:val="0"/>
                              </w:rPr>
                              <w:t>665605522 633649336 633780051 710934350</w:t>
                            </w:r>
                          </w:p>
                        </w:txbxContent>
                      </wps:txbx>
                      <wps:bodyPr lIns="0" tIns="0" rIns="0" bIns="0">
                        <a:noAutoFit/>
                      </wps:bodyPr>
                    </wps:wsp>
                  </a:graphicData>
                </a:graphic>
              </wp:anchor>
            </w:drawing>
          </mc:Choice>
          <mc:Fallback>
            <w:pict>
              <v:shape id="_x0000_s1176" type="#_x0000_t202" style="position:absolute;margin-left:485.44999999999999pt;margin-top:15.4pt;width:53.75pt;height:286.55000000000001pt;z-index:-125829311;mso-wrap-distance-left:143.15000000000001pt;mso-wrap-distance-top:14.4pt;mso-wrap-distance-right:9.pt;mso-position-horizontal-relative:page" filled="f" stroked="f">
                <v:textbox inset="0,0,0,0">
                  <w:txbxContent>
                    <w:p>
                      <w:pPr>
                        <w:pStyle w:val="Style53"/>
                        <w:keepNext w:val="0"/>
                        <w:keepLines w:val="0"/>
                        <w:widowControl w:val="0"/>
                        <w:shd w:val="clear" w:color="auto" w:fill="auto"/>
                        <w:bidi w:val="0"/>
                        <w:spacing w:before="0" w:after="0" w:line="271" w:lineRule="auto"/>
                        <w:ind w:left="0" w:right="0" w:firstLine="0"/>
                        <w:jc w:val="both"/>
                      </w:pPr>
                      <w:r>
                        <w:rPr>
                          <w:color w:val="000000"/>
                          <w:spacing w:val="0"/>
                          <w:w w:val="100"/>
                          <w:position w:val="0"/>
                        </w:rPr>
                        <w:t>100018021 755256282</w:t>
                      </w:r>
                    </w:p>
                    <w:p>
                      <w:pPr>
                        <w:pStyle w:val="Style53"/>
                        <w:keepNext w:val="0"/>
                        <w:keepLines w:val="0"/>
                        <w:widowControl w:val="0"/>
                        <w:shd w:val="clear" w:color="auto" w:fill="auto"/>
                        <w:bidi w:val="0"/>
                        <w:spacing w:before="0" w:after="0" w:line="259" w:lineRule="exact"/>
                        <w:ind w:left="0" w:right="0" w:firstLine="440"/>
                        <w:jc w:val="both"/>
                      </w:pPr>
                      <w:r>
                        <w:rPr>
                          <w:rFonts w:ascii="SimSun" w:eastAsia="SimSun" w:hAnsi="SimSun" w:cs="SimSun"/>
                          <w:color w:val="000000"/>
                          <w:spacing w:val="0"/>
                          <w:w w:val="100"/>
                          <w:position w:val="0"/>
                        </w:rPr>
                        <w:t xml:space="preserve">不适用 </w:t>
                      </w:r>
                      <w:r>
                        <w:rPr>
                          <w:color w:val="000000"/>
                          <w:spacing w:val="0"/>
                          <w:w w:val="100"/>
                          <w:position w:val="0"/>
                        </w:rPr>
                        <w:t xml:space="preserve">633648886 722998714 601042513 </w:t>
                      </w:r>
                      <w:r>
                        <w:rPr>
                          <w:color w:val="000000"/>
                          <w:spacing w:val="0"/>
                          <w:w w:val="100"/>
                          <w:position w:val="0"/>
                        </w:rPr>
                        <w:t xml:space="preserve">X14400179 </w:t>
                      </w:r>
                      <w:r>
                        <w:rPr>
                          <w:color w:val="000000"/>
                          <w:spacing w:val="0"/>
                          <w:w w:val="100"/>
                          <w:position w:val="0"/>
                        </w:rPr>
                        <w:t>724297305 719644210 724603413 702401431 001697620 114119157 717833210 101126518 054126426 100016501</w:t>
                      </w:r>
                    </w:p>
                    <w:p>
                      <w:pPr>
                        <w:pStyle w:val="Style53"/>
                        <w:keepNext w:val="0"/>
                        <w:keepLines w:val="0"/>
                        <w:widowControl w:val="0"/>
                        <w:shd w:val="clear" w:color="auto" w:fill="auto"/>
                        <w:bidi w:val="0"/>
                        <w:spacing w:before="0" w:after="0" w:line="259" w:lineRule="exact"/>
                        <w:ind w:left="0" w:right="0" w:firstLine="440"/>
                        <w:jc w:val="both"/>
                      </w:pPr>
                      <w:r>
                        <w:rPr>
                          <w:rFonts w:ascii="SimSun" w:eastAsia="SimSun" w:hAnsi="SimSun" w:cs="SimSun"/>
                          <w:color w:val="000000"/>
                          <w:spacing w:val="0"/>
                          <w:w w:val="100"/>
                          <w:position w:val="0"/>
                        </w:rPr>
                        <w:t xml:space="preserve">不适用 </w:t>
                      </w:r>
                      <w:r>
                        <w:rPr>
                          <w:color w:val="000000"/>
                          <w:spacing w:val="0"/>
                          <w:w w:val="100"/>
                          <w:position w:val="0"/>
                        </w:rPr>
                        <w:t>665605522 633649336 633780051 710934350</w:t>
                      </w:r>
                    </w:p>
                  </w:txbxContent>
                </v:textbox>
                <w10:wrap type="square" side="left" anchorx="page"/>
              </v:shape>
            </w:pict>
          </mc:Fallback>
        </mc:AlternateContent>
      </w:r>
    </w:p>
    <w:p>
      <w:pPr>
        <w:pStyle w:val="Style14"/>
        <w:keepNext w:val="0"/>
        <w:keepLines w:val="0"/>
        <w:widowControl w:val="0"/>
        <w:numPr>
          <w:ilvl w:val="0"/>
          <w:numId w:val="61"/>
        </w:numPr>
        <w:shd w:val="clear" w:color="auto" w:fill="auto"/>
        <w:tabs>
          <w:tab w:pos="981" w:val="left"/>
        </w:tabs>
        <w:bidi w:val="0"/>
        <w:spacing w:before="0" w:after="0" w:line="240" w:lineRule="auto"/>
        <w:ind w:left="0" w:right="0" w:firstLine="520"/>
        <w:jc w:val="both"/>
      </w:pPr>
      <w:bookmarkStart w:id="482" w:name="bookmark482"/>
      <w:bookmarkEnd w:id="482"/>
      <w:r>
        <w:rPr>
          <w:color w:val="000000"/>
          <w:spacing w:val="0"/>
          <w:w w:val="100"/>
          <w:position w:val="0"/>
        </w:rPr>
        <w:t>联通进出口</w:t>
      </w:r>
    </w:p>
    <w:p>
      <w:pPr>
        <w:pStyle w:val="Style14"/>
        <w:keepNext w:val="0"/>
        <w:keepLines w:val="0"/>
        <w:widowControl w:val="0"/>
        <w:numPr>
          <w:ilvl w:val="0"/>
          <w:numId w:val="61"/>
        </w:numPr>
        <w:shd w:val="clear" w:color="auto" w:fill="auto"/>
        <w:tabs>
          <w:tab w:pos="981" w:val="left"/>
        </w:tabs>
        <w:bidi w:val="0"/>
        <w:spacing w:before="0" w:after="0" w:line="240" w:lineRule="auto"/>
        <w:ind w:left="0" w:right="0" w:firstLine="520"/>
        <w:jc w:val="both"/>
      </w:pPr>
      <w:bookmarkStart w:id="483" w:name="bookmark483"/>
      <w:bookmarkEnd w:id="483"/>
      <w:r>
        <w:rPr>
          <w:color w:val="000000"/>
          <w:spacing w:val="0"/>
          <w:w w:val="100"/>
          <w:position w:val="0"/>
        </w:rPr>
        <w:t>联通时科</w:t>
      </w:r>
    </w:p>
    <w:p>
      <w:pPr>
        <w:pStyle w:val="Style14"/>
        <w:keepNext w:val="0"/>
        <w:keepLines w:val="0"/>
        <w:widowControl w:val="0"/>
        <w:shd w:val="clear" w:color="auto" w:fill="auto"/>
        <w:bidi w:val="0"/>
        <w:spacing w:before="0" w:after="0" w:line="240" w:lineRule="auto"/>
        <w:ind w:left="0" w:right="0" w:firstLine="520"/>
        <w:jc w:val="both"/>
      </w:pPr>
      <w:bookmarkStart w:id="484" w:name="bookmark484"/>
      <w:r>
        <w:rPr>
          <w:color w:val="000000"/>
          <w:spacing w:val="0"/>
          <w:w w:val="100"/>
          <w:position w:val="0"/>
        </w:rPr>
        <w:t>⑶</w:t>
      </w:r>
      <w:bookmarkEnd w:id="484"/>
      <w:r>
        <w:rPr>
          <w:color w:val="000000"/>
          <w:spacing w:val="0"/>
          <w:w w:val="100"/>
          <w:position w:val="0"/>
        </w:rPr>
        <w:t xml:space="preserve"> 联通集团</w:t>
      </w:r>
      <w:r>
        <w:rPr>
          <w:rFonts w:ascii="Arial" w:eastAsia="Arial" w:hAnsi="Arial" w:cs="Arial"/>
          <w:color w:val="000000"/>
          <w:spacing w:val="0"/>
          <w:w w:val="100"/>
          <w:position w:val="0"/>
        </w:rPr>
        <w:t>BVI</w:t>
      </w:r>
      <w:r>
        <w:rPr>
          <w:color w:val="000000"/>
          <w:spacing w:val="0"/>
          <w:w w:val="100"/>
          <w:position w:val="0"/>
        </w:rPr>
        <w:t>公司</w:t>
      </w:r>
    </w:p>
    <w:p>
      <w:pPr>
        <w:pStyle w:val="Style14"/>
        <w:keepNext w:val="0"/>
        <w:keepLines w:val="0"/>
        <w:widowControl w:val="0"/>
        <w:numPr>
          <w:ilvl w:val="0"/>
          <w:numId w:val="63"/>
        </w:numPr>
        <w:shd w:val="clear" w:color="auto" w:fill="auto"/>
        <w:tabs>
          <w:tab w:pos="981" w:val="left"/>
        </w:tabs>
        <w:bidi w:val="0"/>
        <w:spacing w:before="0" w:after="0" w:line="240" w:lineRule="auto"/>
        <w:ind w:left="0" w:right="0" w:firstLine="520"/>
        <w:jc w:val="both"/>
      </w:pPr>
      <w:bookmarkStart w:id="485" w:name="bookmark485"/>
      <w:bookmarkEnd w:id="485"/>
      <w:r>
        <w:rPr>
          <w:color w:val="000000"/>
          <w:spacing w:val="0"/>
          <w:w w:val="100"/>
          <w:position w:val="0"/>
        </w:rPr>
        <w:t>中国联通集团北京市通信有限公司及其附属公司</w:t>
      </w:r>
    </w:p>
    <w:p>
      <w:pPr>
        <w:pStyle w:val="Style14"/>
        <w:keepNext w:val="0"/>
        <w:keepLines w:val="0"/>
        <w:widowControl w:val="0"/>
        <w:numPr>
          <w:ilvl w:val="0"/>
          <w:numId w:val="63"/>
        </w:numPr>
        <w:shd w:val="clear" w:color="auto" w:fill="auto"/>
        <w:tabs>
          <w:tab w:pos="981" w:val="left"/>
        </w:tabs>
        <w:bidi w:val="0"/>
        <w:spacing w:before="0" w:after="0" w:line="240" w:lineRule="auto"/>
        <w:ind w:left="0" w:right="0" w:firstLine="520"/>
        <w:jc w:val="both"/>
      </w:pPr>
      <w:bookmarkStart w:id="486" w:name="bookmark486"/>
      <w:bookmarkEnd w:id="486"/>
      <w:r>
        <w:rPr>
          <w:color w:val="000000"/>
          <w:spacing w:val="0"/>
          <w:w w:val="100"/>
          <w:position w:val="0"/>
        </w:rPr>
        <w:t>天津市联通通信有限公司及其附属公司</w:t>
      </w:r>
    </w:p>
    <w:p>
      <w:pPr>
        <w:pStyle w:val="Style14"/>
        <w:keepNext w:val="0"/>
        <w:keepLines w:val="0"/>
        <w:widowControl w:val="0"/>
        <w:numPr>
          <w:ilvl w:val="0"/>
          <w:numId w:val="63"/>
        </w:numPr>
        <w:shd w:val="clear" w:color="auto" w:fill="auto"/>
        <w:tabs>
          <w:tab w:pos="981" w:val="left"/>
        </w:tabs>
        <w:bidi w:val="0"/>
        <w:spacing w:before="0" w:after="0" w:line="240" w:lineRule="auto"/>
        <w:ind w:left="0" w:right="0" w:firstLine="520"/>
        <w:jc w:val="both"/>
      </w:pPr>
      <w:bookmarkStart w:id="487" w:name="bookmark487"/>
      <w:bookmarkEnd w:id="487"/>
      <w:r>
        <w:rPr>
          <w:color w:val="000000"/>
          <w:spacing w:val="0"/>
          <w:w w:val="100"/>
          <w:position w:val="0"/>
        </w:rPr>
        <w:t>中国联通集团河北省通信有限公司及其附属公司</w:t>
      </w:r>
    </w:p>
    <w:p>
      <w:pPr>
        <w:pStyle w:val="Style14"/>
        <w:keepNext w:val="0"/>
        <w:keepLines w:val="0"/>
        <w:widowControl w:val="0"/>
        <w:numPr>
          <w:ilvl w:val="0"/>
          <w:numId w:val="63"/>
        </w:numPr>
        <w:shd w:val="clear" w:color="auto" w:fill="auto"/>
        <w:tabs>
          <w:tab w:pos="981" w:val="left"/>
        </w:tabs>
        <w:bidi w:val="0"/>
        <w:spacing w:before="0" w:after="0" w:line="240" w:lineRule="auto"/>
        <w:ind w:left="0" w:right="0" w:firstLine="520"/>
        <w:jc w:val="both"/>
      </w:pPr>
      <w:bookmarkStart w:id="488" w:name="bookmark488"/>
      <w:bookmarkEnd w:id="488"/>
      <w:r>
        <w:rPr>
          <w:color w:val="000000"/>
          <w:spacing w:val="0"/>
          <w:w w:val="100"/>
          <w:position w:val="0"/>
        </w:rPr>
        <w:t>河南省联通通信有限公司</w:t>
      </w:r>
    </w:p>
    <w:p>
      <w:pPr>
        <w:pStyle w:val="Style14"/>
        <w:keepNext w:val="0"/>
        <w:keepLines w:val="0"/>
        <w:widowControl w:val="0"/>
        <w:numPr>
          <w:ilvl w:val="0"/>
          <w:numId w:val="63"/>
        </w:numPr>
        <w:shd w:val="clear" w:color="auto" w:fill="auto"/>
        <w:tabs>
          <w:tab w:pos="981" w:val="left"/>
        </w:tabs>
        <w:bidi w:val="0"/>
        <w:spacing w:before="0" w:after="0" w:line="240" w:lineRule="auto"/>
        <w:ind w:left="0" w:right="0" w:firstLine="520"/>
        <w:jc w:val="both"/>
      </w:pPr>
      <w:bookmarkStart w:id="489" w:name="bookmark489"/>
      <w:bookmarkEnd w:id="489"/>
      <w:r>
        <w:rPr>
          <w:color w:val="000000"/>
          <w:spacing w:val="0"/>
          <w:w w:val="100"/>
          <w:position w:val="0"/>
        </w:rPr>
        <w:t>山东省联通通信有限公司及其附属公司</w:t>
      </w:r>
    </w:p>
    <w:p>
      <w:pPr>
        <w:pStyle w:val="Style14"/>
        <w:keepNext w:val="0"/>
        <w:keepLines w:val="0"/>
        <w:widowControl w:val="0"/>
        <w:numPr>
          <w:ilvl w:val="0"/>
          <w:numId w:val="63"/>
        </w:numPr>
        <w:shd w:val="clear" w:color="auto" w:fill="auto"/>
        <w:tabs>
          <w:tab w:pos="981" w:val="left"/>
        </w:tabs>
        <w:bidi w:val="0"/>
        <w:spacing w:before="0" w:after="0" w:line="240" w:lineRule="auto"/>
        <w:ind w:left="0" w:right="0" w:firstLine="520"/>
        <w:jc w:val="both"/>
      </w:pPr>
      <w:bookmarkStart w:id="490" w:name="bookmark490"/>
      <w:bookmarkEnd w:id="490"/>
      <w:r>
        <w:rPr>
          <w:color w:val="000000"/>
          <w:spacing w:val="0"/>
          <w:w w:val="100"/>
          <w:position w:val="0"/>
        </w:rPr>
        <w:t>中国联通集团辽宁省通信有限公司及其附属公司</w:t>
      </w:r>
    </w:p>
    <w:p>
      <w:pPr>
        <w:pStyle w:val="Style14"/>
        <w:keepNext w:val="0"/>
        <w:keepLines w:val="0"/>
        <w:widowControl w:val="0"/>
        <w:numPr>
          <w:ilvl w:val="0"/>
          <w:numId w:val="63"/>
        </w:numPr>
        <w:shd w:val="clear" w:color="auto" w:fill="auto"/>
        <w:tabs>
          <w:tab w:pos="1046" w:val="left"/>
        </w:tabs>
        <w:bidi w:val="0"/>
        <w:spacing w:before="0" w:after="0" w:line="240" w:lineRule="auto"/>
        <w:ind w:left="0" w:right="0" w:firstLine="520"/>
        <w:jc w:val="both"/>
      </w:pPr>
      <w:bookmarkStart w:id="491" w:name="bookmark491"/>
      <w:bookmarkEnd w:id="491"/>
      <w:r>
        <w:rPr>
          <w:color w:val="000000"/>
          <w:spacing w:val="0"/>
          <w:w w:val="100"/>
          <w:position w:val="0"/>
        </w:rPr>
        <w:t>山西省联通通信有限公司及其附属公司</w:t>
      </w:r>
    </w:p>
    <w:p>
      <w:pPr>
        <w:pStyle w:val="Style14"/>
        <w:keepNext w:val="0"/>
        <w:keepLines w:val="0"/>
        <w:widowControl w:val="0"/>
        <w:numPr>
          <w:ilvl w:val="0"/>
          <w:numId w:val="63"/>
        </w:numPr>
        <w:shd w:val="clear" w:color="auto" w:fill="auto"/>
        <w:tabs>
          <w:tab w:pos="1046" w:val="left"/>
        </w:tabs>
        <w:bidi w:val="0"/>
        <w:spacing w:before="0" w:after="0" w:line="240" w:lineRule="auto"/>
        <w:ind w:left="0" w:right="0" w:firstLine="520"/>
        <w:jc w:val="both"/>
      </w:pPr>
      <w:bookmarkStart w:id="492" w:name="bookmark492"/>
      <w:bookmarkEnd w:id="492"/>
      <w:r>
        <w:rPr>
          <w:color w:val="000000"/>
          <w:spacing w:val="0"/>
          <w:w w:val="100"/>
          <w:position w:val="0"/>
        </w:rPr>
        <w:t>吉林省联通通信有限公司及其附属公司</w:t>
      </w:r>
    </w:p>
    <w:p>
      <w:pPr>
        <w:pStyle w:val="Style14"/>
        <w:keepNext w:val="0"/>
        <w:keepLines w:val="0"/>
        <w:widowControl w:val="0"/>
        <w:numPr>
          <w:ilvl w:val="0"/>
          <w:numId w:val="63"/>
        </w:numPr>
        <w:shd w:val="clear" w:color="auto" w:fill="auto"/>
        <w:tabs>
          <w:tab w:pos="1046" w:val="left"/>
        </w:tabs>
        <w:bidi w:val="0"/>
        <w:spacing w:before="0" w:after="0" w:line="240" w:lineRule="auto"/>
        <w:ind w:left="0" w:right="0" w:firstLine="520"/>
        <w:jc w:val="both"/>
      </w:pPr>
      <w:bookmarkStart w:id="493" w:name="bookmark493"/>
      <w:bookmarkEnd w:id="493"/>
      <w:r>
        <w:rPr>
          <w:color w:val="000000"/>
          <w:spacing w:val="0"/>
          <w:w w:val="100"/>
          <w:position w:val="0"/>
        </w:rPr>
        <w:t>中国联通集团黑龙江省通信有限公司及其附属公司</w:t>
      </w:r>
    </w:p>
    <w:p>
      <w:pPr>
        <w:pStyle w:val="Style14"/>
        <w:keepNext w:val="0"/>
        <w:keepLines w:val="0"/>
        <w:widowControl w:val="0"/>
        <w:numPr>
          <w:ilvl w:val="0"/>
          <w:numId w:val="63"/>
        </w:numPr>
        <w:shd w:val="clear" w:color="auto" w:fill="auto"/>
        <w:tabs>
          <w:tab w:pos="1046" w:val="left"/>
        </w:tabs>
        <w:bidi w:val="0"/>
        <w:spacing w:before="0" w:after="0" w:line="240" w:lineRule="auto"/>
        <w:ind w:left="0" w:right="0" w:firstLine="520"/>
        <w:jc w:val="both"/>
      </w:pPr>
      <w:bookmarkStart w:id="494" w:name="bookmark494"/>
      <w:bookmarkEnd w:id="494"/>
      <w:r>
        <w:rPr>
          <w:color w:val="000000"/>
          <w:spacing w:val="0"/>
          <w:w w:val="100"/>
          <w:position w:val="0"/>
        </w:rPr>
        <w:t>内蒙古联通通信有限公司及其附属公司</w:t>
      </w:r>
    </w:p>
    <w:p>
      <w:pPr>
        <w:pStyle w:val="Style14"/>
        <w:keepNext w:val="0"/>
        <w:keepLines w:val="0"/>
        <w:widowControl w:val="0"/>
        <w:numPr>
          <w:ilvl w:val="0"/>
          <w:numId w:val="63"/>
        </w:numPr>
        <w:shd w:val="clear" w:color="auto" w:fill="auto"/>
        <w:tabs>
          <w:tab w:pos="1046" w:val="left"/>
        </w:tabs>
        <w:bidi w:val="0"/>
        <w:spacing w:before="0" w:after="0" w:line="240" w:lineRule="auto"/>
        <w:ind w:left="0" w:right="0" w:firstLine="520"/>
        <w:jc w:val="both"/>
      </w:pPr>
      <w:bookmarkStart w:id="495" w:name="bookmark495"/>
      <w:bookmarkEnd w:id="495"/>
      <w:r>
        <w:rPr>
          <w:color w:val="000000"/>
          <w:spacing w:val="0"/>
          <w:w w:val="100"/>
          <w:position w:val="0"/>
        </w:rPr>
        <w:t>联通通信建设有限公司及其附属公司</w:t>
      </w:r>
    </w:p>
    <w:p>
      <w:pPr>
        <w:pStyle w:val="Style14"/>
        <w:keepNext w:val="0"/>
        <w:keepLines w:val="0"/>
        <w:widowControl w:val="0"/>
        <w:numPr>
          <w:ilvl w:val="0"/>
          <w:numId w:val="63"/>
        </w:numPr>
        <w:shd w:val="clear" w:color="auto" w:fill="auto"/>
        <w:tabs>
          <w:tab w:pos="1046" w:val="left"/>
        </w:tabs>
        <w:bidi w:val="0"/>
        <w:spacing w:before="0" w:after="0" w:line="240" w:lineRule="auto"/>
        <w:ind w:left="0" w:right="0" w:firstLine="520"/>
        <w:jc w:val="both"/>
      </w:pPr>
      <w:bookmarkStart w:id="496" w:name="bookmark496"/>
      <w:bookmarkEnd w:id="496"/>
      <w:r>
        <w:rPr>
          <w:color w:val="000000"/>
          <w:spacing w:val="0"/>
          <w:w w:val="100"/>
          <w:position w:val="0"/>
        </w:rPr>
        <w:t>中国电话号簿公司</w:t>
      </w:r>
    </w:p>
    <w:p>
      <w:pPr>
        <w:pStyle w:val="Style14"/>
        <w:keepNext w:val="0"/>
        <w:keepLines w:val="0"/>
        <w:widowControl w:val="0"/>
        <w:numPr>
          <w:ilvl w:val="0"/>
          <w:numId w:val="63"/>
        </w:numPr>
        <w:shd w:val="clear" w:color="auto" w:fill="auto"/>
        <w:tabs>
          <w:tab w:pos="1046" w:val="left"/>
        </w:tabs>
        <w:bidi w:val="0"/>
        <w:spacing w:before="0" w:after="0" w:line="240" w:lineRule="auto"/>
        <w:ind w:left="0" w:right="0" w:firstLine="520"/>
        <w:jc w:val="both"/>
      </w:pPr>
      <w:bookmarkStart w:id="497" w:name="bookmark497"/>
      <w:bookmarkEnd w:id="497"/>
      <w:r>
        <w:rPr>
          <w:color w:val="000000"/>
          <w:spacing w:val="0"/>
          <w:w w:val="100"/>
          <w:position w:val="0"/>
        </w:rPr>
        <w:t>四川联通通信有限公司及其附属公司</w:t>
      </w:r>
    </w:p>
    <w:p>
      <w:pPr>
        <w:pStyle w:val="Style14"/>
        <w:keepNext w:val="0"/>
        <w:keepLines w:val="0"/>
        <w:widowControl w:val="0"/>
        <w:numPr>
          <w:ilvl w:val="0"/>
          <w:numId w:val="63"/>
        </w:numPr>
        <w:shd w:val="clear" w:color="auto" w:fill="auto"/>
        <w:tabs>
          <w:tab w:pos="1046" w:val="left"/>
        </w:tabs>
        <w:bidi w:val="0"/>
        <w:spacing w:before="0" w:after="0" w:line="240" w:lineRule="auto"/>
        <w:ind w:left="0" w:right="0" w:firstLine="520"/>
        <w:jc w:val="both"/>
      </w:pPr>
      <w:bookmarkStart w:id="498" w:name="bookmark498"/>
      <w:bookmarkEnd w:id="498"/>
      <w:r>
        <w:rPr>
          <w:color w:val="000000"/>
          <w:spacing w:val="0"/>
          <w:w w:val="100"/>
          <w:position w:val="0"/>
        </w:rPr>
        <w:t>中国联合网络通信集团有限公司附属分公司</w:t>
      </w:r>
    </w:p>
    <w:p>
      <w:pPr>
        <w:pStyle w:val="Style14"/>
        <w:keepNext w:val="0"/>
        <w:keepLines w:val="0"/>
        <w:widowControl w:val="0"/>
        <w:numPr>
          <w:ilvl w:val="0"/>
          <w:numId w:val="63"/>
        </w:numPr>
        <w:shd w:val="clear" w:color="auto" w:fill="auto"/>
        <w:tabs>
          <w:tab w:pos="1046" w:val="left"/>
        </w:tabs>
        <w:bidi w:val="0"/>
        <w:spacing w:before="0" w:after="0" w:line="240" w:lineRule="auto"/>
        <w:ind w:left="0" w:right="0" w:firstLine="520"/>
        <w:jc w:val="both"/>
      </w:pPr>
      <w:bookmarkStart w:id="499" w:name="bookmark499"/>
      <w:bookmarkEnd w:id="499"/>
      <w:r>
        <w:rPr>
          <w:color w:val="000000"/>
          <w:spacing w:val="0"/>
          <w:w w:val="100"/>
          <w:position w:val="0"/>
        </w:rPr>
        <w:t>中国联通</w:t>
      </w:r>
      <w:r>
        <w:rPr>
          <w:rFonts w:ascii="Arial" w:eastAsia="Arial" w:hAnsi="Arial" w:cs="Arial"/>
          <w:color w:val="000000"/>
          <w:spacing w:val="0"/>
          <w:w w:val="100"/>
          <w:position w:val="0"/>
        </w:rPr>
        <w:t>(</w:t>
      </w:r>
      <w:r>
        <w:rPr>
          <w:color w:val="000000"/>
          <w:spacing w:val="0"/>
          <w:w w:val="100"/>
          <w:position w:val="0"/>
        </w:rPr>
        <w:t>香港</w:t>
      </w:r>
      <w:r>
        <w:rPr>
          <w:rFonts w:ascii="Arial" w:eastAsia="Arial" w:hAnsi="Arial" w:cs="Arial"/>
          <w:color w:val="000000"/>
          <w:spacing w:val="0"/>
          <w:w w:val="100"/>
          <w:position w:val="0"/>
        </w:rPr>
        <w:t>)</w:t>
      </w:r>
      <w:r>
        <w:rPr>
          <w:color w:val="000000"/>
          <w:spacing w:val="0"/>
          <w:w w:val="100"/>
          <w:position w:val="0"/>
        </w:rPr>
        <w:t>集团有限公司</w:t>
      </w:r>
    </w:p>
    <w:p>
      <w:pPr>
        <w:pStyle w:val="Style14"/>
        <w:keepNext w:val="0"/>
        <w:keepLines w:val="0"/>
        <w:widowControl w:val="0"/>
        <w:numPr>
          <w:ilvl w:val="0"/>
          <w:numId w:val="63"/>
        </w:numPr>
        <w:shd w:val="clear" w:color="auto" w:fill="auto"/>
        <w:tabs>
          <w:tab w:pos="1046" w:val="left"/>
        </w:tabs>
        <w:bidi w:val="0"/>
        <w:spacing w:before="0" w:after="0" w:line="240" w:lineRule="auto"/>
        <w:ind w:left="0" w:right="0" w:firstLine="520"/>
        <w:jc w:val="both"/>
      </w:pPr>
      <w:bookmarkStart w:id="500" w:name="bookmark500"/>
      <w:bookmarkEnd w:id="500"/>
      <w:r>
        <w:rPr>
          <w:color w:val="000000"/>
          <w:spacing w:val="0"/>
          <w:w w:val="100"/>
          <w:position w:val="0"/>
        </w:rPr>
        <w:t>中网威信电子安全服务有限公司</w:t>
      </w:r>
    </w:p>
    <w:p>
      <w:pPr>
        <w:pStyle w:val="Style14"/>
        <w:keepNext w:val="0"/>
        <w:keepLines w:val="0"/>
        <w:widowControl w:val="0"/>
        <w:numPr>
          <w:ilvl w:val="0"/>
          <w:numId w:val="63"/>
        </w:numPr>
        <w:shd w:val="clear" w:color="auto" w:fill="auto"/>
        <w:tabs>
          <w:tab w:pos="1046" w:val="left"/>
        </w:tabs>
        <w:bidi w:val="0"/>
        <w:spacing w:before="0" w:after="0" w:line="240" w:lineRule="auto"/>
        <w:ind w:left="0" w:right="0" w:firstLine="520"/>
        <w:jc w:val="both"/>
      </w:pPr>
      <w:bookmarkStart w:id="501" w:name="bookmark501"/>
      <w:bookmarkEnd w:id="501"/>
      <w:r>
        <w:rPr>
          <w:color w:val="000000"/>
          <w:spacing w:val="0"/>
          <w:w w:val="100"/>
          <w:position w:val="0"/>
        </w:rPr>
        <w:t>北京京都信苑饭店有限公司</w:t>
      </w:r>
    </w:p>
    <w:p>
      <w:pPr>
        <w:pStyle w:val="Style14"/>
        <w:keepNext w:val="0"/>
        <w:keepLines w:val="0"/>
        <w:widowControl w:val="0"/>
        <w:numPr>
          <w:ilvl w:val="0"/>
          <w:numId w:val="63"/>
        </w:numPr>
        <w:shd w:val="clear" w:color="auto" w:fill="auto"/>
        <w:tabs>
          <w:tab w:pos="1046" w:val="left"/>
        </w:tabs>
        <w:bidi w:val="0"/>
        <w:spacing w:before="0" w:after="0" w:line="240" w:lineRule="auto"/>
        <w:ind w:left="0" w:right="0" w:firstLine="520"/>
        <w:jc w:val="both"/>
      </w:pPr>
      <w:bookmarkStart w:id="502" w:name="bookmark502"/>
      <w:bookmarkEnd w:id="502"/>
      <w:r>
        <w:rPr>
          <w:color w:val="000000"/>
          <w:spacing w:val="0"/>
          <w:w w:val="100"/>
          <w:position w:val="0"/>
        </w:rPr>
        <w:t>北京联通兴业科贸有限公司</w:t>
      </w:r>
    </w:p>
    <w:p>
      <w:pPr>
        <w:pStyle w:val="Style14"/>
        <w:keepNext w:val="0"/>
        <w:keepLines w:val="0"/>
        <w:widowControl w:val="0"/>
        <w:numPr>
          <w:ilvl w:val="0"/>
          <w:numId w:val="63"/>
        </w:numPr>
        <w:shd w:val="clear" w:color="auto" w:fill="auto"/>
        <w:tabs>
          <w:tab w:pos="1046" w:val="left"/>
        </w:tabs>
        <w:bidi w:val="0"/>
        <w:spacing w:before="0" w:after="0" w:line="240" w:lineRule="auto"/>
        <w:ind w:left="0" w:right="0" w:firstLine="520"/>
        <w:jc w:val="both"/>
        <w:sectPr>
          <w:footnotePr>
            <w:pos w:val="pageBottom"/>
            <w:numFmt w:val="decimal"/>
            <w:numRestart w:val="continuous"/>
          </w:footnotePr>
          <w:type w:val="continuous"/>
          <w:pgSz w:w="11900" w:h="16840"/>
          <w:pgMar w:top="1731" w:right="712" w:bottom="1731" w:left="1333" w:header="0" w:footer="3" w:gutter="0"/>
          <w:cols w:space="720"/>
          <w:noEndnote/>
          <w:rtlGutter w:val="0"/>
          <w:docGrid w:linePitch="360"/>
        </w:sectPr>
      </w:pPr>
      <w:bookmarkStart w:id="503" w:name="bookmark503"/>
      <w:bookmarkEnd w:id="503"/>
      <w:r>
        <w:rPr>
          <w:color w:val="000000"/>
          <w:spacing w:val="0"/>
          <w:w w:val="100"/>
          <w:position w:val="0"/>
        </w:rPr>
        <w:t>联通宽带业务应用国家工程实验室有限公司</w:t>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(除特别注明外，金额单位为人民币元) </w:t>
      </w:r>
      <w:r>
        <w:rPr>
          <w:color w:val="000000"/>
          <w:spacing w:val="0"/>
          <w:w w:val="100"/>
          <w:position w:val="0"/>
        </w:rPr>
        <w:t>七关联方关系及其交易(续)</w:t>
      </w:r>
    </w:p>
    <w:p>
      <w:pPr>
        <w:pStyle w:val="Style14"/>
        <w:keepNext w:val="0"/>
        <w:keepLines w:val="0"/>
        <w:widowControl w:val="0"/>
        <w:shd w:val="clear" w:color="auto" w:fill="auto"/>
        <w:bidi w:val="0"/>
        <w:spacing w:before="0" w:after="240" w:line="240" w:lineRule="auto"/>
        <w:ind w:left="0" w:right="0" w:firstLine="0"/>
        <w:jc w:val="left"/>
        <w:rPr>
          <w:sz w:val="22"/>
          <w:szCs w:val="22"/>
        </w:rPr>
      </w:pPr>
      <w:bookmarkStart w:id="504" w:name="bookmark504"/>
      <w:r>
        <w:rPr>
          <w:rFonts w:ascii="Arial" w:eastAsia="Arial" w:hAnsi="Arial" w:cs="Arial"/>
          <w:color w:val="000000"/>
          <w:spacing w:val="0"/>
          <w:w w:val="100"/>
          <w:position w:val="0"/>
          <w:sz w:val="22"/>
          <w:szCs w:val="22"/>
        </w:rPr>
        <w:t>4</w:t>
      </w:r>
      <w:bookmarkEnd w:id="504"/>
      <w:r>
        <w:rPr>
          <w:color w:val="000000"/>
          <w:spacing w:val="0"/>
          <w:w w:val="100"/>
          <w:position w:val="0"/>
          <w:sz w:val="22"/>
          <w:szCs w:val="22"/>
        </w:rPr>
        <w:t>、重大关联交易</w:t>
      </w:r>
    </w:p>
    <w:tbl>
      <w:tblPr>
        <w:tblOverlap w:val="never"/>
        <w:jc w:val="center"/>
        <w:tblLayout w:type="fixed"/>
      </w:tblPr>
      <w:tblGrid>
        <w:gridCol w:w="2486"/>
        <w:gridCol w:w="763"/>
        <w:gridCol w:w="1699"/>
        <w:gridCol w:w="874"/>
        <w:gridCol w:w="1152"/>
        <w:gridCol w:w="672"/>
        <w:gridCol w:w="1166"/>
        <w:gridCol w:w="653"/>
      </w:tblGrid>
      <w:tr>
        <w:trPr>
          <w:trHeight w:val="62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关联交易内容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关联交易</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类型</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关联方</w:t>
            </w:r>
          </w:p>
        </w:tc>
        <w:tc>
          <w:tcPr>
            <w:tcBorders/>
            <w:shd w:val="clear" w:color="auto" w:fill="FFFFFF"/>
            <w:vAlign w:val="top"/>
          </w:tcPr>
          <w:p>
            <w:pPr>
              <w:pStyle w:val="Style2"/>
              <w:keepNext w:val="0"/>
              <w:keepLines w:val="0"/>
              <w:widowControl w:val="0"/>
              <w:shd w:val="clear" w:color="auto" w:fill="auto"/>
              <w:bidi w:val="0"/>
              <w:spacing w:before="0" w:after="0" w:line="206" w:lineRule="exact"/>
              <w:ind w:left="0" w:right="0" w:firstLine="220"/>
              <w:jc w:val="left"/>
              <w:rPr>
                <w:sz w:val="16"/>
                <w:szCs w:val="16"/>
              </w:rPr>
            </w:pPr>
            <w:r>
              <w:rPr>
                <w:color w:val="000000"/>
                <w:spacing w:val="0"/>
                <w:w w:val="100"/>
                <w:position w:val="0"/>
                <w:sz w:val="16"/>
                <w:szCs w:val="16"/>
              </w:rPr>
              <w:t>关联交易</w:t>
            </w:r>
          </w:p>
          <w:p>
            <w:pPr>
              <w:pStyle w:val="Style2"/>
              <w:keepNext w:val="0"/>
              <w:keepLines w:val="0"/>
              <w:widowControl w:val="0"/>
              <w:shd w:val="clear" w:color="auto" w:fill="auto"/>
              <w:bidi w:val="0"/>
              <w:spacing w:before="0" w:after="0" w:line="206" w:lineRule="exact"/>
              <w:ind w:left="0" w:right="0" w:firstLine="220"/>
              <w:jc w:val="left"/>
              <w:rPr>
                <w:sz w:val="16"/>
                <w:szCs w:val="16"/>
              </w:rPr>
            </w:pPr>
            <w:r>
              <w:rPr>
                <w:color w:val="000000"/>
                <w:spacing w:val="0"/>
                <w:w w:val="100"/>
                <w:position w:val="0"/>
                <w:sz w:val="16"/>
                <w:szCs w:val="16"/>
              </w:rPr>
              <w:t>定价方式 及决策程序</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 xml:space="preserve">2013 </w:t>
            </w:r>
            <w:r>
              <w:rPr>
                <w:color w:val="000000"/>
                <w:spacing w:val="0"/>
                <w:w w:val="100"/>
                <w:position w:val="0"/>
                <w:sz w:val="16"/>
                <w:szCs w:val="16"/>
              </w:rPr>
              <w:t>年</w:t>
            </w:r>
          </w:p>
        </w:tc>
        <w:tc>
          <w:tcPr>
            <w:tcBorders/>
            <w:shd w:val="clear" w:color="auto" w:fill="FFFFFF"/>
            <w:vAlign w:val="top"/>
          </w:tcPr>
          <w:p>
            <w:pPr>
              <w:pStyle w:val="Style2"/>
              <w:keepNext w:val="0"/>
              <w:keepLines w:val="0"/>
              <w:widowControl w:val="0"/>
              <w:shd w:val="clear" w:color="auto" w:fill="auto"/>
              <w:bidi w:val="0"/>
              <w:spacing w:before="0" w:after="0" w:line="209" w:lineRule="exact"/>
              <w:ind w:left="0" w:right="0" w:firstLine="0"/>
              <w:jc w:val="center"/>
              <w:rPr>
                <w:sz w:val="16"/>
                <w:szCs w:val="16"/>
              </w:rPr>
            </w:pPr>
            <w:r>
              <w:rPr>
                <w:color w:val="000000"/>
                <w:spacing w:val="0"/>
                <w:w w:val="100"/>
                <w:position w:val="0"/>
                <w:sz w:val="16"/>
                <w:szCs w:val="16"/>
              </w:rPr>
              <w:t>占同类 交易比 例</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160" w:firstLine="0"/>
              <w:jc w:val="right"/>
              <w:rPr>
                <w:sz w:val="16"/>
                <w:szCs w:val="16"/>
              </w:rPr>
            </w:pPr>
            <w:r>
              <w:rPr>
                <w:rFonts w:ascii="Arial" w:eastAsia="Arial" w:hAnsi="Arial" w:cs="Arial"/>
                <w:color w:val="000000"/>
                <w:spacing w:val="0"/>
                <w:w w:val="100"/>
                <w:position w:val="0"/>
                <w:sz w:val="16"/>
                <w:szCs w:val="16"/>
              </w:rPr>
              <w:t xml:space="preserve">2012 </w:t>
            </w:r>
            <w:r>
              <w:rPr>
                <w:color w:val="000000"/>
                <w:spacing w:val="0"/>
                <w:w w:val="100"/>
                <w:position w:val="0"/>
                <w:sz w:val="16"/>
                <w:szCs w:val="16"/>
              </w:rPr>
              <w:t>年</w:t>
            </w:r>
          </w:p>
        </w:tc>
        <w:tc>
          <w:tcPr>
            <w:tcBorders/>
            <w:shd w:val="clear" w:color="auto" w:fill="FFFFFF"/>
            <w:vAlign w:val="top"/>
          </w:tcPr>
          <w:p>
            <w:pPr>
              <w:pStyle w:val="Style2"/>
              <w:keepNext w:val="0"/>
              <w:keepLines w:val="0"/>
              <w:widowControl w:val="0"/>
              <w:shd w:val="clear" w:color="auto" w:fill="auto"/>
              <w:bidi w:val="0"/>
              <w:spacing w:before="0" w:after="0" w:line="209" w:lineRule="exact"/>
              <w:ind w:left="0" w:right="0" w:firstLine="0"/>
              <w:jc w:val="center"/>
              <w:rPr>
                <w:sz w:val="16"/>
                <w:szCs w:val="16"/>
              </w:rPr>
            </w:pPr>
            <w:r>
              <w:rPr>
                <w:color w:val="000000"/>
                <w:spacing w:val="0"/>
                <w:w w:val="100"/>
                <w:position w:val="0"/>
                <w:sz w:val="16"/>
                <w:szCs w:val="16"/>
              </w:rPr>
              <w:t>占同类 交易比 例</w:t>
            </w:r>
          </w:p>
        </w:tc>
      </w:tr>
      <w:tr>
        <w:trPr>
          <w:trHeight w:val="40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收入项目：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综合服务收入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提供劳务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联通集团及其附属公司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(1)(10)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54,555,280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0.09%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92,752,749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0.22%</w:t>
            </w: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支出项目：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支出联通新时空南方固定电信网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络租赁费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租赁支出</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联通新时空</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2,600,000,000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54.65%</w:t>
            </w:r>
          </w:p>
        </w:tc>
      </w:tr>
      <w:tr>
        <w:trPr>
          <w:trHeight w:val="20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支付移动增值服务支出</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接受劳务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联通时科</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52,795,451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4.54%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13,316,707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1.91%</w:t>
            </w:r>
          </w:p>
        </w:tc>
      </w:tr>
      <w:tr>
        <w:trPr>
          <w:trHeight w:val="20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通信资源租用支出</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接受劳务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联通集团及其附属公司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328,227,853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14.24%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293,102,621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6.16%</w:t>
            </w:r>
          </w:p>
        </w:tc>
      </w:tr>
      <w:tr>
        <w:trPr>
          <w:trHeight w:val="20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物业、设备和设施的租赁费支出</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租赁支出</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联通集团及其附属公司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942,813,952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13.71%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922,178,967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15.90%</w:t>
            </w:r>
          </w:p>
        </w:tc>
      </w:tr>
      <w:tr>
        <w:trPr>
          <w:trHeight w:val="21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接受工程及信息相关服务支出</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接受劳务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联通集团及其附属公司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2,178,424,326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2.97%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2,890,467,494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2.90%</w:t>
            </w:r>
          </w:p>
        </w:tc>
      </w:tr>
      <w:tr>
        <w:trPr>
          <w:trHeight w:val="20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向联通集团支付的共享服务支出</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接受劳务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联通集团及其附属公司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171,495,785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186,381,759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3.21%</w:t>
            </w:r>
          </w:p>
        </w:tc>
      </w:tr>
      <w:tr>
        <w:trPr>
          <w:trHeight w:val="21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物资采购</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物资采购</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联通集团及其附属公司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188,234,416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0.29%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393,879,173</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0.85%</w:t>
            </w:r>
          </w:p>
        </w:tc>
      </w:tr>
      <w:tr>
        <w:trPr>
          <w:trHeight w:val="20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末梢电信服务支出</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接受劳务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联通集团及其附属公司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1,852,819,275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6.48%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1,446,795,950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6.64%</w:t>
            </w:r>
          </w:p>
        </w:tc>
      </w:tr>
      <w:tr>
        <w:trPr>
          <w:trHeight w:val="23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综合服务支出</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接受劳务</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联通集团附属公司</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color w:val="000000"/>
                <w:spacing w:val="0"/>
                <w:w w:val="100"/>
                <w:position w:val="0"/>
                <w:sz w:val="16"/>
                <w:szCs w:val="16"/>
              </w:rPr>
              <w:t>(1)(10)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612,772,847</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4.25%</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240,089,610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1.80%</w:t>
            </w:r>
          </w:p>
        </w:tc>
      </w:tr>
    </w:tbl>
    <w:p>
      <w:pPr>
        <w:pStyle w:val="Style16"/>
        <w:keepNext w:val="0"/>
        <w:keepLines w:val="0"/>
        <w:widowControl w:val="0"/>
        <w:shd w:val="clear" w:color="auto" w:fill="auto"/>
        <w:bidi w:val="0"/>
        <w:spacing w:before="0" w:after="0" w:line="240" w:lineRule="auto"/>
        <w:ind w:left="86" w:right="0" w:firstLine="0"/>
        <w:jc w:val="left"/>
        <w:rPr>
          <w:sz w:val="22"/>
          <w:szCs w:val="22"/>
        </w:rPr>
      </w:pPr>
      <w:r>
        <w:rPr>
          <w:color w:val="000000"/>
          <w:spacing w:val="0"/>
          <w:w w:val="100"/>
          <w:position w:val="0"/>
          <w:sz w:val="22"/>
          <w:szCs w:val="22"/>
        </w:rPr>
        <w:t>注释:</w:t>
      </w:r>
    </w:p>
    <w:p>
      <w:pPr>
        <w:widowControl w:val="0"/>
        <w:spacing w:after="239" w:line="1" w:lineRule="exact"/>
      </w:pPr>
    </w:p>
    <w:p>
      <w:pPr>
        <w:pStyle w:val="Style14"/>
        <w:keepNext w:val="0"/>
        <w:keepLines w:val="0"/>
        <w:widowControl w:val="0"/>
        <w:numPr>
          <w:ilvl w:val="0"/>
          <w:numId w:val="65"/>
        </w:numPr>
        <w:shd w:val="clear" w:color="auto" w:fill="auto"/>
        <w:bidi w:val="0"/>
        <w:spacing w:before="0" w:after="240" w:line="287" w:lineRule="exact"/>
        <w:ind w:left="480" w:right="0" w:hanging="480"/>
        <w:jc w:val="both"/>
        <w:rPr>
          <w:sz w:val="22"/>
          <w:szCs w:val="22"/>
        </w:rPr>
      </w:pPr>
      <w:bookmarkStart w:id="505" w:name="bookmark505"/>
      <w:bookmarkEnd w:id="505"/>
      <w:r>
        <w:rPr>
          <w:color w:val="000000"/>
          <w:spacing w:val="0"/>
          <w:w w:val="100"/>
          <w:position w:val="0"/>
          <w:sz w:val="22"/>
          <w:szCs w:val="22"/>
        </w:rPr>
        <w:t>联通运营公司与联通集团于</w:t>
      </w:r>
      <w:r>
        <w:rPr>
          <w:rFonts w:ascii="Arial" w:eastAsia="Arial" w:hAnsi="Arial" w:cs="Arial"/>
          <w:color w:val="000000"/>
          <w:spacing w:val="0"/>
          <w:w w:val="100"/>
          <w:position w:val="0"/>
          <w:sz w:val="22"/>
          <w:szCs w:val="22"/>
        </w:rPr>
        <w:t>2008</w:t>
      </w:r>
      <w:r>
        <w:rPr>
          <w:color w:val="000000"/>
          <w:spacing w:val="0"/>
          <w:w w:val="100"/>
          <w:position w:val="0"/>
          <w:sz w:val="22"/>
          <w:szCs w:val="22"/>
        </w:rPr>
        <w:t>年度签订的综合服务协议于</w:t>
      </w:r>
      <w:r>
        <w:rPr>
          <w:rFonts w:ascii="Arial" w:eastAsia="Arial" w:hAnsi="Arial" w:cs="Arial"/>
          <w:color w:val="000000"/>
          <w:spacing w:val="0"/>
          <w:w w:val="100"/>
          <w:position w:val="0"/>
          <w:sz w:val="22"/>
          <w:szCs w:val="22"/>
        </w:rPr>
        <w:t>2010</w:t>
      </w:r>
      <w:r>
        <w:rPr>
          <w:color w:val="000000"/>
          <w:spacing w:val="0"/>
          <w:w w:val="100"/>
          <w:position w:val="0"/>
          <w:sz w:val="22"/>
          <w:szCs w:val="22"/>
        </w:rPr>
        <w:t>年末已到期，故联通运营公 司于</w:t>
      </w:r>
      <w:r>
        <w:rPr>
          <w:rFonts w:ascii="Arial" w:eastAsia="Arial" w:hAnsi="Arial" w:cs="Arial"/>
          <w:color w:val="000000"/>
          <w:spacing w:val="0"/>
          <w:w w:val="100"/>
          <w:position w:val="0"/>
          <w:sz w:val="22"/>
          <w:szCs w:val="22"/>
        </w:rPr>
        <w:t>2010</w:t>
      </w:r>
      <w:r>
        <w:rPr>
          <w:color w:val="000000"/>
          <w:spacing w:val="0"/>
          <w:w w:val="100"/>
          <w:position w:val="0"/>
          <w:sz w:val="22"/>
          <w:szCs w:val="22"/>
        </w:rPr>
        <w:t>年</w:t>
      </w:r>
      <w:r>
        <w:rPr>
          <w:rFonts w:ascii="Arial" w:eastAsia="Arial" w:hAnsi="Arial" w:cs="Arial"/>
          <w:color w:val="000000"/>
          <w:spacing w:val="0"/>
          <w:w w:val="100"/>
          <w:position w:val="0"/>
          <w:sz w:val="22"/>
          <w:szCs w:val="22"/>
        </w:rPr>
        <w:t>10</w:t>
      </w:r>
      <w:r>
        <w:rPr>
          <w:color w:val="000000"/>
          <w:spacing w:val="0"/>
          <w:w w:val="100"/>
          <w:position w:val="0"/>
          <w:sz w:val="22"/>
          <w:szCs w:val="22"/>
        </w:rPr>
        <w:t>月</w:t>
      </w:r>
      <w:r>
        <w:rPr>
          <w:rFonts w:ascii="Arial" w:eastAsia="Arial" w:hAnsi="Arial" w:cs="Arial"/>
          <w:color w:val="000000"/>
          <w:spacing w:val="0"/>
          <w:w w:val="100"/>
          <w:position w:val="0"/>
          <w:sz w:val="22"/>
          <w:szCs w:val="22"/>
        </w:rPr>
        <w:t>29</w:t>
      </w:r>
      <w:r>
        <w:rPr>
          <w:color w:val="000000"/>
          <w:spacing w:val="0"/>
          <w:w w:val="100"/>
          <w:position w:val="0"/>
          <w:sz w:val="22"/>
          <w:szCs w:val="22"/>
        </w:rPr>
        <w:t>日与联通集团重新签订了《</w:t>
      </w:r>
      <w:r>
        <w:rPr>
          <w:rFonts w:ascii="Arial" w:eastAsia="Arial" w:hAnsi="Arial" w:cs="Arial"/>
          <w:color w:val="000000"/>
          <w:spacing w:val="0"/>
          <w:w w:val="100"/>
          <w:position w:val="0"/>
          <w:sz w:val="22"/>
          <w:szCs w:val="22"/>
        </w:rPr>
        <w:t>2011-2013</w:t>
      </w:r>
      <w:r>
        <w:rPr>
          <w:color w:val="000000"/>
          <w:spacing w:val="0"/>
          <w:w w:val="100"/>
          <w:position w:val="0"/>
          <w:sz w:val="22"/>
          <w:szCs w:val="22"/>
        </w:rPr>
        <w:t>年综合服务协议》以延续关联交 易，经本公司董事会批准，该协议于</w:t>
      </w:r>
      <w:r>
        <w:rPr>
          <w:rFonts w:ascii="Arial" w:eastAsia="Arial" w:hAnsi="Arial" w:cs="Arial"/>
          <w:color w:val="000000"/>
          <w:spacing w:val="0"/>
          <w:w w:val="100"/>
          <w:position w:val="0"/>
          <w:sz w:val="22"/>
          <w:szCs w:val="22"/>
        </w:rPr>
        <w:t>2011</w:t>
      </w:r>
      <w:r>
        <w:rPr>
          <w:color w:val="000000"/>
          <w:spacing w:val="0"/>
          <w:w w:val="100"/>
          <w:position w:val="0"/>
          <w:sz w:val="22"/>
          <w:szCs w:val="22"/>
        </w:rPr>
        <w:t>年</w:t>
      </w:r>
      <w:r>
        <w:rPr>
          <w:rFonts w:ascii="Arial" w:eastAsia="Arial" w:hAnsi="Arial" w:cs="Arial"/>
          <w:color w:val="000000"/>
          <w:spacing w:val="0"/>
          <w:w w:val="100"/>
          <w:position w:val="0"/>
          <w:sz w:val="22"/>
          <w:szCs w:val="22"/>
        </w:rPr>
        <w:t>1</w:t>
      </w:r>
      <w:r>
        <w:rPr>
          <w:color w:val="000000"/>
          <w:spacing w:val="0"/>
          <w:w w:val="100"/>
          <w:position w:val="0"/>
          <w:sz w:val="22"/>
          <w:szCs w:val="22"/>
        </w:rPr>
        <w:t>月</w:t>
      </w:r>
      <w:r>
        <w:rPr>
          <w:rFonts w:ascii="Arial" w:eastAsia="Arial" w:hAnsi="Arial" w:cs="Arial"/>
          <w:color w:val="000000"/>
          <w:spacing w:val="0"/>
          <w:w w:val="100"/>
          <w:position w:val="0"/>
          <w:sz w:val="22"/>
          <w:szCs w:val="22"/>
        </w:rPr>
        <w:t>1</w:t>
      </w:r>
      <w:r>
        <w:rPr>
          <w:color w:val="000000"/>
          <w:spacing w:val="0"/>
          <w:w w:val="100"/>
          <w:position w:val="0"/>
          <w:sz w:val="22"/>
          <w:szCs w:val="22"/>
        </w:rPr>
        <w:t>日生效，于</w:t>
      </w:r>
      <w:r>
        <w:rPr>
          <w:rFonts w:ascii="Arial" w:eastAsia="Arial" w:hAnsi="Arial" w:cs="Arial"/>
          <w:color w:val="000000"/>
          <w:spacing w:val="0"/>
          <w:w w:val="100"/>
          <w:position w:val="0"/>
          <w:sz w:val="22"/>
          <w:szCs w:val="22"/>
        </w:rPr>
        <w:t>2013</w:t>
      </w:r>
      <w:r>
        <w:rPr>
          <w:color w:val="000000"/>
          <w:spacing w:val="0"/>
          <w:w w:val="100"/>
          <w:position w:val="0"/>
          <w:sz w:val="22"/>
          <w:szCs w:val="22"/>
        </w:rPr>
        <w:t>年末到期。联通运营公司 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11</w:t>
      </w:r>
      <w:r>
        <w:rPr>
          <w:color w:val="000000"/>
          <w:spacing w:val="0"/>
          <w:w w:val="100"/>
          <w:position w:val="0"/>
          <w:sz w:val="22"/>
          <w:szCs w:val="22"/>
        </w:rPr>
        <w:t>月</w:t>
      </w:r>
      <w:r>
        <w:rPr>
          <w:rFonts w:ascii="Arial" w:eastAsia="Arial" w:hAnsi="Arial" w:cs="Arial"/>
          <w:color w:val="000000"/>
          <w:spacing w:val="0"/>
          <w:w w:val="100"/>
          <w:position w:val="0"/>
          <w:sz w:val="22"/>
          <w:szCs w:val="22"/>
        </w:rPr>
        <w:t>29</w:t>
      </w:r>
      <w:r>
        <w:rPr>
          <w:color w:val="000000"/>
          <w:spacing w:val="0"/>
          <w:w w:val="100"/>
          <w:position w:val="0"/>
          <w:sz w:val="22"/>
          <w:szCs w:val="22"/>
        </w:rPr>
        <w:t>日与联通集团重新签订了《</w:t>
      </w:r>
      <w:r>
        <w:rPr>
          <w:rFonts w:ascii="Arial" w:eastAsia="Arial" w:hAnsi="Arial" w:cs="Arial"/>
          <w:color w:val="000000"/>
          <w:spacing w:val="0"/>
          <w:w w:val="100"/>
          <w:position w:val="0"/>
          <w:sz w:val="22"/>
          <w:szCs w:val="22"/>
        </w:rPr>
        <w:t>2014-2016</w:t>
      </w:r>
      <w:r>
        <w:rPr>
          <w:color w:val="000000"/>
          <w:spacing w:val="0"/>
          <w:w w:val="100"/>
          <w:position w:val="0"/>
          <w:sz w:val="22"/>
          <w:szCs w:val="22"/>
        </w:rPr>
        <w:t>年综合服务协议》以延续关联交易， 经本公司董事会批准，该协议于</w:t>
      </w:r>
      <w:r>
        <w:rPr>
          <w:rFonts w:ascii="Arial" w:eastAsia="Arial" w:hAnsi="Arial" w:cs="Arial"/>
          <w:color w:val="000000"/>
          <w:spacing w:val="0"/>
          <w:w w:val="100"/>
          <w:position w:val="0"/>
          <w:sz w:val="22"/>
          <w:szCs w:val="22"/>
        </w:rPr>
        <w:t>2014</w:t>
      </w:r>
      <w:r>
        <w:rPr>
          <w:color w:val="000000"/>
          <w:spacing w:val="0"/>
          <w:w w:val="100"/>
          <w:position w:val="0"/>
          <w:sz w:val="22"/>
          <w:szCs w:val="22"/>
        </w:rPr>
        <w:t>年</w:t>
      </w:r>
      <w:r>
        <w:rPr>
          <w:rFonts w:ascii="Arial" w:eastAsia="Arial" w:hAnsi="Arial" w:cs="Arial"/>
          <w:color w:val="000000"/>
          <w:spacing w:val="0"/>
          <w:w w:val="100"/>
          <w:position w:val="0"/>
          <w:sz w:val="22"/>
          <w:szCs w:val="22"/>
        </w:rPr>
        <w:t>1</w:t>
      </w:r>
      <w:r>
        <w:rPr>
          <w:color w:val="000000"/>
          <w:spacing w:val="0"/>
          <w:w w:val="100"/>
          <w:position w:val="0"/>
          <w:sz w:val="22"/>
          <w:szCs w:val="22"/>
        </w:rPr>
        <w:t>月</w:t>
      </w:r>
      <w:r>
        <w:rPr>
          <w:rFonts w:ascii="Arial" w:eastAsia="Arial" w:hAnsi="Arial" w:cs="Arial"/>
          <w:color w:val="000000"/>
          <w:spacing w:val="0"/>
          <w:w w:val="100"/>
          <w:position w:val="0"/>
          <w:sz w:val="22"/>
          <w:szCs w:val="22"/>
        </w:rPr>
        <w:t>1</w:t>
      </w:r>
      <w:r>
        <w:rPr>
          <w:color w:val="000000"/>
          <w:spacing w:val="0"/>
          <w:w w:val="100"/>
          <w:position w:val="0"/>
          <w:sz w:val="22"/>
          <w:szCs w:val="22"/>
        </w:rPr>
        <w:t>日生效。</w:t>
      </w:r>
    </w:p>
    <w:p>
      <w:pPr>
        <w:pStyle w:val="Style14"/>
        <w:keepNext w:val="0"/>
        <w:keepLines w:val="0"/>
        <w:widowControl w:val="0"/>
        <w:numPr>
          <w:ilvl w:val="0"/>
          <w:numId w:val="65"/>
        </w:numPr>
        <w:shd w:val="clear" w:color="auto" w:fill="auto"/>
        <w:bidi w:val="0"/>
        <w:spacing w:before="0" w:after="240" w:line="291" w:lineRule="exact"/>
        <w:ind w:left="480" w:right="0" w:hanging="480"/>
        <w:jc w:val="both"/>
        <w:rPr>
          <w:sz w:val="22"/>
          <w:szCs w:val="22"/>
        </w:rPr>
      </w:pPr>
      <w:bookmarkStart w:id="506" w:name="bookmark506"/>
      <w:bookmarkEnd w:id="506"/>
      <w:r>
        <w:rPr>
          <w:color w:val="000000"/>
          <w:spacing w:val="0"/>
          <w:w w:val="100"/>
          <w:position w:val="0"/>
          <w:sz w:val="22"/>
          <w:szCs w:val="22"/>
        </w:rPr>
        <w:t>联通运营公司独家向联通新时空租赁其拥有的南方固定电信网络以经营固网业务。租赁费用综 合考虑南方</w:t>
      </w:r>
      <w:r>
        <w:rPr>
          <w:rFonts w:ascii="Arial" w:eastAsia="Arial" w:hAnsi="Arial" w:cs="Arial"/>
          <w:color w:val="000000"/>
          <w:spacing w:val="0"/>
          <w:w w:val="100"/>
          <w:position w:val="0"/>
          <w:sz w:val="22"/>
          <w:szCs w:val="22"/>
        </w:rPr>
        <w:t>21</w:t>
      </w:r>
      <w:r>
        <w:rPr>
          <w:color w:val="000000"/>
          <w:spacing w:val="0"/>
          <w:w w:val="100"/>
          <w:position w:val="0"/>
          <w:sz w:val="22"/>
          <w:szCs w:val="22"/>
        </w:rPr>
        <w:t>省固网业务的通信服务收入以及市场有关先例确定。如附注一</w:t>
      </w:r>
      <w:r>
        <w:rPr>
          <w:rFonts w:ascii="Arial" w:eastAsia="Arial" w:hAnsi="Arial" w:cs="Arial"/>
          <w:color w:val="000000"/>
          <w:spacing w:val="0"/>
          <w:w w:val="100"/>
          <w:position w:val="0"/>
          <w:sz w:val="22"/>
          <w:szCs w:val="22"/>
        </w:rPr>
        <w:t>(2)</w:t>
      </w:r>
      <w:r>
        <w:rPr>
          <w:color w:val="000000"/>
          <w:spacing w:val="0"/>
          <w:w w:val="100"/>
          <w:position w:val="0"/>
          <w:sz w:val="22"/>
          <w:szCs w:val="22"/>
        </w:rPr>
        <w:t>所述，于</w:t>
      </w:r>
      <w:r>
        <w:rPr>
          <w:rFonts w:ascii="Arial" w:eastAsia="Arial" w:hAnsi="Arial" w:cs="Arial"/>
          <w:color w:val="000000"/>
          <w:spacing w:val="0"/>
          <w:w w:val="100"/>
          <w:position w:val="0"/>
          <w:sz w:val="22"/>
          <w:szCs w:val="22"/>
        </w:rPr>
        <w:t xml:space="preserve">2012 </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26</w:t>
      </w:r>
      <w:r>
        <w:rPr>
          <w:color w:val="000000"/>
          <w:spacing w:val="0"/>
          <w:w w:val="100"/>
          <w:position w:val="0"/>
          <w:sz w:val="22"/>
          <w:szCs w:val="22"/>
        </w:rPr>
        <w:t>日，联通运营公司完成收购联通新时空</w:t>
      </w:r>
      <w:r>
        <w:rPr>
          <w:rFonts w:ascii="Arial" w:eastAsia="Arial" w:hAnsi="Arial" w:cs="Arial"/>
          <w:color w:val="000000"/>
          <w:spacing w:val="0"/>
          <w:w w:val="100"/>
          <w:position w:val="0"/>
          <w:sz w:val="22"/>
          <w:szCs w:val="22"/>
        </w:rPr>
        <w:t>100%</w:t>
      </w:r>
      <w:r>
        <w:rPr>
          <w:color w:val="000000"/>
          <w:spacing w:val="0"/>
          <w:w w:val="100"/>
          <w:position w:val="0"/>
          <w:sz w:val="22"/>
          <w:szCs w:val="22"/>
        </w:rPr>
        <w:t>的股权。交易完成后，联通新时空和 本集团所属其他公司的交易在本集团合并财务报表中不再反映为关联交易。</w:t>
      </w:r>
    </w:p>
    <w:p>
      <w:pPr>
        <w:pStyle w:val="Style14"/>
        <w:keepNext w:val="0"/>
        <w:keepLines w:val="0"/>
        <w:widowControl w:val="0"/>
        <w:numPr>
          <w:ilvl w:val="0"/>
          <w:numId w:val="65"/>
        </w:numPr>
        <w:shd w:val="clear" w:color="auto" w:fill="auto"/>
        <w:bidi w:val="0"/>
        <w:spacing w:before="0" w:after="240" w:line="307" w:lineRule="exact"/>
        <w:ind w:left="480" w:right="0" w:hanging="480"/>
        <w:jc w:val="both"/>
        <w:rPr>
          <w:sz w:val="22"/>
          <w:szCs w:val="22"/>
        </w:rPr>
      </w:pPr>
      <w:bookmarkStart w:id="507" w:name="bookmark507"/>
      <w:bookmarkEnd w:id="507"/>
      <w:r>
        <w:rPr>
          <w:color w:val="000000"/>
          <w:spacing w:val="0"/>
          <w:w w:val="100"/>
          <w:position w:val="0"/>
          <w:sz w:val="22"/>
          <w:szCs w:val="22"/>
        </w:rPr>
        <w:t>联通时科利用联通运营公司的移动通信网络及数据平台向用户提供增值服务，并参考与同类地 区第三方的交易标准按照协议中规定的收入分成比例向联通运营公司收费。</w:t>
      </w:r>
    </w:p>
    <w:p>
      <w:pPr>
        <w:pStyle w:val="Style14"/>
        <w:keepNext w:val="0"/>
        <w:keepLines w:val="0"/>
        <w:widowControl w:val="0"/>
        <w:numPr>
          <w:ilvl w:val="0"/>
          <w:numId w:val="65"/>
        </w:numPr>
        <w:shd w:val="clear" w:color="auto" w:fill="auto"/>
        <w:bidi w:val="0"/>
        <w:spacing w:before="0" w:after="240" w:line="288" w:lineRule="exact"/>
        <w:ind w:left="480" w:right="0" w:hanging="480"/>
        <w:jc w:val="both"/>
        <w:rPr>
          <w:sz w:val="22"/>
          <w:szCs w:val="22"/>
        </w:rPr>
      </w:pPr>
      <w:bookmarkStart w:id="508" w:name="bookmark508"/>
      <w:bookmarkEnd w:id="508"/>
      <w:r>
        <w:rPr>
          <w:color w:val="000000"/>
          <w:spacing w:val="0"/>
          <w:w w:val="100"/>
          <w:position w:val="0"/>
          <w:sz w:val="22"/>
          <w:szCs w:val="22"/>
        </w:rPr>
        <w:t>联通运营公司向联通集团及其附属公司租用拥有的国际通信信道出入口，国际通信业务出入口， 国际海缆容量以及国际陆缆等国际通信资源及其他通信设施，租金以通信资源和设施的年度折 旧金额为基础确定，且收费不高于市场租金水平。除联通运营公司与联通集团另行协商外，上 述通信设施维护所产生的费用由联通运营公司承担，相关费用参照市场价格确定，若没有市场 价格，则以合理成本加合理利润的方式确定。</w:t>
      </w:r>
    </w:p>
    <w:p>
      <w:pPr>
        <w:pStyle w:val="Style14"/>
        <w:keepNext w:val="0"/>
        <w:keepLines w:val="0"/>
        <w:widowControl w:val="0"/>
        <w:numPr>
          <w:ilvl w:val="0"/>
          <w:numId w:val="65"/>
        </w:numPr>
        <w:shd w:val="clear" w:color="auto" w:fill="auto"/>
        <w:bidi w:val="0"/>
        <w:spacing w:before="0" w:after="240" w:line="288" w:lineRule="exact"/>
        <w:ind w:left="480" w:right="0" w:hanging="480"/>
        <w:jc w:val="both"/>
        <w:rPr>
          <w:sz w:val="22"/>
          <w:szCs w:val="22"/>
        </w:rPr>
      </w:pPr>
      <w:bookmarkStart w:id="509" w:name="bookmark509"/>
      <w:bookmarkEnd w:id="509"/>
      <w:r>
        <w:rPr>
          <w:color w:val="000000"/>
          <w:spacing w:val="0"/>
          <w:w w:val="100"/>
          <w:position w:val="0"/>
          <w:sz w:val="22"/>
          <w:szCs w:val="22"/>
        </w:rPr>
        <w:t>联通运营公司向联通集团及其附属公司租用若干物业，该等物业用途为办公室、电信设备场地 和其它辅助用途。联通运营公司应付的费用基于市场租金水平或每一项物业的折旧及税金确定。 后者在折旧及税金不高于市场租金水平时适用。相关费用应按季于每季末支付，每年参考租赁 物业当时市场租金水平重新审定。</w:t>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七关联方关系及其交易(续) </w:t>
      </w:r>
      <w:bookmarkStart w:id="510" w:name="bookmark510"/>
      <w:r>
        <w:rPr>
          <w:color w:val="000000"/>
          <w:spacing w:val="0"/>
          <w:w w:val="100"/>
          <w:position w:val="0"/>
          <w:sz w:val="22"/>
          <w:szCs w:val="22"/>
        </w:rPr>
        <w:t>4</w:t>
      </w:r>
      <w:bookmarkEnd w:id="510"/>
      <w:r>
        <w:rPr>
          <w:color w:val="000000"/>
          <w:spacing w:val="0"/>
          <w:w w:val="100"/>
          <w:position w:val="0"/>
        </w:rPr>
        <w:t>、关联交易(续)</w:t>
      </w:r>
    </w:p>
    <w:p>
      <w:pPr>
        <w:pStyle w:val="Style14"/>
        <w:keepNext w:val="0"/>
        <w:keepLines w:val="0"/>
        <w:widowControl w:val="0"/>
        <w:numPr>
          <w:ilvl w:val="0"/>
          <w:numId w:val="65"/>
        </w:numPr>
        <w:shd w:val="clear" w:color="auto" w:fill="auto"/>
        <w:tabs>
          <w:tab w:pos="482" w:val="left"/>
        </w:tabs>
        <w:bidi w:val="0"/>
        <w:spacing w:before="0" w:after="260" w:line="293" w:lineRule="exact"/>
        <w:ind w:left="480" w:right="0" w:hanging="480"/>
        <w:jc w:val="both"/>
        <w:rPr>
          <w:sz w:val="22"/>
          <w:szCs w:val="22"/>
        </w:rPr>
      </w:pPr>
      <w:bookmarkStart w:id="511" w:name="bookmark511"/>
      <w:bookmarkEnd w:id="511"/>
      <w:r>
        <w:rPr>
          <w:color w:val="000000"/>
          <w:spacing w:val="0"/>
          <w:w w:val="100"/>
          <w:position w:val="0"/>
          <w:sz w:val="22"/>
          <w:szCs w:val="22"/>
        </w:rPr>
        <w:t>联通集团及其附属公司向联通运营公司提供若干工程及信息技术相关服务的一系列相关服务， 其应付价格参照市场价格制定，于提供相关服务时结算。</w:t>
      </w:r>
    </w:p>
    <w:p>
      <w:pPr>
        <w:pStyle w:val="Style14"/>
        <w:keepNext w:val="0"/>
        <w:keepLines w:val="0"/>
        <w:widowControl w:val="0"/>
        <w:numPr>
          <w:ilvl w:val="0"/>
          <w:numId w:val="65"/>
        </w:numPr>
        <w:shd w:val="clear" w:color="auto" w:fill="auto"/>
        <w:tabs>
          <w:tab w:pos="482" w:val="left"/>
        </w:tabs>
        <w:bidi w:val="0"/>
        <w:spacing w:before="0" w:after="260" w:line="298" w:lineRule="exact"/>
        <w:ind w:left="480" w:right="0" w:hanging="480"/>
        <w:jc w:val="both"/>
        <w:rPr>
          <w:sz w:val="22"/>
          <w:szCs w:val="22"/>
        </w:rPr>
      </w:pPr>
      <w:bookmarkStart w:id="512" w:name="bookmark512"/>
      <w:bookmarkEnd w:id="512"/>
      <w:r>
        <w:rPr>
          <w:color w:val="000000"/>
          <w:spacing w:val="0"/>
          <w:w w:val="100"/>
          <w:position w:val="0"/>
          <w:sz w:val="22"/>
          <w:szCs w:val="22"/>
        </w:rPr>
        <w:t>联通运营公司与联通集团及其附属公司签订了一般行政服务的共享服务协议。根据此项协议， 共享服务的费用将根据各自资产比例在双方之间分摊。</w:t>
      </w:r>
    </w:p>
    <w:p>
      <w:pPr>
        <w:pStyle w:val="Style14"/>
        <w:keepNext w:val="0"/>
        <w:keepLines w:val="0"/>
        <w:widowControl w:val="0"/>
        <w:numPr>
          <w:ilvl w:val="0"/>
          <w:numId w:val="65"/>
        </w:numPr>
        <w:shd w:val="clear" w:color="auto" w:fill="auto"/>
        <w:tabs>
          <w:tab w:pos="482" w:val="left"/>
        </w:tabs>
        <w:bidi w:val="0"/>
        <w:spacing w:before="0" w:after="260" w:line="291" w:lineRule="exact"/>
        <w:ind w:left="480" w:right="0" w:hanging="480"/>
        <w:jc w:val="both"/>
        <w:rPr>
          <w:sz w:val="22"/>
          <w:szCs w:val="22"/>
        </w:rPr>
      </w:pPr>
      <w:bookmarkStart w:id="513" w:name="bookmark513"/>
      <w:bookmarkEnd w:id="513"/>
      <w:r>
        <w:rPr>
          <w:color w:val="000000"/>
          <w:spacing w:val="0"/>
          <w:w w:val="100"/>
          <w:position w:val="0"/>
          <w:sz w:val="22"/>
          <w:szCs w:val="22"/>
        </w:rPr>
        <w:t>联通运营公司可要求联通集团及其附属公司担任采购进口及国内电信设备以及其它国内非电信 设备的代理商，联通集团及其附属公司向联通运营公司提供协议项下与物资或设备采购相关的 仓储和运输服务。联通运营公司支付给联通集团及其附属公司的费用基于政府指导价、市场价 格或成本加利润的方式确定。</w:t>
      </w:r>
    </w:p>
    <w:p>
      <w:pPr>
        <w:pStyle w:val="Style14"/>
        <w:keepNext w:val="0"/>
        <w:keepLines w:val="0"/>
        <w:widowControl w:val="0"/>
        <w:numPr>
          <w:ilvl w:val="0"/>
          <w:numId w:val="65"/>
        </w:numPr>
        <w:shd w:val="clear" w:color="auto" w:fill="auto"/>
        <w:tabs>
          <w:tab w:pos="482" w:val="left"/>
        </w:tabs>
        <w:bidi w:val="0"/>
        <w:spacing w:before="0" w:after="260" w:line="290" w:lineRule="exact"/>
        <w:ind w:left="480" w:right="0" w:hanging="480"/>
        <w:jc w:val="both"/>
        <w:rPr>
          <w:sz w:val="22"/>
          <w:szCs w:val="22"/>
        </w:rPr>
      </w:pPr>
      <w:bookmarkStart w:id="514" w:name="bookmark514"/>
      <w:bookmarkEnd w:id="514"/>
      <w:r>
        <w:rPr>
          <w:color w:val="000000"/>
          <w:spacing w:val="0"/>
          <w:w w:val="100"/>
          <w:position w:val="0"/>
          <w:sz w:val="22"/>
          <w:szCs w:val="22"/>
        </w:rPr>
        <w:t>联通集团及其附属公司向联通运营公司提供末梢电信服务的相关服务，包括若干通信业务销售 前、销售中和销售后的服务(例如若干通信设施组装及维修)、销售代理服务、账单打印和递 送服务、电话亭维护、客户发展和接待以及其它客户服务。相关定价或收费标准参考政府指导 价、市场价格或成本加利润的方式而指定，并在提供相关服务时结算。</w:t>
      </w:r>
    </w:p>
    <w:p>
      <w:pPr>
        <w:pStyle w:val="Style14"/>
        <w:keepNext w:val="0"/>
        <w:keepLines w:val="0"/>
        <w:widowControl w:val="0"/>
        <w:numPr>
          <w:ilvl w:val="0"/>
          <w:numId w:val="65"/>
        </w:numPr>
        <w:shd w:val="clear" w:color="auto" w:fill="auto"/>
        <w:tabs>
          <w:tab w:pos="558" w:val="left"/>
        </w:tabs>
        <w:bidi w:val="0"/>
        <w:spacing w:before="0" w:after="260" w:line="291" w:lineRule="exact"/>
        <w:ind w:left="480" w:right="0" w:hanging="480"/>
        <w:jc w:val="both"/>
        <w:rPr>
          <w:sz w:val="22"/>
          <w:szCs w:val="22"/>
        </w:rPr>
      </w:pPr>
      <w:bookmarkStart w:id="515" w:name="bookmark515"/>
      <w:bookmarkEnd w:id="515"/>
      <w:r>
        <w:rPr>
          <w:color w:val="000000"/>
          <w:spacing w:val="0"/>
          <w:w w:val="100"/>
          <w:position w:val="0"/>
          <w:sz w:val="22"/>
          <w:szCs w:val="22"/>
        </w:rPr>
        <w:t>联通运营公司和联通集团附属公司互相提供多种综合服务，包括设备租赁和维护服务、车辆服 务、商品销售、系统集成服务、安全保卫服务、施工及安装配套服务、软件开发服务、职工培 训服务、运维服务和广告及其它综合服务。相关定价或收费标准参考政府指导价、市场价格或 成本加利润的方式而指定，并在提供相关服务时结算。</w:t>
      </w:r>
    </w:p>
    <w:p>
      <w:pPr>
        <w:pStyle w:val="Style14"/>
        <w:keepNext w:val="0"/>
        <w:keepLines w:val="0"/>
        <w:widowControl w:val="0"/>
        <w:numPr>
          <w:ilvl w:val="0"/>
          <w:numId w:val="65"/>
        </w:numPr>
        <w:shd w:val="clear" w:color="auto" w:fill="auto"/>
        <w:tabs>
          <w:tab w:pos="558" w:val="left"/>
        </w:tabs>
        <w:bidi w:val="0"/>
        <w:spacing w:before="0" w:after="260" w:line="286" w:lineRule="exact"/>
        <w:ind w:left="480" w:right="0" w:hanging="480"/>
        <w:jc w:val="both"/>
        <w:rPr>
          <w:sz w:val="22"/>
          <w:szCs w:val="22"/>
        </w:rPr>
      </w:pPr>
      <w:bookmarkStart w:id="516" w:name="bookmark516"/>
      <w:bookmarkEnd w:id="516"/>
      <w:r>
        <w:rPr>
          <w:color w:val="000000"/>
          <w:spacing w:val="0"/>
          <w:w w:val="100"/>
          <w:position w:val="0"/>
          <w:sz w:val="22"/>
          <w:szCs w:val="22"/>
        </w:rPr>
        <w:t>联通集团为联通商标的注册持有人。商标上带有联通标识，均已在中国国家商标局登记。根据 联通集团和联通运营公司之间的独家中国商标使用协议，本集团被授予有权以免交商标使用费 及可延期的方式来使用这些商标。</w:t>
      </w:r>
      <w:r>
        <w:br w:type="page"/>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8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七关联方关系及其交易（续）</w:t>
      </w:r>
    </w:p>
    <w:p>
      <w:pPr>
        <w:pStyle w:val="Style14"/>
        <w:keepNext w:val="0"/>
        <w:keepLines w:val="0"/>
        <w:widowControl w:val="0"/>
        <w:shd w:val="clear" w:color="auto" w:fill="auto"/>
        <w:bidi w:val="0"/>
        <w:spacing w:before="0" w:after="240" w:line="240" w:lineRule="auto"/>
        <w:ind w:left="0" w:right="0" w:firstLine="0"/>
        <w:jc w:val="left"/>
        <w:rPr>
          <w:sz w:val="22"/>
          <w:szCs w:val="22"/>
        </w:rPr>
      </w:pPr>
      <w:bookmarkStart w:id="517" w:name="bookmark517"/>
      <w:r>
        <w:rPr>
          <w:rFonts w:ascii="Arial" w:eastAsia="Arial" w:hAnsi="Arial" w:cs="Arial"/>
          <w:color w:val="000000"/>
          <w:spacing w:val="0"/>
          <w:w w:val="100"/>
          <w:position w:val="0"/>
          <w:sz w:val="22"/>
          <w:szCs w:val="22"/>
        </w:rPr>
        <w:t>5</w:t>
      </w:r>
      <w:bookmarkEnd w:id="517"/>
      <w:r>
        <w:rPr>
          <w:color w:val="000000"/>
          <w:spacing w:val="0"/>
          <w:w w:val="100"/>
          <w:position w:val="0"/>
          <w:sz w:val="22"/>
          <w:szCs w:val="22"/>
        </w:rPr>
        <w:t>、关联方应收、应付款项余额</w:t>
      </w:r>
    </w:p>
    <w:p>
      <w:pPr>
        <w:pStyle w:val="Style16"/>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 xml:space="preserve">日 </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bl>
      <w:tblPr>
        <w:tblOverlap w:val="never"/>
        <w:jc w:val="center"/>
        <w:tblLayout w:type="fixed"/>
      </w:tblPr>
      <w:tblGrid>
        <w:gridCol w:w="1258"/>
        <w:gridCol w:w="3451"/>
        <w:gridCol w:w="2654"/>
        <w:gridCol w:w="1862"/>
      </w:tblGrid>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应收账款</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联通集团</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22"/>
                <w:szCs w:val="22"/>
              </w:rPr>
            </w:pPr>
            <w:r>
              <w:rPr>
                <w:rFonts w:ascii="Arial" w:eastAsia="Arial" w:hAnsi="Arial" w:cs="Arial"/>
                <w:color w:val="000000"/>
                <w:spacing w:val="0"/>
                <w:w w:val="100"/>
                <w:position w:val="0"/>
                <w:sz w:val="22"/>
                <w:szCs w:val="22"/>
              </w:rPr>
              <w:t>93,813,387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22"/>
                <w:szCs w:val="22"/>
              </w:rPr>
            </w:pPr>
            <w:r>
              <w:rPr>
                <w:rFonts w:ascii="Arial" w:eastAsia="Arial" w:hAnsi="Arial" w:cs="Arial"/>
                <w:color w:val="000000"/>
                <w:spacing w:val="0"/>
                <w:w w:val="100"/>
                <w:position w:val="0"/>
                <w:sz w:val="22"/>
                <w:szCs w:val="22"/>
              </w:rPr>
              <w:t>13,533,936</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联通集团其他附属公司</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left"/>
              <w:rPr>
                <w:sz w:val="22"/>
                <w:szCs w:val="22"/>
              </w:rPr>
            </w:pPr>
            <w:r>
              <w:rPr>
                <w:rFonts w:ascii="Arial" w:eastAsia="Arial" w:hAnsi="Arial" w:cs="Arial"/>
                <w:color w:val="000000"/>
                <w:spacing w:val="0"/>
                <w:w w:val="100"/>
                <w:position w:val="0"/>
                <w:sz w:val="22"/>
                <w:szCs w:val="22"/>
              </w:rPr>
              <w:t>10,814,325</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22"/>
                <w:szCs w:val="22"/>
              </w:rPr>
            </w:pPr>
            <w:r>
              <w:rPr>
                <w:rFonts w:ascii="Arial" w:eastAsia="Arial" w:hAnsi="Arial" w:cs="Arial"/>
                <w:color w:val="000000"/>
                <w:spacing w:val="0"/>
                <w:w w:val="100"/>
                <w:position w:val="0"/>
                <w:sz w:val="22"/>
                <w:szCs w:val="22"/>
              </w:rPr>
              <w:t>8,466,701</w:t>
            </w:r>
          </w:p>
        </w:tc>
      </w:tr>
    </w:tbl>
    <w:p>
      <w:pPr>
        <w:pStyle w:val="Style16"/>
        <w:keepNext w:val="0"/>
        <w:keepLines w:val="0"/>
        <w:widowControl w:val="0"/>
        <w:shd w:val="clear" w:color="auto" w:fill="auto"/>
        <w:tabs>
          <w:tab w:pos="7061" w:val="left"/>
          <w:tab w:leader="underscore" w:pos="7963" w:val="left"/>
        </w:tabs>
        <w:bidi w:val="0"/>
        <w:spacing w:before="0" w:after="0" w:line="240" w:lineRule="auto"/>
        <w:ind w:left="5482" w:right="0" w:firstLine="0"/>
        <w:jc w:val="left"/>
        <w:rPr>
          <w:sz w:val="22"/>
          <w:szCs w:val="22"/>
        </w:rPr>
      </w:pPr>
      <w:r>
        <w:rPr>
          <w:rFonts w:ascii="Arial" w:eastAsia="Arial" w:hAnsi="Arial" w:cs="Arial"/>
          <w:color w:val="000000"/>
          <w:spacing w:val="0"/>
          <w:w w:val="100"/>
          <w:position w:val="0"/>
          <w:sz w:val="22"/>
          <w:szCs w:val="22"/>
          <w:u w:val="single"/>
        </w:rPr>
        <w:t>104,627,712</w:t>
      </w:r>
      <w:r>
        <w:rPr>
          <w:rFonts w:ascii="Arial" w:eastAsia="Arial" w:hAnsi="Arial" w:cs="Arial"/>
          <w:color w:val="000000"/>
          <w:spacing w:val="0"/>
          <w:w w:val="100"/>
          <w:position w:val="0"/>
          <w:sz w:val="22"/>
          <w:szCs w:val="22"/>
        </w:rPr>
        <w:tab/>
        <w:tab/>
      </w:r>
      <w:r>
        <w:rPr>
          <w:rFonts w:ascii="Arial" w:eastAsia="Arial" w:hAnsi="Arial" w:cs="Arial"/>
          <w:color w:val="000000"/>
          <w:spacing w:val="0"/>
          <w:w w:val="100"/>
          <w:position w:val="0"/>
          <w:sz w:val="22"/>
          <w:szCs w:val="22"/>
          <w:u w:val="single"/>
        </w:rPr>
        <w:t>22,000,637</w:t>
      </w:r>
    </w:p>
    <w:p>
      <w:pPr>
        <w:widowControl w:val="0"/>
        <w:spacing w:after="239" w:line="1" w:lineRule="exact"/>
      </w:pPr>
    </w:p>
    <w:tbl>
      <w:tblPr>
        <w:tblOverlap w:val="never"/>
        <w:jc w:val="center"/>
        <w:tblLayout w:type="fixed"/>
      </w:tblPr>
      <w:tblGrid>
        <w:gridCol w:w="1512"/>
        <w:gridCol w:w="3053"/>
        <w:gridCol w:w="2640"/>
        <w:gridCol w:w="2030"/>
      </w:tblGrid>
      <w:tr>
        <w:trPr>
          <w:trHeight w:val="29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预付款项</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联通进出口</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480" w:firstLine="0"/>
              <w:jc w:val="right"/>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rPr>
                <w:sz w:val="22"/>
                <w:szCs w:val="22"/>
              </w:rPr>
            </w:pPr>
            <w:r>
              <w:rPr>
                <w:rFonts w:ascii="Arial" w:eastAsia="Arial" w:hAnsi="Arial" w:cs="Arial"/>
                <w:color w:val="000000"/>
                <w:spacing w:val="0"/>
                <w:w w:val="100"/>
                <w:position w:val="0"/>
                <w:sz w:val="22"/>
                <w:szCs w:val="22"/>
              </w:rPr>
              <w:t>21,475,552</w:t>
            </w:r>
          </w:p>
        </w:tc>
      </w:tr>
      <w:tr>
        <w:trPr>
          <w:trHeight w:val="56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应付账款</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联通集团</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both"/>
              <w:rPr>
                <w:sz w:val="22"/>
                <w:szCs w:val="22"/>
              </w:rPr>
            </w:pPr>
            <w:r>
              <w:rPr>
                <w:rFonts w:ascii="Arial" w:eastAsia="Arial" w:hAnsi="Arial" w:cs="Arial"/>
                <w:color w:val="000000"/>
                <w:spacing w:val="0"/>
                <w:w w:val="100"/>
                <w:position w:val="0"/>
                <w:sz w:val="22"/>
                <w:szCs w:val="22"/>
              </w:rPr>
              <w:t>52,411,243</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rPr>
                <w:sz w:val="22"/>
                <w:szCs w:val="22"/>
              </w:rPr>
            </w:pPr>
            <w:r>
              <w:rPr>
                <w:rFonts w:ascii="Arial" w:eastAsia="Arial" w:hAnsi="Arial" w:cs="Arial"/>
                <w:color w:val="000000"/>
                <w:spacing w:val="0"/>
                <w:w w:val="100"/>
                <w:position w:val="0"/>
                <w:sz w:val="22"/>
                <w:szCs w:val="22"/>
              </w:rPr>
              <w:t>61,112,889</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联通进出口</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22"/>
                <w:szCs w:val="22"/>
              </w:rPr>
            </w:pPr>
            <w:r>
              <w:rPr>
                <w:rFonts w:ascii="Arial" w:eastAsia="Arial" w:hAnsi="Arial" w:cs="Arial"/>
                <w:color w:val="000000"/>
                <w:spacing w:val="0"/>
                <w:w w:val="100"/>
                <w:position w:val="0"/>
                <w:sz w:val="22"/>
                <w:szCs w:val="22"/>
              </w:rPr>
              <w:t>1,744,611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22"/>
                <w:szCs w:val="22"/>
              </w:rPr>
            </w:pPr>
            <w:r>
              <w:rPr>
                <w:rFonts w:ascii="Arial" w:eastAsia="Arial" w:hAnsi="Arial" w:cs="Arial"/>
                <w:color w:val="000000"/>
                <w:spacing w:val="0"/>
                <w:w w:val="100"/>
                <w:position w:val="0"/>
                <w:sz w:val="22"/>
                <w:szCs w:val="22"/>
              </w:rPr>
              <w:t>1,825,954</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联通时科</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040" w:right="0" w:firstLine="0"/>
              <w:jc w:val="both"/>
              <w:rPr>
                <w:sz w:val="22"/>
                <w:szCs w:val="22"/>
              </w:rPr>
            </w:pPr>
            <w:r>
              <w:rPr>
                <w:rFonts w:ascii="Arial" w:eastAsia="Arial" w:hAnsi="Arial" w:cs="Arial"/>
                <w:color w:val="000000"/>
                <w:spacing w:val="0"/>
                <w:w w:val="100"/>
                <w:position w:val="0"/>
                <w:sz w:val="22"/>
                <w:szCs w:val="22"/>
              </w:rPr>
              <w:t>24,644,669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both"/>
              <w:rPr>
                <w:sz w:val="22"/>
                <w:szCs w:val="22"/>
              </w:rPr>
            </w:pPr>
            <w:r>
              <w:rPr>
                <w:rFonts w:ascii="Arial" w:eastAsia="Arial" w:hAnsi="Arial" w:cs="Arial"/>
                <w:color w:val="000000"/>
                <w:spacing w:val="0"/>
                <w:w w:val="100"/>
                <w:position w:val="0"/>
                <w:sz w:val="22"/>
                <w:szCs w:val="22"/>
              </w:rPr>
              <w:t>25,262,154</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联通集团其他附属公司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22"/>
                <w:szCs w:val="22"/>
              </w:rPr>
            </w:pPr>
            <w:r>
              <w:rPr>
                <w:rFonts w:ascii="Arial" w:eastAsia="Arial" w:hAnsi="Arial" w:cs="Arial"/>
                <w:color w:val="000000"/>
                <w:spacing w:val="0"/>
                <w:w w:val="100"/>
                <w:position w:val="0"/>
                <w:sz w:val="22"/>
                <w:szCs w:val="22"/>
              </w:rPr>
              <w:t>2,298,720,427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22"/>
                <w:szCs w:val="22"/>
              </w:rPr>
            </w:pPr>
            <w:r>
              <w:rPr>
                <w:rFonts w:ascii="Arial" w:eastAsia="Arial" w:hAnsi="Arial" w:cs="Arial"/>
                <w:color w:val="000000"/>
                <w:spacing w:val="0"/>
                <w:w w:val="100"/>
                <w:position w:val="0"/>
                <w:sz w:val="22"/>
                <w:szCs w:val="22"/>
              </w:rPr>
              <w:t>2,645,066,747</w:t>
            </w:r>
          </w:p>
        </w:tc>
      </w:tr>
      <w:tr>
        <w:trPr>
          <w:trHeight w:val="41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tabs>
                <w:tab w:pos="2521" w:val="left"/>
              </w:tabs>
              <w:bidi w:val="0"/>
              <w:spacing w:before="0" w:after="0" w:line="240" w:lineRule="auto"/>
              <w:ind w:left="0" w:right="0" w:firstLine="740"/>
              <w:jc w:val="left"/>
              <w:rPr>
                <w:sz w:val="22"/>
                <w:szCs w:val="22"/>
              </w:rPr>
            </w:pPr>
            <w:r>
              <w:rPr>
                <w:rFonts w:ascii="Arial" w:eastAsia="Arial" w:hAnsi="Arial" w:cs="Arial"/>
                <w:color w:val="000000"/>
                <w:spacing w:val="0"/>
                <w:w w:val="100"/>
                <w:position w:val="0"/>
                <w:sz w:val="22"/>
                <w:szCs w:val="22"/>
                <w:u w:val="single"/>
              </w:rPr>
              <w:t>2,377,520,950</w:t>
            </w:r>
            <w:r>
              <w:rPr>
                <w:rFonts w:ascii="Arial" w:eastAsia="Arial" w:hAnsi="Arial" w:cs="Arial"/>
                <w:color w:val="000000"/>
                <w:spacing w:val="0"/>
                <w:w w:val="100"/>
                <w:position w:val="0"/>
                <w:sz w:val="22"/>
                <w:szCs w:val="22"/>
              </w:rPr>
              <w:tab/>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22"/>
                <w:szCs w:val="22"/>
              </w:rPr>
            </w:pPr>
            <w:r>
              <w:rPr>
                <w:rFonts w:ascii="Arial" w:eastAsia="Arial" w:hAnsi="Arial" w:cs="Arial"/>
                <w:color w:val="000000"/>
                <w:spacing w:val="0"/>
                <w:w w:val="100"/>
                <w:position w:val="0"/>
                <w:sz w:val="22"/>
                <w:szCs w:val="22"/>
              </w:rPr>
              <w:t>2,733,267,744</w:t>
            </w:r>
          </w:p>
        </w:tc>
      </w:tr>
      <w:tr>
        <w:trPr>
          <w:trHeight w:val="43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其他应付款</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联通集团（注</w:t>
            </w:r>
            <w:r>
              <w:rPr>
                <w:rFonts w:ascii="Arial" w:eastAsia="Arial" w:hAnsi="Arial" w:cs="Arial"/>
                <w:color w:val="000000"/>
                <w:spacing w:val="0"/>
                <w:w w:val="100"/>
                <w:position w:val="0"/>
                <w:sz w:val="22"/>
                <w:szCs w:val="22"/>
              </w:rPr>
              <w:t>1</w:t>
            </w:r>
            <w:r>
              <w:rPr>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rPr>
                <w:sz w:val="22"/>
                <w:szCs w:val="22"/>
              </w:rPr>
            </w:pPr>
            <w:r>
              <w:rPr>
                <w:rFonts w:ascii="Arial" w:eastAsia="Arial" w:hAnsi="Arial" w:cs="Arial"/>
                <w:color w:val="000000"/>
                <w:spacing w:val="0"/>
                <w:w w:val="100"/>
                <w:position w:val="0"/>
                <w:sz w:val="22"/>
                <w:szCs w:val="22"/>
              </w:rPr>
              <w:t>331,611,035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rPr>
                <w:sz w:val="22"/>
                <w:szCs w:val="22"/>
              </w:rPr>
            </w:pPr>
            <w:r>
              <w:rPr>
                <w:rFonts w:ascii="Arial" w:eastAsia="Arial" w:hAnsi="Arial" w:cs="Arial"/>
                <w:color w:val="000000"/>
                <w:spacing w:val="0"/>
                <w:w w:val="100"/>
                <w:position w:val="0"/>
                <w:sz w:val="22"/>
                <w:szCs w:val="22"/>
              </w:rPr>
              <w:t>518,944,551</w:t>
            </w:r>
          </w:p>
        </w:tc>
      </w:tr>
      <w:tr>
        <w:trPr>
          <w:trHeight w:val="29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联通进出口</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22"/>
                <w:szCs w:val="22"/>
              </w:rPr>
            </w:pPr>
            <w:r>
              <w:rPr>
                <w:rFonts w:ascii="Arial" w:eastAsia="Arial" w:hAnsi="Arial" w:cs="Arial"/>
                <w:color w:val="000000"/>
                <w:spacing w:val="0"/>
                <w:w w:val="100"/>
                <w:position w:val="0"/>
                <w:sz w:val="22"/>
                <w:szCs w:val="22"/>
              </w:rPr>
              <w:t>1,895,994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00"/>
              <w:jc w:val="both"/>
              <w:rPr>
                <w:sz w:val="22"/>
                <w:szCs w:val="22"/>
              </w:rPr>
            </w:pPr>
            <w:r>
              <w:rPr>
                <w:rFonts w:ascii="Arial" w:eastAsia="Arial" w:hAnsi="Arial" w:cs="Arial"/>
                <w:color w:val="000000"/>
                <w:spacing w:val="0"/>
                <w:w w:val="100"/>
                <w:position w:val="0"/>
                <w:sz w:val="22"/>
                <w:szCs w:val="22"/>
              </w:rPr>
              <w:t>1,895,994</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联通集团</w:t>
            </w:r>
            <w:r>
              <w:rPr>
                <w:rFonts w:ascii="Arial" w:eastAsia="Arial" w:hAnsi="Arial" w:cs="Arial"/>
                <w:color w:val="000000"/>
                <w:spacing w:val="0"/>
                <w:w w:val="100"/>
                <w:position w:val="0"/>
                <w:sz w:val="22"/>
                <w:szCs w:val="22"/>
              </w:rPr>
              <w:t>BVI</w:t>
            </w:r>
            <w:r>
              <w:rPr>
                <w:color w:val="000000"/>
                <w:spacing w:val="0"/>
                <w:w w:val="100"/>
                <w:position w:val="0"/>
                <w:sz w:val="22"/>
                <w:szCs w:val="22"/>
              </w:rPr>
              <w:t>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both"/>
              <w:rPr>
                <w:sz w:val="22"/>
                <w:szCs w:val="22"/>
              </w:rPr>
            </w:pPr>
            <w:r>
              <w:rPr>
                <w:rFonts w:ascii="Arial" w:eastAsia="Arial" w:hAnsi="Arial" w:cs="Arial"/>
                <w:color w:val="000000"/>
                <w:spacing w:val="0"/>
                <w:w w:val="100"/>
                <w:position w:val="0"/>
                <w:sz w:val="22"/>
                <w:szCs w:val="22"/>
              </w:rPr>
              <w:t>64,590,249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rPr>
                <w:sz w:val="22"/>
                <w:szCs w:val="22"/>
              </w:rPr>
            </w:pPr>
            <w:r>
              <w:rPr>
                <w:rFonts w:ascii="Arial" w:eastAsia="Arial" w:hAnsi="Arial" w:cs="Arial"/>
                <w:color w:val="000000"/>
                <w:spacing w:val="0"/>
                <w:w w:val="100"/>
                <w:position w:val="0"/>
                <w:sz w:val="22"/>
                <w:szCs w:val="22"/>
              </w:rPr>
              <w:t>66,619,167</w:t>
            </w:r>
          </w:p>
        </w:tc>
      </w:tr>
      <w:tr>
        <w:trPr>
          <w:trHeight w:val="28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联通集团其他附属公司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22"/>
                <w:szCs w:val="22"/>
              </w:rPr>
            </w:pPr>
            <w:r>
              <w:rPr>
                <w:rFonts w:ascii="Arial" w:eastAsia="Arial" w:hAnsi="Arial" w:cs="Arial"/>
                <w:color w:val="000000"/>
                <w:spacing w:val="0"/>
                <w:w w:val="100"/>
                <w:position w:val="0"/>
                <w:sz w:val="22"/>
                <w:szCs w:val="22"/>
              </w:rPr>
              <w:t>1,936,478,189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rPr>
                <w:sz w:val="22"/>
                <w:szCs w:val="22"/>
              </w:rPr>
            </w:pPr>
            <w:r>
              <w:rPr>
                <w:rFonts w:ascii="Arial" w:eastAsia="Arial" w:hAnsi="Arial" w:cs="Arial"/>
                <w:color w:val="000000"/>
                <w:spacing w:val="0"/>
                <w:w w:val="100"/>
                <w:position w:val="0"/>
                <w:sz w:val="22"/>
                <w:szCs w:val="22"/>
              </w:rPr>
              <w:t>2,040,769,523</w:t>
            </w:r>
          </w:p>
        </w:tc>
      </w:tr>
      <w:tr>
        <w:trPr>
          <w:trHeight w:val="41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tabs>
                <w:tab w:pos="2506" w:val="left"/>
              </w:tabs>
              <w:bidi w:val="0"/>
              <w:spacing w:before="0" w:after="0" w:line="240" w:lineRule="auto"/>
              <w:ind w:left="0" w:right="0" w:firstLine="740"/>
              <w:jc w:val="left"/>
              <w:rPr>
                <w:sz w:val="22"/>
                <w:szCs w:val="22"/>
              </w:rPr>
            </w:pPr>
            <w:r>
              <w:rPr>
                <w:rFonts w:ascii="Arial" w:eastAsia="Arial" w:hAnsi="Arial" w:cs="Arial"/>
                <w:color w:val="000000"/>
                <w:spacing w:val="0"/>
                <w:w w:val="100"/>
                <w:position w:val="0"/>
                <w:sz w:val="22"/>
                <w:szCs w:val="22"/>
                <w:u w:val="single"/>
              </w:rPr>
              <w:t>2,334,575,467</w:t>
            </w:r>
            <w:r>
              <w:rPr>
                <w:rFonts w:ascii="Arial" w:eastAsia="Arial" w:hAnsi="Arial" w:cs="Arial"/>
                <w:color w:val="000000"/>
                <w:spacing w:val="0"/>
                <w:w w:val="100"/>
                <w:position w:val="0"/>
                <w:sz w:val="22"/>
                <w:szCs w:val="22"/>
              </w:rPr>
              <w:tab/>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rPr>
                <w:sz w:val="22"/>
                <w:szCs w:val="22"/>
              </w:rPr>
            </w:pPr>
            <w:r>
              <w:rPr>
                <w:rFonts w:ascii="Arial" w:eastAsia="Arial" w:hAnsi="Arial" w:cs="Arial"/>
                <w:color w:val="000000"/>
                <w:spacing w:val="0"/>
                <w:w w:val="100"/>
                <w:position w:val="0"/>
                <w:sz w:val="22"/>
                <w:szCs w:val="22"/>
              </w:rPr>
              <w:t>2,628,229,235</w:t>
            </w:r>
          </w:p>
        </w:tc>
      </w:tr>
      <w:tr>
        <w:trPr>
          <w:trHeight w:val="43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短期借款</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联通集团（注</w:t>
            </w:r>
            <w:r>
              <w:rPr>
                <w:rFonts w:ascii="Arial" w:eastAsia="Arial" w:hAnsi="Arial" w:cs="Arial"/>
                <w:color w:val="000000"/>
                <w:spacing w:val="0"/>
                <w:w w:val="100"/>
                <w:position w:val="0"/>
                <w:sz w:val="22"/>
                <w:szCs w:val="22"/>
              </w:rPr>
              <w:t>2</w:t>
            </w:r>
            <w:r>
              <w:rPr>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22"/>
                <w:szCs w:val="22"/>
              </w:rPr>
            </w:pPr>
            <w:r>
              <w:rPr>
                <w:rFonts w:ascii="Arial" w:eastAsia="Arial" w:hAnsi="Arial" w:cs="Arial"/>
                <w:color w:val="000000"/>
                <w:spacing w:val="0"/>
                <w:w w:val="100"/>
                <w:position w:val="0"/>
                <w:sz w:val="22"/>
                <w:szCs w:val="22"/>
              </w:rPr>
              <w:t>1,344,261,200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w:t>
            </w:r>
          </w:p>
        </w:tc>
      </w:tr>
      <w:tr>
        <w:trPr>
          <w:trHeight w:val="71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应付股利</w:t>
            </w:r>
            <w:r>
              <w:rPr>
                <w:rFonts w:ascii="Arial" w:eastAsia="Arial" w:hAnsi="Arial" w:cs="Arial"/>
                <w:color w:val="000000"/>
                <w:spacing w:val="0"/>
                <w:w w:val="100"/>
                <w:position w:val="0"/>
                <w:sz w:val="22"/>
                <w:szCs w:val="22"/>
              </w:rPr>
              <w:t>/</w:t>
            </w:r>
            <w:r>
              <w:rPr>
                <w:color w:val="000000"/>
                <w:spacing w:val="0"/>
                <w:w w:val="100"/>
                <w:position w:val="0"/>
                <w:sz w:val="22"/>
                <w:szCs w:val="22"/>
              </w:rPr>
              <w:t>利润</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联通集团</w:t>
            </w:r>
          </w:p>
        </w:tc>
        <w:tc>
          <w:tcPr>
            <w:tcBorders>
              <w:top w:val="single" w:sz="4"/>
            </w:tcBorders>
            <w:shd w:val="clear" w:color="auto" w:fill="FFFFFF"/>
            <w:vAlign w:val="center"/>
          </w:tcPr>
          <w:p>
            <w:pPr>
              <w:pStyle w:val="Style2"/>
              <w:keepNext w:val="0"/>
              <w:keepLines w:val="0"/>
              <w:widowControl w:val="0"/>
              <w:shd w:val="clear" w:color="auto" w:fill="auto"/>
              <w:tabs>
                <w:tab w:pos="2514" w:val="left"/>
              </w:tabs>
              <w:bidi w:val="0"/>
              <w:spacing w:before="0" w:after="0" w:line="240" w:lineRule="auto"/>
              <w:ind w:left="1160" w:right="0" w:firstLine="0"/>
              <w:jc w:val="both"/>
              <w:rPr>
                <w:sz w:val="22"/>
                <w:szCs w:val="22"/>
              </w:rPr>
            </w:pPr>
            <w:r>
              <w:rPr>
                <w:rFonts w:ascii="Arial" w:eastAsia="Arial" w:hAnsi="Arial" w:cs="Arial"/>
                <w:color w:val="000000"/>
                <w:spacing w:val="0"/>
                <w:w w:val="100"/>
                <w:position w:val="0"/>
                <w:sz w:val="22"/>
                <w:szCs w:val="22"/>
                <w:u w:val="single"/>
              </w:rPr>
              <w:t>2,266,014</w:t>
            </w:r>
            <w:r>
              <w:rPr>
                <w:rFonts w:ascii="Arial" w:eastAsia="Arial" w:hAnsi="Arial" w:cs="Arial"/>
                <w:color w:val="000000"/>
                <w:spacing w:val="0"/>
                <w:w w:val="100"/>
                <w:position w:val="0"/>
                <w:sz w:val="22"/>
                <w:szCs w:val="22"/>
              </w:rPr>
              <w:tab/>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22"/>
                <w:szCs w:val="22"/>
              </w:rPr>
            </w:pPr>
            <w:r>
              <w:rPr>
                <w:rFonts w:ascii="Arial" w:eastAsia="Arial" w:hAnsi="Arial" w:cs="Arial"/>
                <w:color w:val="000000"/>
                <w:spacing w:val="0"/>
                <w:w w:val="100"/>
                <w:position w:val="0"/>
                <w:sz w:val="22"/>
                <w:szCs w:val="22"/>
              </w:rPr>
              <w:t>8,940,742</w:t>
            </w:r>
          </w:p>
        </w:tc>
      </w:tr>
      <w:tr>
        <w:trPr>
          <w:trHeight w:val="43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应付利息</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联通集团（注</w:t>
            </w:r>
            <w:r>
              <w:rPr>
                <w:rFonts w:ascii="Arial" w:eastAsia="Arial" w:hAnsi="Arial" w:cs="Arial"/>
                <w:color w:val="000000"/>
                <w:spacing w:val="0"/>
                <w:w w:val="100"/>
                <w:position w:val="0"/>
                <w:sz w:val="22"/>
                <w:szCs w:val="22"/>
              </w:rPr>
              <w:t>2</w:t>
            </w:r>
            <w:r>
              <w:rPr>
                <w:color w:val="000000"/>
                <w:spacing w:val="0"/>
                <w:w w:val="100"/>
                <w:position w:val="0"/>
                <w:sz w:val="22"/>
                <w:szCs w:val="22"/>
              </w:rPr>
              <w:t>）</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60" w:right="0" w:firstLine="0"/>
              <w:jc w:val="both"/>
              <w:rPr>
                <w:sz w:val="22"/>
                <w:szCs w:val="22"/>
              </w:rPr>
            </w:pPr>
            <w:r>
              <w:rPr>
                <w:rFonts w:ascii="Arial" w:eastAsia="Arial" w:hAnsi="Arial" w:cs="Arial"/>
                <w:color w:val="000000"/>
                <w:spacing w:val="0"/>
                <w:w w:val="100"/>
                <w:position w:val="0"/>
                <w:sz w:val="22"/>
                <w:szCs w:val="22"/>
              </w:rPr>
              <w:t>2,218,031</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w:t>
            </w:r>
          </w:p>
        </w:tc>
      </w:tr>
    </w:tbl>
    <w:p>
      <w:pPr>
        <w:pStyle w:val="Style16"/>
        <w:keepNext w:val="0"/>
        <w:keepLines w:val="0"/>
        <w:widowControl w:val="0"/>
        <w:shd w:val="clear" w:color="auto" w:fill="auto"/>
        <w:bidi w:val="0"/>
        <w:spacing w:before="0" w:after="0" w:line="285" w:lineRule="exact"/>
        <w:ind w:left="0" w:right="0" w:firstLine="0"/>
        <w:jc w:val="distribute"/>
        <w:rPr>
          <w:sz w:val="22"/>
          <w:szCs w:val="22"/>
        </w:rPr>
        <w:sectPr>
          <w:footnotePr>
            <w:pos w:val="pageBottom"/>
            <w:numFmt w:val="decimal"/>
            <w:numRestart w:val="continuous"/>
          </w:footnotePr>
          <w:pgSz w:w="11900" w:h="16840"/>
          <w:pgMar w:top="1702" w:right="779" w:bottom="1755" w:left="1267" w:header="0" w:footer="3" w:gutter="0"/>
          <w:cols w:space="720"/>
          <w:noEndnote/>
          <w:rtlGutter w:val="0"/>
          <w:docGrid w:linePitch="360"/>
        </w:sectPr>
      </w:pPr>
      <w:r>
        <w:rPr>
          <w:color w:val="000000"/>
          <w:spacing w:val="0"/>
          <w:w w:val="100"/>
          <w:position w:val="0"/>
          <w:sz w:val="22"/>
          <w:szCs w:val="22"/>
        </w:rPr>
        <w:t>注</w:t>
      </w:r>
      <w:r>
        <w:rPr>
          <w:rFonts w:ascii="Arial" w:eastAsia="Arial" w:hAnsi="Arial" w:cs="Arial"/>
          <w:color w:val="000000"/>
          <w:spacing w:val="0"/>
          <w:w w:val="100"/>
          <w:position w:val="0"/>
          <w:sz w:val="22"/>
          <w:szCs w:val="22"/>
        </w:rPr>
        <w:t>1</w:t>
      </w: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日，应付联通集团款主要包括宽带在线收购联通新时讯尚未支付的 对价约人民币</w:t>
      </w:r>
      <w:r>
        <w:rPr>
          <w:rFonts w:ascii="Arial" w:eastAsia="Arial" w:hAnsi="Arial" w:cs="Arial"/>
          <w:color w:val="000000"/>
          <w:spacing w:val="0"/>
          <w:w w:val="100"/>
          <w:position w:val="0"/>
          <w:sz w:val="22"/>
          <w:szCs w:val="22"/>
        </w:rPr>
        <w:t>1.58</w:t>
      </w:r>
      <w:r>
        <w:rPr>
          <w:color w:val="000000"/>
          <w:spacing w:val="0"/>
          <w:w w:val="100"/>
          <w:position w:val="0"/>
          <w:sz w:val="22"/>
          <w:szCs w:val="22"/>
        </w:rPr>
        <w:t>亿元（</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日：应付联通集团款主要包括由于被收购的 联通新时空自评估基准日至收购交易完成日的利润归属于联通集团而产生的应付款项约 人民币</w:t>
      </w:r>
      <w:r>
        <w:rPr>
          <w:rFonts w:ascii="Arial" w:eastAsia="Arial" w:hAnsi="Arial" w:cs="Arial"/>
          <w:color w:val="000000"/>
          <w:spacing w:val="0"/>
          <w:w w:val="100"/>
          <w:position w:val="0"/>
          <w:sz w:val="22"/>
          <w:szCs w:val="22"/>
        </w:rPr>
        <w:t>1.85</w:t>
      </w:r>
      <w:r>
        <w:rPr>
          <w:color w:val="000000"/>
          <w:spacing w:val="0"/>
          <w:w w:val="100"/>
          <w:position w:val="0"/>
          <w:sz w:val="22"/>
          <w:szCs w:val="22"/>
        </w:rPr>
        <w:t>亿元以及宽带在线收购联通新时讯尚未支付的对价约人民币</w:t>
      </w:r>
      <w:r>
        <w:rPr>
          <w:rFonts w:ascii="Arial" w:eastAsia="Arial" w:hAnsi="Arial" w:cs="Arial"/>
          <w:color w:val="000000"/>
          <w:spacing w:val="0"/>
          <w:w w:val="100"/>
          <w:position w:val="0"/>
          <w:sz w:val="22"/>
          <w:szCs w:val="22"/>
        </w:rPr>
        <w:t>1.58</w:t>
      </w:r>
      <w:r>
        <w:rPr>
          <w:color w:val="000000"/>
          <w:spacing w:val="0"/>
          <w:w w:val="100"/>
          <w:position w:val="0"/>
          <w:sz w:val="22"/>
          <w:szCs w:val="22"/>
        </w:rPr>
        <w:t>亿元）。</w:t>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（除特别注明外，金额单位为人民币元） </w:t>
      </w:r>
      <w:r>
        <w:rPr>
          <w:color w:val="000000"/>
          <w:spacing w:val="0"/>
          <w:w w:val="100"/>
          <w:position w:val="0"/>
        </w:rPr>
        <w:t>七关联方关系及其交易（续）</w:t>
      </w:r>
    </w:p>
    <w:p>
      <w:pPr>
        <w:pStyle w:val="Style14"/>
        <w:keepNext w:val="0"/>
        <w:keepLines w:val="0"/>
        <w:widowControl w:val="0"/>
        <w:shd w:val="clear" w:color="auto" w:fill="auto"/>
        <w:tabs>
          <w:tab w:pos="430" w:val="left"/>
        </w:tabs>
        <w:bidi w:val="0"/>
        <w:spacing w:before="0" w:after="240" w:line="290" w:lineRule="exact"/>
        <w:ind w:left="0" w:right="0" w:firstLine="0"/>
        <w:jc w:val="left"/>
        <w:rPr>
          <w:sz w:val="22"/>
          <w:szCs w:val="22"/>
        </w:rPr>
      </w:pPr>
      <w:bookmarkStart w:id="518" w:name="bookmark518"/>
      <w:r>
        <w:rPr>
          <w:rFonts w:ascii="Arial" w:eastAsia="Arial" w:hAnsi="Arial" w:cs="Arial"/>
          <w:color w:val="000000"/>
          <w:spacing w:val="0"/>
          <w:w w:val="100"/>
          <w:position w:val="0"/>
          <w:sz w:val="22"/>
          <w:szCs w:val="22"/>
        </w:rPr>
        <w:t>5</w:t>
      </w:r>
      <w:bookmarkEnd w:id="518"/>
      <w:r>
        <w:rPr>
          <w:color w:val="000000"/>
          <w:spacing w:val="0"/>
          <w:w w:val="100"/>
          <w:position w:val="0"/>
          <w:sz w:val="22"/>
          <w:szCs w:val="22"/>
        </w:rPr>
        <w:t>、</w:t>
        <w:tab/>
        <w:t>关联方应收、应付款项余额（续）</w:t>
      </w:r>
    </w:p>
    <w:p>
      <w:pPr>
        <w:pStyle w:val="Style14"/>
        <w:keepNext w:val="0"/>
        <w:keepLines w:val="0"/>
        <w:widowControl w:val="0"/>
        <w:shd w:val="clear" w:color="auto" w:fill="auto"/>
        <w:bidi w:val="0"/>
        <w:spacing w:before="0" w:after="240" w:line="293" w:lineRule="exact"/>
        <w:ind w:left="1120" w:right="0" w:hanging="640"/>
        <w:jc w:val="both"/>
        <w:rPr>
          <w:sz w:val="22"/>
          <w:szCs w:val="22"/>
        </w:rPr>
      </w:pPr>
      <w:r>
        <w:rPr>
          <w:color w:val="000000"/>
          <w:spacing w:val="0"/>
          <w:w w:val="100"/>
          <w:position w:val="0"/>
          <w:sz w:val="22"/>
          <w:szCs w:val="22"/>
        </w:rPr>
        <w:t>注</w:t>
      </w:r>
      <w:r>
        <w:rPr>
          <w:rFonts w:ascii="Arial" w:eastAsia="Arial" w:hAnsi="Arial" w:cs="Arial"/>
          <w:color w:val="000000"/>
          <w:spacing w:val="0"/>
          <w:w w:val="100"/>
          <w:position w:val="0"/>
          <w:sz w:val="22"/>
          <w:szCs w:val="22"/>
        </w:rPr>
        <w:t>2</w:t>
      </w: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日，短期借款及利息为联通运营公司通过工商银行自联通集团借入 的委托贷款人民币</w:t>
      </w:r>
      <w:r>
        <w:rPr>
          <w:rFonts w:ascii="Arial" w:eastAsia="Arial" w:hAnsi="Arial" w:cs="Arial"/>
          <w:color w:val="000000"/>
          <w:spacing w:val="0"/>
          <w:w w:val="100"/>
          <w:position w:val="0"/>
          <w:sz w:val="22"/>
          <w:szCs w:val="22"/>
        </w:rPr>
        <w:t>13.44</w:t>
      </w:r>
      <w:r>
        <w:rPr>
          <w:color w:val="000000"/>
          <w:spacing w:val="0"/>
          <w:w w:val="100"/>
          <w:position w:val="0"/>
          <w:sz w:val="22"/>
          <w:szCs w:val="22"/>
        </w:rPr>
        <w:t>亿元，上述借款期限为</w:t>
      </w:r>
      <w:r>
        <w:rPr>
          <w:rFonts w:ascii="Arial" w:eastAsia="Arial" w:hAnsi="Arial" w:cs="Arial"/>
          <w:color w:val="000000"/>
          <w:spacing w:val="0"/>
          <w:w w:val="100"/>
          <w:position w:val="0"/>
          <w:sz w:val="22"/>
          <w:szCs w:val="22"/>
        </w:rPr>
        <w:t>1</w:t>
      </w:r>
      <w:r>
        <w:rPr>
          <w:color w:val="000000"/>
          <w:spacing w:val="0"/>
          <w:w w:val="100"/>
          <w:position w:val="0"/>
          <w:sz w:val="22"/>
          <w:szCs w:val="22"/>
        </w:rPr>
        <w:t>年，借款利率为固定利率</w:t>
      </w:r>
      <w:r>
        <w:rPr>
          <w:rFonts w:ascii="Arial" w:eastAsia="Arial" w:hAnsi="Arial" w:cs="Arial"/>
          <w:color w:val="000000"/>
          <w:spacing w:val="0"/>
          <w:w w:val="100"/>
          <w:position w:val="0"/>
          <w:sz w:val="22"/>
          <w:szCs w:val="22"/>
        </w:rPr>
        <w:t>5.40%</w:t>
      </w:r>
      <w:r>
        <w:rPr>
          <w:color w:val="000000"/>
          <w:spacing w:val="0"/>
          <w:w w:val="100"/>
          <w:position w:val="0"/>
          <w:sz w:val="22"/>
          <w:szCs w:val="22"/>
        </w:rPr>
        <w:t>。</w:t>
      </w:r>
    </w:p>
    <w:p>
      <w:pPr>
        <w:pStyle w:val="Style14"/>
        <w:keepNext w:val="0"/>
        <w:keepLines w:val="0"/>
        <w:widowControl w:val="0"/>
        <w:shd w:val="clear" w:color="auto" w:fill="auto"/>
        <w:bidi w:val="0"/>
        <w:spacing w:before="0" w:after="240" w:line="290" w:lineRule="exact"/>
        <w:ind w:left="480" w:right="0" w:firstLine="0"/>
        <w:jc w:val="both"/>
        <w:rPr>
          <w:sz w:val="22"/>
          <w:szCs w:val="22"/>
        </w:rPr>
      </w:pPr>
      <w:r>
        <w:rPr>
          <w:color w:val="000000"/>
          <w:spacing w:val="0"/>
          <w:w w:val="100"/>
          <w:position w:val="0"/>
          <w:sz w:val="22"/>
          <w:szCs w:val="22"/>
        </w:rPr>
        <w:t>应收、应付关联公司余额除应付联通集团</w:t>
      </w:r>
      <w:r>
        <w:rPr>
          <w:rFonts w:ascii="Arial" w:eastAsia="Arial" w:hAnsi="Arial" w:cs="Arial"/>
          <w:color w:val="000000"/>
          <w:spacing w:val="0"/>
          <w:w w:val="100"/>
          <w:position w:val="0"/>
          <w:sz w:val="22"/>
          <w:szCs w:val="22"/>
        </w:rPr>
        <w:t>BVI</w:t>
      </w:r>
      <w:r>
        <w:rPr>
          <w:color w:val="000000"/>
          <w:spacing w:val="0"/>
          <w:w w:val="100"/>
          <w:position w:val="0"/>
          <w:sz w:val="22"/>
          <w:szCs w:val="22"/>
        </w:rPr>
        <w:t>公司款项外，均为无抵押、不计息、即期偿付或 于有关合同条款规定的期限内支付或收取，并主要依据附注七</w:t>
      </w:r>
      <w:r>
        <w:rPr>
          <w:rFonts w:ascii="Arial" w:eastAsia="Arial" w:hAnsi="Arial" w:cs="Arial"/>
          <w:color w:val="000000"/>
          <w:spacing w:val="0"/>
          <w:w w:val="100"/>
          <w:position w:val="0"/>
          <w:sz w:val="22"/>
          <w:szCs w:val="22"/>
        </w:rPr>
        <w:t>（4）</w:t>
      </w:r>
      <w:r>
        <w:rPr>
          <w:color w:val="000000"/>
          <w:spacing w:val="0"/>
          <w:w w:val="100"/>
          <w:position w:val="0"/>
          <w:sz w:val="22"/>
          <w:szCs w:val="22"/>
        </w:rPr>
        <w:t>所述联通集团及其子公司的经 营交易产生。</w:t>
      </w:r>
    </w:p>
    <w:p>
      <w:pPr>
        <w:pStyle w:val="Style14"/>
        <w:keepNext w:val="0"/>
        <w:keepLines w:val="0"/>
        <w:widowControl w:val="0"/>
        <w:shd w:val="clear" w:color="auto" w:fill="auto"/>
        <w:tabs>
          <w:tab w:pos="430" w:val="left"/>
        </w:tabs>
        <w:bidi w:val="0"/>
        <w:spacing w:before="0" w:after="240" w:line="276" w:lineRule="auto"/>
        <w:ind w:left="0" w:right="0" w:firstLine="0"/>
        <w:jc w:val="left"/>
        <w:rPr>
          <w:sz w:val="22"/>
          <w:szCs w:val="22"/>
        </w:rPr>
      </w:pPr>
      <w:bookmarkStart w:id="519" w:name="bookmark519"/>
      <w:r>
        <w:rPr>
          <w:rFonts w:ascii="Arial" w:eastAsia="Arial" w:hAnsi="Arial" w:cs="Arial"/>
          <w:color w:val="000000"/>
          <w:spacing w:val="0"/>
          <w:w w:val="100"/>
          <w:position w:val="0"/>
          <w:sz w:val="22"/>
          <w:szCs w:val="22"/>
        </w:rPr>
        <w:t>6</w:t>
      </w:r>
      <w:bookmarkEnd w:id="519"/>
      <w:r>
        <w:rPr>
          <w:color w:val="000000"/>
          <w:spacing w:val="0"/>
          <w:w w:val="100"/>
          <w:position w:val="0"/>
          <w:sz w:val="22"/>
          <w:szCs w:val="22"/>
        </w:rPr>
        <w:t>、</w:t>
        <w:tab/>
        <w:t>关联方承诺</w:t>
      </w:r>
    </w:p>
    <w:p>
      <w:pPr>
        <w:pStyle w:val="Style14"/>
        <w:keepNext w:val="0"/>
        <w:keepLines w:val="0"/>
        <w:widowControl w:val="0"/>
        <w:shd w:val="clear" w:color="auto" w:fill="auto"/>
        <w:bidi w:val="0"/>
        <w:spacing w:before="0" w:after="280" w:line="269" w:lineRule="exact"/>
        <w:ind w:left="480" w:right="0" w:firstLine="0"/>
        <w:jc w:val="both"/>
        <w:rPr>
          <w:sz w:val="22"/>
          <w:szCs w:val="22"/>
        </w:rPr>
      </w:pPr>
      <w:r>
        <w:rPr>
          <w:color w:val="000000"/>
          <w:spacing w:val="0"/>
          <w:w w:val="100"/>
          <w:position w:val="0"/>
          <w:sz w:val="22"/>
          <w:szCs w:val="22"/>
        </w:rPr>
        <w:t>以下为本集团于资产负债表日，已签约而尚不必在资产负债表上列示的与关联方有关的承诺事 项：</w:t>
      </w:r>
    </w:p>
    <w:p>
      <w:pPr>
        <w:pStyle w:val="Style53"/>
        <w:keepNext w:val="0"/>
        <w:keepLines w:val="0"/>
        <w:widowControl w:val="0"/>
        <w:shd w:val="clear" w:color="auto" w:fill="auto"/>
        <w:tabs>
          <w:tab w:pos="4570" w:val="left"/>
          <w:tab w:pos="7416" w:val="left"/>
        </w:tabs>
        <w:bidi w:val="0"/>
        <w:spacing w:before="0" w:after="280" w:line="240" w:lineRule="auto"/>
        <w:ind w:left="480" w:right="0" w:firstLine="0"/>
        <w:jc w:val="both"/>
        <w:rPr>
          <w:sz w:val="22"/>
          <w:szCs w:val="22"/>
        </w:rPr>
      </w:pPr>
      <w:r>
        <w:rPr>
          <w:rFonts w:ascii="SimSun" w:eastAsia="SimSun" w:hAnsi="SimSun" w:cs="SimSun"/>
          <w:color w:val="000000"/>
          <w:spacing w:val="0"/>
          <w:w w:val="100"/>
          <w:position w:val="0"/>
          <w:sz w:val="22"/>
          <w:szCs w:val="22"/>
        </w:rPr>
        <w:t>租赁支出</w:t>
        <w:tab/>
      </w:r>
      <w:r>
        <w:rPr>
          <w:color w:val="000000"/>
          <w:spacing w:val="0"/>
          <w:w w:val="100"/>
          <w:position w:val="0"/>
          <w:sz w:val="22"/>
          <w:szCs w:val="22"/>
          <w:u w:val="single"/>
        </w:rPr>
        <w:t>2013</w:t>
      </w:r>
      <w:r>
        <w:rPr>
          <w:rFonts w:ascii="SimSun" w:eastAsia="SimSun" w:hAnsi="SimSun" w:cs="SimSun"/>
          <w:color w:val="000000"/>
          <w:spacing w:val="0"/>
          <w:w w:val="100"/>
          <w:position w:val="0"/>
          <w:sz w:val="22"/>
          <w:szCs w:val="22"/>
          <w:u w:val="single"/>
        </w:rPr>
        <w:t>年</w:t>
      </w:r>
      <w:r>
        <w:rPr>
          <w:color w:val="000000"/>
          <w:spacing w:val="0"/>
          <w:w w:val="100"/>
          <w:position w:val="0"/>
          <w:sz w:val="22"/>
          <w:szCs w:val="22"/>
          <w:u w:val="single"/>
        </w:rPr>
        <w:t>12</w:t>
      </w:r>
      <w:r>
        <w:rPr>
          <w:rFonts w:ascii="SimSun" w:eastAsia="SimSun" w:hAnsi="SimSun" w:cs="SimSun"/>
          <w:color w:val="000000"/>
          <w:spacing w:val="0"/>
          <w:w w:val="100"/>
          <w:position w:val="0"/>
          <w:sz w:val="22"/>
          <w:szCs w:val="22"/>
          <w:u w:val="single"/>
        </w:rPr>
        <w:t>月</w:t>
      </w:r>
      <w:r>
        <w:rPr>
          <w:color w:val="000000"/>
          <w:spacing w:val="0"/>
          <w:w w:val="100"/>
          <w:position w:val="0"/>
          <w:sz w:val="22"/>
          <w:szCs w:val="22"/>
          <w:u w:val="single"/>
        </w:rPr>
        <w:t>31</w:t>
      </w:r>
      <w:r>
        <w:rPr>
          <w:rFonts w:ascii="SimSun" w:eastAsia="SimSun" w:hAnsi="SimSun" w:cs="SimSun"/>
          <w:color w:val="000000"/>
          <w:spacing w:val="0"/>
          <w:w w:val="100"/>
          <w:position w:val="0"/>
          <w:sz w:val="22"/>
          <w:szCs w:val="22"/>
          <w:u w:val="single"/>
        </w:rPr>
        <w:t>日</w:t>
        <w:tab/>
      </w:r>
      <w:r>
        <w:rPr>
          <w:color w:val="000000"/>
          <w:spacing w:val="0"/>
          <w:w w:val="100"/>
          <w:position w:val="0"/>
          <w:sz w:val="22"/>
          <w:szCs w:val="22"/>
          <w:u w:val="single"/>
        </w:rPr>
        <w:t>2012</w:t>
      </w:r>
      <w:r>
        <w:rPr>
          <w:rFonts w:ascii="SimSun" w:eastAsia="SimSun" w:hAnsi="SimSun" w:cs="SimSun"/>
          <w:color w:val="000000"/>
          <w:spacing w:val="0"/>
          <w:w w:val="100"/>
          <w:position w:val="0"/>
          <w:sz w:val="22"/>
          <w:szCs w:val="22"/>
          <w:u w:val="single"/>
        </w:rPr>
        <w:t>年</w:t>
      </w:r>
      <w:r>
        <w:rPr>
          <w:color w:val="000000"/>
          <w:spacing w:val="0"/>
          <w:w w:val="100"/>
          <w:position w:val="0"/>
          <w:sz w:val="22"/>
          <w:szCs w:val="22"/>
          <w:u w:val="single"/>
        </w:rPr>
        <w:t>12</w:t>
      </w:r>
      <w:r>
        <w:rPr>
          <w:rFonts w:ascii="SimSun" w:eastAsia="SimSun" w:hAnsi="SimSun" w:cs="SimSun"/>
          <w:color w:val="000000"/>
          <w:spacing w:val="0"/>
          <w:w w:val="100"/>
          <w:position w:val="0"/>
          <w:sz w:val="22"/>
          <w:szCs w:val="22"/>
          <w:u w:val="single"/>
        </w:rPr>
        <w:t>月</w:t>
      </w:r>
      <w:r>
        <w:rPr>
          <w:color w:val="000000"/>
          <w:spacing w:val="0"/>
          <w:w w:val="100"/>
          <w:position w:val="0"/>
          <w:sz w:val="22"/>
          <w:szCs w:val="22"/>
          <w:u w:val="single"/>
        </w:rPr>
        <w:t>31</w:t>
      </w:r>
      <w:r>
        <w:rPr>
          <w:rFonts w:ascii="SimSun" w:eastAsia="SimSun" w:hAnsi="SimSun" w:cs="SimSun"/>
          <w:color w:val="000000"/>
          <w:spacing w:val="0"/>
          <w:w w:val="100"/>
          <w:position w:val="0"/>
          <w:sz w:val="22"/>
          <w:szCs w:val="22"/>
          <w:u w:val="single"/>
        </w:rPr>
        <w:t>日</w:t>
      </w:r>
    </w:p>
    <w:p>
      <w:pPr>
        <w:pStyle w:val="Style53"/>
        <w:keepNext w:val="0"/>
        <w:keepLines w:val="0"/>
        <w:widowControl w:val="0"/>
        <w:shd w:val="clear" w:color="auto" w:fill="auto"/>
        <w:tabs>
          <w:tab w:pos="4037" w:val="left"/>
          <w:tab w:leader="underscore" w:pos="5299" w:val="left"/>
          <w:tab w:pos="6917" w:val="left"/>
          <w:tab w:leader="underscore" w:pos="8131" w:val="left"/>
        </w:tabs>
        <w:bidi w:val="0"/>
        <w:spacing w:before="0" w:after="500" w:line="240" w:lineRule="auto"/>
        <w:ind w:left="0" w:right="0" w:firstLine="480"/>
        <w:jc w:val="left"/>
        <w:rPr>
          <w:sz w:val="22"/>
          <w:szCs w:val="22"/>
        </w:rPr>
      </w:pPr>
      <w:r>
        <w:rPr>
          <w:rFonts w:ascii="SimSun" w:eastAsia="SimSun" w:hAnsi="SimSun" w:cs="SimSun"/>
          <w:color w:val="000000"/>
          <w:spacing w:val="0"/>
          <w:w w:val="100"/>
          <w:position w:val="0"/>
          <w:sz w:val="22"/>
          <w:szCs w:val="22"/>
        </w:rPr>
        <w:t>联通集团及其附属公司</w:t>
        <w:tab/>
        <w:tab/>
      </w:r>
      <w:r>
        <w:rPr>
          <w:color w:val="000000"/>
          <w:spacing w:val="0"/>
          <w:w w:val="100"/>
          <w:position w:val="0"/>
          <w:sz w:val="22"/>
          <w:szCs w:val="22"/>
          <w:u w:val="single"/>
        </w:rPr>
        <w:t>925,627,908</w:t>
      </w:r>
      <w:r>
        <w:rPr>
          <w:color w:val="000000"/>
          <w:spacing w:val="0"/>
          <w:w w:val="100"/>
          <w:position w:val="0"/>
          <w:sz w:val="22"/>
          <w:szCs w:val="22"/>
        </w:rPr>
        <w:tab/>
        <w:tab/>
      </w:r>
      <w:r>
        <w:rPr>
          <w:color w:val="000000"/>
          <w:spacing w:val="0"/>
          <w:w w:val="100"/>
          <w:position w:val="0"/>
          <w:sz w:val="22"/>
          <w:szCs w:val="22"/>
          <w:u w:val="single"/>
        </w:rPr>
        <w:t>486,128,153</w:t>
      </w:r>
    </w:p>
    <w:p>
      <w:pPr>
        <w:pStyle w:val="Style14"/>
        <w:keepNext w:val="0"/>
        <w:keepLines w:val="0"/>
        <w:widowControl w:val="0"/>
        <w:shd w:val="clear" w:color="auto" w:fill="auto"/>
        <w:bidi w:val="0"/>
        <w:spacing w:before="0" w:after="240" w:line="288" w:lineRule="exact"/>
        <w:ind w:left="480" w:right="0" w:firstLine="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6</w:t>
      </w:r>
      <w:r>
        <w:rPr>
          <w:color w:val="000000"/>
          <w:spacing w:val="0"/>
          <w:w w:val="100"/>
          <w:position w:val="0"/>
          <w:sz w:val="22"/>
          <w:szCs w:val="22"/>
        </w:rPr>
        <w:t>日，中国联通运营公司和联通集团订立出资协议，设立一家财务公司</w:t>
      </w:r>
      <w:r>
        <w:rPr>
          <w:color w:val="000000"/>
          <w:spacing w:val="0"/>
          <w:w w:val="100"/>
          <w:position w:val="0"/>
          <w:sz w:val="26"/>
          <w:szCs w:val="26"/>
        </w:rPr>
        <w:t>（</w:t>
      </w:r>
      <w:r>
        <w:rPr>
          <w:color w:val="000000"/>
          <w:spacing w:val="0"/>
          <w:w w:val="100"/>
          <w:position w:val="0"/>
          <w:sz w:val="22"/>
          <w:szCs w:val="22"/>
        </w:rPr>
        <w:t>“合 资公司”</w:t>
      </w:r>
      <w:r>
        <w:rPr>
          <w:color w:val="000000"/>
          <w:spacing w:val="0"/>
          <w:w w:val="100"/>
          <w:position w:val="0"/>
          <w:sz w:val="26"/>
          <w:szCs w:val="26"/>
        </w:rPr>
        <w:t>）</w:t>
      </w:r>
      <w:r>
        <w:rPr>
          <w:color w:val="000000"/>
          <w:spacing w:val="0"/>
          <w:w w:val="100"/>
          <w:position w:val="0"/>
          <w:sz w:val="22"/>
          <w:szCs w:val="22"/>
        </w:rPr>
        <w:t>以向本集团提供各种财务服务。联通运营公司和联通集团同意分别向合资公司出资人 民币</w:t>
      </w:r>
      <w:r>
        <w:rPr>
          <w:rFonts w:ascii="Arial" w:eastAsia="Arial" w:hAnsi="Arial" w:cs="Arial"/>
          <w:color w:val="000000"/>
          <w:spacing w:val="0"/>
          <w:w w:val="100"/>
          <w:position w:val="0"/>
          <w:sz w:val="22"/>
          <w:szCs w:val="22"/>
        </w:rPr>
        <w:t>27.30</w:t>
      </w:r>
      <w:r>
        <w:rPr>
          <w:color w:val="000000"/>
          <w:spacing w:val="0"/>
          <w:w w:val="100"/>
          <w:position w:val="0"/>
          <w:sz w:val="22"/>
          <w:szCs w:val="22"/>
        </w:rPr>
        <w:t>亿元和人民币</w:t>
      </w:r>
      <w:r>
        <w:rPr>
          <w:rFonts w:ascii="Arial" w:eastAsia="Arial" w:hAnsi="Arial" w:cs="Arial"/>
          <w:color w:val="000000"/>
          <w:spacing w:val="0"/>
          <w:w w:val="100"/>
          <w:position w:val="0"/>
          <w:sz w:val="22"/>
          <w:szCs w:val="22"/>
        </w:rPr>
        <w:t>2.70</w:t>
      </w:r>
      <w:r>
        <w:rPr>
          <w:color w:val="000000"/>
          <w:spacing w:val="0"/>
          <w:w w:val="100"/>
          <w:position w:val="0"/>
          <w:sz w:val="22"/>
          <w:szCs w:val="22"/>
        </w:rPr>
        <w:t>亿元，分别占合资公司注册资本总额的</w:t>
      </w:r>
      <w:r>
        <w:rPr>
          <w:rFonts w:ascii="Arial" w:eastAsia="Arial" w:hAnsi="Arial" w:cs="Arial"/>
          <w:color w:val="000000"/>
          <w:spacing w:val="0"/>
          <w:w w:val="100"/>
          <w:position w:val="0"/>
          <w:sz w:val="22"/>
          <w:szCs w:val="22"/>
        </w:rPr>
        <w:t>91%</w:t>
      </w:r>
      <w:r>
        <w:rPr>
          <w:color w:val="000000"/>
          <w:spacing w:val="0"/>
          <w:w w:val="100"/>
          <w:position w:val="0"/>
          <w:sz w:val="22"/>
          <w:szCs w:val="22"/>
        </w:rPr>
        <w:t>和</w:t>
      </w:r>
      <w:r>
        <w:rPr>
          <w:rFonts w:ascii="Arial" w:eastAsia="Arial" w:hAnsi="Arial" w:cs="Arial"/>
          <w:color w:val="000000"/>
          <w:spacing w:val="0"/>
          <w:w w:val="100"/>
          <w:position w:val="0"/>
          <w:sz w:val="22"/>
          <w:szCs w:val="22"/>
        </w:rPr>
        <w:t>9%</w:t>
      </w:r>
      <w:r>
        <w:rPr>
          <w:color w:val="000000"/>
          <w:spacing w:val="0"/>
          <w:w w:val="100"/>
          <w:position w:val="0"/>
          <w:sz w:val="22"/>
          <w:szCs w:val="22"/>
        </w:rPr>
        <w:t>。出资协议经 中国银行业监督管理委员会批准后方可生效。</w:t>
      </w:r>
    </w:p>
    <w:p>
      <w:pPr>
        <w:pStyle w:val="Style14"/>
        <w:keepNext w:val="0"/>
        <w:keepLines w:val="0"/>
        <w:widowControl w:val="0"/>
        <w:shd w:val="clear" w:color="auto" w:fill="auto"/>
        <w:bidi w:val="0"/>
        <w:spacing w:before="0" w:after="240" w:line="285" w:lineRule="exact"/>
        <w:ind w:left="0" w:right="0" w:firstLine="480"/>
        <w:jc w:val="left"/>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日，本集团其他关联方承诺并不重大。</w:t>
      </w:r>
    </w:p>
    <w:p>
      <w:pPr>
        <w:pStyle w:val="Style68"/>
        <w:keepNext w:val="0"/>
        <w:keepLines w:val="0"/>
        <w:widowControl w:val="0"/>
        <w:shd w:val="clear" w:color="auto" w:fill="auto"/>
        <w:bidi w:val="0"/>
        <w:spacing w:before="0" w:after="240" w:line="285" w:lineRule="exact"/>
        <w:ind w:left="0" w:right="0" w:firstLine="0"/>
        <w:jc w:val="left"/>
      </w:pPr>
      <w:r>
        <w:rPr>
          <w:color w:val="000000"/>
          <w:spacing w:val="0"/>
          <w:w w:val="100"/>
          <w:position w:val="0"/>
        </w:rPr>
        <w:t>八与境内主要电信运营商的交易</w:t>
      </w:r>
    </w:p>
    <w:p>
      <w:pPr>
        <w:pStyle w:val="Style14"/>
        <w:keepNext w:val="0"/>
        <w:keepLines w:val="0"/>
        <w:widowControl w:val="0"/>
        <w:shd w:val="clear" w:color="auto" w:fill="auto"/>
        <w:bidi w:val="0"/>
        <w:spacing w:before="0" w:after="240" w:line="285" w:lineRule="exact"/>
        <w:ind w:left="480" w:right="0" w:firstLine="0"/>
        <w:jc w:val="both"/>
        <w:rPr>
          <w:sz w:val="22"/>
          <w:szCs w:val="22"/>
        </w:rPr>
      </w:pPr>
      <w:r>
        <w:rPr>
          <w:color w:val="000000"/>
          <w:spacing w:val="0"/>
          <w:w w:val="100"/>
          <w:position w:val="0"/>
          <w:sz w:val="22"/>
          <w:szCs w:val="22"/>
        </w:rPr>
        <w:t>本集团的电信业务在很大程度上与境内主要电信运营商存在相互依赖关系，如中国电信集团及 其子公司和中国移动通信集团公司及其子公司（以下合称“境内主要电信运营商”）的公共电 话交换网络和传输线路。同时，境内主要电信运营商也是本集团所属子公司中讯设计院及规划 设计院的主要服务对象。</w:t>
      </w:r>
    </w:p>
    <w:p>
      <w:pPr>
        <w:pStyle w:val="Style14"/>
        <w:keepNext w:val="0"/>
        <w:keepLines w:val="0"/>
        <w:widowControl w:val="0"/>
        <w:shd w:val="clear" w:color="auto" w:fill="auto"/>
        <w:bidi w:val="0"/>
        <w:spacing w:before="0" w:after="240" w:line="286" w:lineRule="exact"/>
        <w:ind w:left="480" w:right="0" w:firstLine="0"/>
        <w:jc w:val="both"/>
        <w:rPr>
          <w:sz w:val="22"/>
          <w:szCs w:val="22"/>
        </w:rPr>
      </w:pPr>
      <w:r>
        <w:rPr>
          <w:color w:val="000000"/>
          <w:spacing w:val="0"/>
          <w:w w:val="100"/>
          <w:position w:val="0"/>
          <w:sz w:val="22"/>
          <w:szCs w:val="22"/>
        </w:rPr>
        <w:t>与境内主要电信运营商的交易在本集团的日常业务中进行。本集团根据政府制定的资费标准（如 适用）或通过商业协商厘定电信服务及产品产品价格。本集团还制定了货品及服务的采购政策 和批准流程。这些采购政策和审批流程并不因交易方是境内主要电信运营商而有所区别。</w:t>
      </w:r>
    </w:p>
    <w:p>
      <w:pPr>
        <w:pStyle w:val="Style68"/>
        <w:keepNext w:val="0"/>
        <w:keepLines w:val="0"/>
        <w:widowControl w:val="0"/>
        <w:shd w:val="clear" w:color="auto" w:fill="auto"/>
        <w:bidi w:val="0"/>
        <w:spacing w:before="0" w:after="240" w:line="285" w:lineRule="exact"/>
        <w:ind w:left="0" w:right="0" w:firstLine="0"/>
        <w:jc w:val="left"/>
      </w:pPr>
      <w:r>
        <w:rPr>
          <w:color w:val="000000"/>
          <w:spacing w:val="0"/>
          <w:w w:val="100"/>
          <w:position w:val="0"/>
        </w:rPr>
        <w:t>九或有事项</w:t>
      </w:r>
    </w:p>
    <w:p>
      <w:pPr>
        <w:pStyle w:val="Style14"/>
        <w:keepNext w:val="0"/>
        <w:keepLines w:val="0"/>
        <w:widowControl w:val="0"/>
        <w:shd w:val="clear" w:color="auto" w:fill="auto"/>
        <w:bidi w:val="0"/>
        <w:spacing w:before="0" w:after="240" w:line="283" w:lineRule="exact"/>
        <w:ind w:left="480" w:right="0" w:firstLine="0"/>
        <w:jc w:val="both"/>
        <w:rPr>
          <w:sz w:val="22"/>
          <w:szCs w:val="22"/>
        </w:rPr>
      </w:pPr>
      <w:r>
        <w:rPr>
          <w:color w:val="000000"/>
          <w:spacing w:val="0"/>
          <w:w w:val="100"/>
          <w:position w:val="0"/>
          <w:sz w:val="22"/>
          <w:szCs w:val="22"/>
        </w:rPr>
        <w:t>此外，于</w:t>
      </w:r>
      <w:r>
        <w:rPr>
          <w:rFonts w:ascii="Arial" w:eastAsia="Arial" w:hAnsi="Arial" w:cs="Arial"/>
          <w:color w:val="000000"/>
          <w:spacing w:val="0"/>
          <w:w w:val="100"/>
          <w:position w:val="0"/>
          <w:sz w:val="22"/>
          <w:szCs w:val="22"/>
        </w:rPr>
        <w:t>2011</w:t>
      </w:r>
      <w:r>
        <w:rPr>
          <w:color w:val="000000"/>
          <w:spacing w:val="0"/>
          <w:w w:val="100"/>
          <w:position w:val="0"/>
          <w:sz w:val="22"/>
          <w:szCs w:val="22"/>
        </w:rPr>
        <w:t>年度，发改委对本集团宽带互联网业务的涉嫌垄断进行了调查。按管理层的评 估及与发改委的持续沟通，管理层认为因本次调查导致本集团未来发生重大现金流出的机会不 大，于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日及</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日，本集团未就上述调查计提相关或有负债。</w:t>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（除特别注明外，金额单位为人民币元） </w:t>
      </w:r>
      <w:r>
        <w:rPr>
          <w:color w:val="000000"/>
          <w:spacing w:val="0"/>
          <w:w w:val="100"/>
          <w:position w:val="0"/>
        </w:rPr>
        <w:t>十承诺事项</w:t>
      </w:r>
    </w:p>
    <w:p>
      <w:pPr>
        <w:pStyle w:val="Style14"/>
        <w:keepNext w:val="0"/>
        <w:keepLines w:val="0"/>
        <w:widowControl w:val="0"/>
        <w:shd w:val="clear" w:color="auto" w:fill="auto"/>
        <w:bidi w:val="0"/>
        <w:spacing w:before="0" w:after="260" w:line="278" w:lineRule="exact"/>
        <w:ind w:left="0" w:right="0" w:firstLine="0"/>
        <w:jc w:val="left"/>
        <w:rPr>
          <w:sz w:val="22"/>
          <w:szCs w:val="22"/>
        </w:rPr>
      </w:pPr>
      <w:bookmarkStart w:id="520" w:name="bookmark520"/>
      <w:r>
        <w:rPr>
          <w:rFonts w:ascii="Arial" w:eastAsia="Arial" w:hAnsi="Arial" w:cs="Arial"/>
          <w:color w:val="000000"/>
          <w:spacing w:val="0"/>
          <w:w w:val="100"/>
          <w:position w:val="0"/>
          <w:sz w:val="22"/>
          <w:szCs w:val="22"/>
        </w:rPr>
        <w:t>1</w:t>
      </w:r>
      <w:bookmarkEnd w:id="520"/>
      <w:r>
        <w:rPr>
          <w:color w:val="000000"/>
          <w:spacing w:val="0"/>
          <w:w w:val="100"/>
          <w:position w:val="0"/>
          <w:sz w:val="22"/>
          <w:szCs w:val="22"/>
        </w:rPr>
        <w:t>、资本性支出承诺事项</w:t>
      </w:r>
    </w:p>
    <w:p>
      <w:pPr>
        <w:pStyle w:val="Style14"/>
        <w:keepNext w:val="0"/>
        <w:keepLines w:val="0"/>
        <w:widowControl w:val="0"/>
        <w:shd w:val="clear" w:color="auto" w:fill="auto"/>
        <w:bidi w:val="0"/>
        <w:spacing w:before="0" w:after="260" w:line="278" w:lineRule="exact"/>
        <w:ind w:left="440" w:right="0" w:firstLine="20"/>
        <w:jc w:val="left"/>
        <w:rPr>
          <w:sz w:val="22"/>
          <w:szCs w:val="22"/>
        </w:rPr>
      </w:pPr>
      <w:r>
        <w:rPr>
          <w:color w:val="000000"/>
          <w:spacing w:val="0"/>
          <w:w w:val="100"/>
          <w:position w:val="0"/>
          <w:sz w:val="22"/>
          <w:szCs w:val="22"/>
        </w:rPr>
        <w:t>本集团的资本性支出承诺主要是关于电信网络建设方面的资本支出。以下为本集团于资产负债 表日，已签约而尚不必在资产负债表上列示的资本性支出及其他承诺：</w:t>
      </w:r>
    </w:p>
    <w:p>
      <w:pPr>
        <w:pStyle w:val="Style53"/>
        <w:keepNext w:val="0"/>
        <w:keepLines w:val="0"/>
        <w:widowControl w:val="0"/>
        <w:shd w:val="clear" w:color="auto" w:fill="auto"/>
        <w:tabs>
          <w:tab w:pos="3110" w:val="left"/>
        </w:tabs>
        <w:bidi w:val="0"/>
        <w:spacing w:before="0" w:after="300" w:line="240" w:lineRule="auto"/>
        <w:ind w:left="0" w:right="180" w:firstLine="0"/>
        <w:jc w:val="right"/>
        <w:rPr>
          <w:sz w:val="22"/>
          <w:szCs w:val="22"/>
        </w:rPr>
      </w:pPr>
      <w:r>
        <w:rPr>
          <w:color w:val="000000"/>
          <w:spacing w:val="0"/>
          <w:w w:val="100"/>
          <w:position w:val="0"/>
          <w:sz w:val="22"/>
          <w:szCs w:val="22"/>
          <w:u w:val="single"/>
        </w:rPr>
        <w:t>2013</w:t>
      </w:r>
      <w:r>
        <w:rPr>
          <w:rFonts w:ascii="SimSun" w:eastAsia="SimSun" w:hAnsi="SimSun" w:cs="SimSun"/>
          <w:color w:val="000000"/>
          <w:spacing w:val="0"/>
          <w:w w:val="100"/>
          <w:position w:val="0"/>
          <w:sz w:val="22"/>
          <w:szCs w:val="22"/>
          <w:u w:val="single"/>
        </w:rPr>
        <w:t>年</w:t>
      </w:r>
      <w:r>
        <w:rPr>
          <w:color w:val="000000"/>
          <w:spacing w:val="0"/>
          <w:w w:val="100"/>
          <w:position w:val="0"/>
          <w:sz w:val="22"/>
          <w:szCs w:val="22"/>
          <w:u w:val="single"/>
        </w:rPr>
        <w:t>12</w:t>
      </w:r>
      <w:r>
        <w:rPr>
          <w:rFonts w:ascii="SimSun" w:eastAsia="SimSun" w:hAnsi="SimSun" w:cs="SimSun"/>
          <w:color w:val="000000"/>
          <w:spacing w:val="0"/>
          <w:w w:val="100"/>
          <w:position w:val="0"/>
          <w:sz w:val="22"/>
          <w:szCs w:val="22"/>
          <w:u w:val="single"/>
        </w:rPr>
        <w:t>月</w:t>
      </w:r>
      <w:r>
        <w:rPr>
          <w:color w:val="000000"/>
          <w:spacing w:val="0"/>
          <w:w w:val="100"/>
          <w:position w:val="0"/>
          <w:sz w:val="22"/>
          <w:szCs w:val="22"/>
          <w:u w:val="single"/>
        </w:rPr>
        <w:t>31</w:t>
      </w:r>
      <w:r>
        <w:rPr>
          <w:rFonts w:ascii="SimSun" w:eastAsia="SimSun" w:hAnsi="SimSun" w:cs="SimSun"/>
          <w:color w:val="000000"/>
          <w:spacing w:val="0"/>
          <w:w w:val="100"/>
          <w:position w:val="0"/>
          <w:sz w:val="22"/>
          <w:szCs w:val="22"/>
          <w:u w:val="single"/>
        </w:rPr>
        <w:t>日</w:t>
        <w:tab/>
      </w:r>
      <w:r>
        <w:rPr>
          <w:color w:val="000000"/>
          <w:spacing w:val="0"/>
          <w:w w:val="100"/>
          <w:position w:val="0"/>
          <w:sz w:val="22"/>
          <w:szCs w:val="22"/>
          <w:u w:val="single"/>
        </w:rPr>
        <w:t>2012</w:t>
      </w:r>
      <w:r>
        <w:rPr>
          <w:rFonts w:ascii="SimSun" w:eastAsia="SimSun" w:hAnsi="SimSun" w:cs="SimSun"/>
          <w:color w:val="000000"/>
          <w:spacing w:val="0"/>
          <w:w w:val="100"/>
          <w:position w:val="0"/>
          <w:sz w:val="22"/>
          <w:szCs w:val="22"/>
          <w:u w:val="single"/>
        </w:rPr>
        <w:t>年</w:t>
      </w:r>
      <w:r>
        <w:rPr>
          <w:color w:val="000000"/>
          <w:spacing w:val="0"/>
          <w:w w:val="100"/>
          <w:position w:val="0"/>
          <w:sz w:val="22"/>
          <w:szCs w:val="22"/>
          <w:u w:val="single"/>
        </w:rPr>
        <w:t>12</w:t>
      </w:r>
      <w:r>
        <w:rPr>
          <w:rFonts w:ascii="SimSun" w:eastAsia="SimSun" w:hAnsi="SimSun" w:cs="SimSun"/>
          <w:color w:val="000000"/>
          <w:spacing w:val="0"/>
          <w:w w:val="100"/>
          <w:position w:val="0"/>
          <w:sz w:val="22"/>
          <w:szCs w:val="22"/>
          <w:u w:val="single"/>
        </w:rPr>
        <w:t>月</w:t>
      </w:r>
      <w:r>
        <w:rPr>
          <w:color w:val="000000"/>
          <w:spacing w:val="0"/>
          <w:w w:val="100"/>
          <w:position w:val="0"/>
          <w:sz w:val="22"/>
          <w:szCs w:val="22"/>
          <w:u w:val="single"/>
        </w:rPr>
        <w:t>31</w:t>
      </w:r>
      <w:r>
        <w:rPr>
          <w:rFonts w:ascii="SimSun" w:eastAsia="SimSun" w:hAnsi="SimSun" w:cs="SimSun"/>
          <w:color w:val="000000"/>
          <w:spacing w:val="0"/>
          <w:w w:val="100"/>
          <w:position w:val="0"/>
          <w:sz w:val="22"/>
          <w:szCs w:val="22"/>
          <w:u w:val="single"/>
        </w:rPr>
        <w:t>日</w:t>
      </w:r>
    </w:p>
    <w:p>
      <w:pPr>
        <w:pStyle w:val="Style53"/>
        <w:keepNext w:val="0"/>
        <w:keepLines w:val="0"/>
        <w:widowControl w:val="0"/>
        <w:shd w:val="clear" w:color="auto" w:fill="auto"/>
        <w:tabs>
          <w:tab w:pos="4664" w:val="left"/>
          <w:tab w:pos="7880" w:val="left"/>
        </w:tabs>
        <w:bidi w:val="0"/>
        <w:spacing w:before="0" w:after="300" w:line="240" w:lineRule="auto"/>
        <w:ind w:left="0" w:right="0" w:firstLine="440"/>
        <w:jc w:val="left"/>
        <w:rPr>
          <w:sz w:val="22"/>
          <w:szCs w:val="22"/>
        </w:rPr>
      </w:pPr>
      <w:r>
        <w:rPr>
          <w:rFonts w:ascii="SimSun" w:eastAsia="SimSun" w:hAnsi="SimSun" w:cs="SimSun"/>
          <w:color w:val="000000"/>
          <w:spacing w:val="0"/>
          <w:w w:val="100"/>
          <w:position w:val="0"/>
          <w:sz w:val="22"/>
          <w:szCs w:val="22"/>
        </w:rPr>
        <w:t>房屋、建筑物及机器设备</w:t>
        <w:tab/>
      </w:r>
      <w:r>
        <w:rPr>
          <w:color w:val="000000"/>
          <w:spacing w:val="0"/>
          <w:w w:val="100"/>
          <w:position w:val="0"/>
          <w:sz w:val="22"/>
          <w:szCs w:val="22"/>
          <w:u w:val="single"/>
        </w:rPr>
        <w:t>11,814,977,331</w:t>
        <w:tab/>
        <w:t>8,225,435,444</w:t>
      </w:r>
    </w:p>
    <w:p>
      <w:pPr>
        <w:pStyle w:val="Style14"/>
        <w:keepNext w:val="0"/>
        <w:keepLines w:val="0"/>
        <w:widowControl w:val="0"/>
        <w:shd w:val="clear" w:color="auto" w:fill="auto"/>
        <w:bidi w:val="0"/>
        <w:spacing w:before="0" w:after="300" w:line="278" w:lineRule="exact"/>
        <w:ind w:left="0" w:right="0" w:firstLine="440"/>
        <w:jc w:val="left"/>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日，无以美元计价的资本承诺事项（</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日：无）。</w:t>
      </w:r>
    </w:p>
    <w:p>
      <w:pPr>
        <w:pStyle w:val="Style14"/>
        <w:keepNext w:val="0"/>
        <w:keepLines w:val="0"/>
        <w:widowControl w:val="0"/>
        <w:shd w:val="clear" w:color="auto" w:fill="auto"/>
        <w:bidi w:val="0"/>
        <w:spacing w:before="0" w:after="260" w:line="240" w:lineRule="auto"/>
        <w:ind w:left="0" w:right="0" w:firstLine="0"/>
        <w:jc w:val="left"/>
        <w:rPr>
          <w:sz w:val="22"/>
          <w:szCs w:val="22"/>
        </w:rPr>
      </w:pPr>
      <w:bookmarkStart w:id="521" w:name="bookmark521"/>
      <w:r>
        <w:rPr>
          <w:rFonts w:ascii="Arial" w:eastAsia="Arial" w:hAnsi="Arial" w:cs="Arial"/>
          <w:color w:val="000000"/>
          <w:spacing w:val="0"/>
          <w:w w:val="100"/>
          <w:position w:val="0"/>
          <w:sz w:val="22"/>
          <w:szCs w:val="22"/>
        </w:rPr>
        <w:t>2</w:t>
      </w:r>
      <w:bookmarkEnd w:id="521"/>
      <w:r>
        <w:rPr>
          <w:color w:val="000000"/>
          <w:spacing w:val="0"/>
          <w:w w:val="100"/>
          <w:position w:val="0"/>
          <w:sz w:val="22"/>
          <w:szCs w:val="22"/>
        </w:rPr>
        <w:t>、经营租赁承诺事项</w:t>
      </w:r>
    </w:p>
    <w:p>
      <w:pPr>
        <w:pStyle w:val="Style14"/>
        <w:keepNext w:val="0"/>
        <w:keepLines w:val="0"/>
        <w:widowControl w:val="0"/>
        <w:shd w:val="clear" w:color="auto" w:fill="auto"/>
        <w:bidi w:val="0"/>
        <w:spacing w:before="0" w:after="300" w:line="240" w:lineRule="auto"/>
        <w:ind w:left="0" w:right="0" w:firstLine="440"/>
        <w:jc w:val="left"/>
        <w:rPr>
          <w:sz w:val="22"/>
          <w:szCs w:val="22"/>
        </w:rPr>
      </w:pPr>
      <w:r>
        <w:rPr>
          <w:color w:val="000000"/>
          <w:spacing w:val="0"/>
          <w:w w:val="100"/>
          <w:position w:val="0"/>
          <w:sz w:val="22"/>
          <w:szCs w:val="22"/>
        </w:rPr>
        <w:t>根据已签订的不可撤销的经营性租赁合同，本集团未来最低应支付租金汇总如下:</w:t>
      </w:r>
    </w:p>
    <w:tbl>
      <w:tblPr>
        <w:tblOverlap w:val="never"/>
        <w:jc w:val="center"/>
        <w:tblLayout w:type="fixed"/>
      </w:tblPr>
      <w:tblGrid>
        <w:gridCol w:w="2794"/>
        <w:gridCol w:w="3557"/>
        <w:gridCol w:w="2616"/>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8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1</w:t>
            </w:r>
            <w:r>
              <w:rPr>
                <w:color w:val="000000"/>
                <w:spacing w:val="0"/>
                <w:w w:val="100"/>
                <w:position w:val="0"/>
                <w:sz w:val="22"/>
                <w:szCs w:val="22"/>
              </w:rPr>
              <w:t>年以内</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left"/>
              <w:rPr>
                <w:sz w:val="22"/>
                <w:szCs w:val="22"/>
              </w:rPr>
            </w:pPr>
            <w:r>
              <w:rPr>
                <w:rFonts w:ascii="Arial" w:eastAsia="Arial" w:hAnsi="Arial" w:cs="Arial"/>
                <w:color w:val="000000"/>
                <w:spacing w:val="0"/>
                <w:w w:val="100"/>
                <w:position w:val="0"/>
                <w:sz w:val="22"/>
                <w:szCs w:val="22"/>
              </w:rPr>
              <w:t>5,099,829,800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22"/>
                <w:szCs w:val="22"/>
              </w:rPr>
            </w:pPr>
            <w:r>
              <w:rPr>
                <w:rFonts w:ascii="Arial" w:eastAsia="Arial" w:hAnsi="Arial" w:cs="Arial"/>
                <w:color w:val="000000"/>
                <w:spacing w:val="0"/>
                <w:w w:val="100"/>
                <w:position w:val="0"/>
                <w:sz w:val="22"/>
                <w:szCs w:val="22"/>
              </w:rPr>
              <w:t>2,091,761,729</w:t>
            </w:r>
          </w:p>
        </w:tc>
      </w:tr>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1</w:t>
            </w:r>
            <w:r>
              <w:rPr>
                <w:color w:val="000000"/>
                <w:spacing w:val="0"/>
                <w:w w:val="100"/>
                <w:position w:val="0"/>
                <w:sz w:val="22"/>
                <w:szCs w:val="22"/>
              </w:rPr>
              <w:t>到</w:t>
            </w:r>
            <w:r>
              <w:rPr>
                <w:rFonts w:ascii="Arial" w:eastAsia="Arial" w:hAnsi="Arial" w:cs="Arial"/>
                <w:color w:val="000000"/>
                <w:spacing w:val="0"/>
                <w:w w:val="100"/>
                <w:position w:val="0"/>
                <w:sz w:val="22"/>
                <w:szCs w:val="22"/>
              </w:rPr>
              <w:t>2</w:t>
            </w:r>
            <w:r>
              <w:rPr>
                <w:color w:val="000000"/>
                <w:spacing w:val="0"/>
                <w:w w:val="100"/>
                <w:position w:val="0"/>
                <w:sz w:val="22"/>
                <w:szCs w:val="22"/>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520" w:right="0" w:firstLine="0"/>
              <w:jc w:val="left"/>
              <w:rPr>
                <w:sz w:val="22"/>
                <w:szCs w:val="22"/>
              </w:rPr>
            </w:pPr>
            <w:r>
              <w:rPr>
                <w:rFonts w:ascii="Arial" w:eastAsia="Arial" w:hAnsi="Arial" w:cs="Arial"/>
                <w:color w:val="000000"/>
                <w:spacing w:val="0"/>
                <w:w w:val="100"/>
                <w:position w:val="0"/>
                <w:sz w:val="22"/>
                <w:szCs w:val="22"/>
              </w:rPr>
              <w:t>2,895,711,071</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rPr>
                <w:sz w:val="22"/>
                <w:szCs w:val="22"/>
              </w:rPr>
            </w:pPr>
            <w:r>
              <w:rPr>
                <w:rFonts w:ascii="Arial" w:eastAsia="Arial" w:hAnsi="Arial" w:cs="Arial"/>
                <w:color w:val="000000"/>
                <w:spacing w:val="0"/>
                <w:w w:val="100"/>
                <w:position w:val="0"/>
                <w:sz w:val="22"/>
                <w:szCs w:val="22"/>
              </w:rPr>
              <w:t>1,696,837,680</w:t>
            </w:r>
          </w:p>
        </w:tc>
      </w:tr>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2</w:t>
            </w:r>
            <w:r>
              <w:rPr>
                <w:color w:val="000000"/>
                <w:spacing w:val="0"/>
                <w:w w:val="100"/>
                <w:position w:val="0"/>
                <w:sz w:val="22"/>
                <w:szCs w:val="22"/>
              </w:rPr>
              <w:t>到</w:t>
            </w:r>
            <w:r>
              <w:rPr>
                <w:rFonts w:ascii="Arial" w:eastAsia="Arial" w:hAnsi="Arial" w:cs="Arial"/>
                <w:color w:val="000000"/>
                <w:spacing w:val="0"/>
                <w:w w:val="100"/>
                <w:position w:val="0"/>
                <w:sz w:val="22"/>
                <w:szCs w:val="22"/>
              </w:rPr>
              <w:t>3</w:t>
            </w:r>
            <w:r>
              <w:rPr>
                <w:color w:val="000000"/>
                <w:spacing w:val="0"/>
                <w:w w:val="100"/>
                <w:position w:val="0"/>
                <w:sz w:val="22"/>
                <w:szCs w:val="22"/>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520" w:right="0" w:firstLine="0"/>
              <w:jc w:val="left"/>
              <w:rPr>
                <w:sz w:val="22"/>
                <w:szCs w:val="22"/>
              </w:rPr>
            </w:pPr>
            <w:r>
              <w:rPr>
                <w:rFonts w:ascii="Arial" w:eastAsia="Arial" w:hAnsi="Arial" w:cs="Arial"/>
                <w:color w:val="000000"/>
                <w:spacing w:val="0"/>
                <w:w w:val="100"/>
                <w:position w:val="0"/>
                <w:sz w:val="22"/>
                <w:szCs w:val="22"/>
              </w:rPr>
              <w:t>2,756,484,696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060" w:right="0" w:firstLine="0"/>
              <w:jc w:val="both"/>
              <w:rPr>
                <w:sz w:val="22"/>
                <w:szCs w:val="22"/>
              </w:rPr>
            </w:pPr>
            <w:r>
              <w:rPr>
                <w:rFonts w:ascii="Arial" w:eastAsia="Arial" w:hAnsi="Arial" w:cs="Arial"/>
                <w:color w:val="000000"/>
                <w:spacing w:val="0"/>
                <w:w w:val="100"/>
                <w:position w:val="0"/>
                <w:sz w:val="22"/>
                <w:szCs w:val="22"/>
              </w:rPr>
              <w:t>1,488,155,839</w:t>
            </w:r>
          </w:p>
        </w:tc>
      </w:tr>
      <w:tr>
        <w:trPr>
          <w:trHeight w:val="26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3</w:t>
            </w:r>
            <w:r>
              <w:rPr>
                <w:color w:val="000000"/>
                <w:spacing w:val="0"/>
                <w:w w:val="100"/>
                <w:position w:val="0"/>
                <w:sz w:val="22"/>
                <w:szCs w:val="22"/>
              </w:rPr>
              <w:t>年以上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left"/>
              <w:rPr>
                <w:sz w:val="22"/>
                <w:szCs w:val="22"/>
              </w:rPr>
            </w:pPr>
            <w:r>
              <w:rPr>
                <w:rFonts w:ascii="Arial" w:eastAsia="Arial" w:hAnsi="Arial" w:cs="Arial"/>
                <w:color w:val="000000"/>
                <w:spacing w:val="0"/>
                <w:w w:val="100"/>
                <w:position w:val="0"/>
                <w:sz w:val="22"/>
                <w:szCs w:val="22"/>
              </w:rPr>
              <w:t>3,680,564,916</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22"/>
                <w:szCs w:val="22"/>
              </w:rPr>
            </w:pPr>
            <w:r>
              <w:rPr>
                <w:rFonts w:ascii="Arial" w:eastAsia="Arial" w:hAnsi="Arial" w:cs="Arial"/>
                <w:color w:val="000000"/>
                <w:spacing w:val="0"/>
                <w:w w:val="100"/>
                <w:position w:val="0"/>
                <w:sz w:val="22"/>
                <w:szCs w:val="22"/>
              </w:rPr>
              <w:t>2,744,584,343</w:t>
            </w:r>
          </w:p>
        </w:tc>
      </w:tr>
      <w:tr>
        <w:trPr>
          <w:trHeight w:val="56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22"/>
                <w:szCs w:val="22"/>
              </w:rPr>
            </w:pPr>
            <w:r>
              <w:rPr>
                <w:rFonts w:ascii="Arial" w:eastAsia="Arial" w:hAnsi="Arial" w:cs="Arial"/>
                <w:color w:val="000000"/>
                <w:spacing w:val="0"/>
                <w:w w:val="100"/>
                <w:position w:val="0"/>
                <w:sz w:val="22"/>
                <w:szCs w:val="22"/>
              </w:rPr>
              <w:t>14,432,590,483</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both"/>
              <w:rPr>
                <w:sz w:val="22"/>
                <w:szCs w:val="22"/>
              </w:rPr>
            </w:pPr>
            <w:r>
              <w:rPr>
                <w:rFonts w:ascii="Arial" w:eastAsia="Arial" w:hAnsi="Arial" w:cs="Arial"/>
                <w:color w:val="000000"/>
                <w:spacing w:val="0"/>
                <w:w w:val="100"/>
                <w:position w:val="0"/>
                <w:sz w:val="22"/>
                <w:szCs w:val="22"/>
              </w:rPr>
              <w:t>8,021,339,591</w:t>
            </w:r>
          </w:p>
        </w:tc>
      </w:tr>
      <w:tr>
        <w:trPr>
          <w:trHeight w:val="55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前期承诺履行情况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本集团</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日之资本性支出承诺及经营租赁承诺基本已按照之前承诺履行。</w:t>
      </w:r>
    </w:p>
    <w:p>
      <w:pPr>
        <w:widowControl w:val="0"/>
        <w:spacing w:after="259" w:line="1" w:lineRule="exact"/>
      </w:pP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十一资产负债表日后事项</w:t>
      </w:r>
    </w:p>
    <w:p>
      <w:pPr>
        <w:pStyle w:val="Style14"/>
        <w:keepNext w:val="0"/>
        <w:keepLines w:val="0"/>
        <w:widowControl w:val="0"/>
        <w:shd w:val="clear" w:color="auto" w:fill="auto"/>
        <w:bidi w:val="0"/>
        <w:spacing w:before="0" w:after="260" w:line="290" w:lineRule="exact"/>
        <w:ind w:left="0" w:right="0" w:firstLine="440"/>
        <w:jc w:val="left"/>
        <w:rPr>
          <w:sz w:val="22"/>
          <w:szCs w:val="22"/>
        </w:rPr>
      </w:pPr>
      <w:r>
        <w:rPr>
          <w:color w:val="000000"/>
          <w:spacing w:val="0"/>
          <w:w w:val="100"/>
          <w:position w:val="0"/>
          <w:sz w:val="22"/>
          <w:szCs w:val="22"/>
        </w:rPr>
        <w:t>资产负债表日后利润分配情况</w:t>
      </w:r>
    </w:p>
    <w:p>
      <w:pPr>
        <w:pStyle w:val="Style14"/>
        <w:keepNext w:val="0"/>
        <w:keepLines w:val="0"/>
        <w:widowControl w:val="0"/>
        <w:shd w:val="clear" w:color="auto" w:fill="auto"/>
        <w:bidi w:val="0"/>
        <w:spacing w:before="0" w:after="260" w:line="290" w:lineRule="exact"/>
        <w:ind w:left="440" w:right="0" w:firstLine="20"/>
        <w:jc w:val="both"/>
        <w:rPr>
          <w:sz w:val="22"/>
          <w:szCs w:val="22"/>
        </w:rPr>
      </w:pPr>
      <w:r>
        <w:rPr>
          <w:color w:val="000000"/>
          <w:spacing w:val="0"/>
          <w:w w:val="100"/>
          <w:position w:val="0"/>
          <w:sz w:val="22"/>
          <w:szCs w:val="22"/>
        </w:rPr>
        <w:t>根据</w:t>
      </w:r>
      <w:r>
        <w:rPr>
          <w:rFonts w:ascii="Arial" w:eastAsia="Arial" w:hAnsi="Arial" w:cs="Arial"/>
          <w:color w:val="000000"/>
          <w:spacing w:val="0"/>
          <w:w w:val="100"/>
          <w:position w:val="0"/>
          <w:sz w:val="22"/>
          <w:szCs w:val="22"/>
        </w:rPr>
        <w:t>2014</w:t>
      </w:r>
      <w:r>
        <w:rPr>
          <w:color w:val="000000"/>
          <w:spacing w:val="0"/>
          <w:w w:val="100"/>
          <w:position w:val="0"/>
          <w:sz w:val="22"/>
          <w:szCs w:val="22"/>
        </w:rPr>
        <w:t>年</w:t>
      </w:r>
      <w:r>
        <w:rPr>
          <w:rFonts w:ascii="Arial" w:eastAsia="Arial" w:hAnsi="Arial" w:cs="Arial"/>
          <w:color w:val="000000"/>
          <w:spacing w:val="0"/>
          <w:w w:val="100"/>
          <w:position w:val="0"/>
          <w:sz w:val="22"/>
          <w:szCs w:val="22"/>
        </w:rPr>
        <w:t>2</w:t>
      </w:r>
      <w:r>
        <w:rPr>
          <w:color w:val="000000"/>
          <w:spacing w:val="0"/>
          <w:w w:val="100"/>
          <w:position w:val="0"/>
          <w:sz w:val="22"/>
          <w:szCs w:val="22"/>
        </w:rPr>
        <w:t>月</w:t>
      </w:r>
      <w:r>
        <w:rPr>
          <w:rFonts w:ascii="Arial" w:eastAsia="Arial" w:hAnsi="Arial" w:cs="Arial"/>
          <w:color w:val="000000"/>
          <w:spacing w:val="0"/>
          <w:w w:val="100"/>
          <w:position w:val="0"/>
          <w:sz w:val="22"/>
          <w:szCs w:val="22"/>
        </w:rPr>
        <w:t>27</w:t>
      </w:r>
      <w:r>
        <w:rPr>
          <w:color w:val="000000"/>
          <w:spacing w:val="0"/>
          <w:w w:val="100"/>
          <w:position w:val="0"/>
          <w:sz w:val="22"/>
          <w:szCs w:val="22"/>
        </w:rPr>
        <w:t>日董事会决议，董事会提议本公司以</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日的股本为基准向 全体股东分配每</w:t>
      </w:r>
      <w:r>
        <w:rPr>
          <w:rFonts w:ascii="Arial" w:eastAsia="Arial" w:hAnsi="Arial" w:cs="Arial"/>
          <w:color w:val="000000"/>
          <w:spacing w:val="0"/>
          <w:w w:val="100"/>
          <w:position w:val="0"/>
          <w:sz w:val="22"/>
          <w:szCs w:val="22"/>
        </w:rPr>
        <w:t>10</w:t>
      </w:r>
      <w:r>
        <w:rPr>
          <w:color w:val="000000"/>
          <w:spacing w:val="0"/>
          <w:w w:val="100"/>
          <w:position w:val="0"/>
          <w:sz w:val="22"/>
          <w:szCs w:val="22"/>
        </w:rPr>
        <w:t>股股利人民币</w:t>
      </w:r>
      <w:r>
        <w:rPr>
          <w:rFonts w:ascii="Arial" w:eastAsia="Arial" w:hAnsi="Arial" w:cs="Arial"/>
          <w:color w:val="000000"/>
          <w:spacing w:val="0"/>
          <w:w w:val="100"/>
          <w:position w:val="0"/>
          <w:sz w:val="22"/>
          <w:szCs w:val="22"/>
        </w:rPr>
        <w:t>0.534</w:t>
      </w:r>
      <w:r>
        <w:rPr>
          <w:color w:val="000000"/>
          <w:spacing w:val="0"/>
          <w:w w:val="100"/>
          <w:position w:val="0"/>
          <w:sz w:val="22"/>
          <w:szCs w:val="22"/>
        </w:rPr>
        <w:t>元（含税），合计约人民币</w:t>
      </w:r>
      <w:r>
        <w:rPr>
          <w:rFonts w:ascii="Arial" w:eastAsia="Arial" w:hAnsi="Arial" w:cs="Arial"/>
          <w:color w:val="000000"/>
          <w:spacing w:val="0"/>
          <w:w w:val="100"/>
          <w:position w:val="0"/>
          <w:sz w:val="22"/>
          <w:szCs w:val="22"/>
        </w:rPr>
        <w:t>11.3</w:t>
      </w:r>
      <w:r>
        <w:rPr>
          <w:rFonts w:ascii="Arial" w:eastAsia="Arial" w:hAnsi="Arial" w:cs="Arial"/>
          <w:color w:val="000000"/>
          <w:spacing w:val="0"/>
          <w:w w:val="100"/>
          <w:position w:val="0"/>
          <w:sz w:val="22"/>
          <w:szCs w:val="22"/>
        </w:rPr>
        <w:t>2</w:t>
      </w:r>
      <w:r>
        <w:rPr>
          <w:color w:val="000000"/>
          <w:spacing w:val="0"/>
          <w:w w:val="100"/>
          <w:position w:val="0"/>
          <w:sz w:val="22"/>
          <w:szCs w:val="22"/>
        </w:rPr>
        <w:t>亿元。该股利分配预 案尚未经本公司股东大会批准，故未在本财务报表中确认为负债。</w:t>
      </w:r>
      <w:r>
        <w:br w:type="page"/>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十二融资租赁</w:t>
      </w:r>
    </w:p>
    <w:p>
      <w:pPr>
        <w:pStyle w:val="Style1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本集团通过融资租赁租入固定资产（附注五</w:t>
      </w:r>
      <w:r>
        <w:rPr>
          <w:rFonts w:ascii="Arial" w:eastAsia="Arial" w:hAnsi="Arial" w:cs="Arial"/>
          <w:color w:val="000000"/>
          <w:spacing w:val="0"/>
          <w:w w:val="100"/>
          <w:position w:val="0"/>
          <w:sz w:val="22"/>
          <w:szCs w:val="22"/>
        </w:rPr>
        <w:t>10（a）</w:t>
      </w:r>
      <w:r>
        <w:rPr>
          <w:color w:val="000000"/>
          <w:spacing w:val="0"/>
          <w:w w:val="100"/>
          <w:position w:val="0"/>
          <w:sz w:val="22"/>
          <w:szCs w:val="22"/>
        </w:rPr>
        <w:t>）</w:t>
      </w:r>
      <w:r>
        <w:rPr>
          <w:color w:val="000000"/>
          <w:spacing w:val="0"/>
          <w:w w:val="100"/>
          <w:position w:val="0"/>
          <w:sz w:val="22"/>
          <w:szCs w:val="22"/>
        </w:rPr>
        <w:t>，未来应支付租金汇总如下:</w:t>
      </w:r>
    </w:p>
    <w:tbl>
      <w:tblPr>
        <w:tblOverlap w:val="never"/>
        <w:jc w:val="center"/>
        <w:tblLayout w:type="fixed"/>
      </w:tblPr>
      <w:tblGrid>
        <w:gridCol w:w="2443"/>
        <w:gridCol w:w="3955"/>
        <w:gridCol w:w="2501"/>
      </w:tblGrid>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460" w:firstLine="0"/>
              <w:jc w:val="right"/>
              <w:rPr>
                <w:sz w:val="22"/>
                <w:szCs w:val="22"/>
              </w:rPr>
            </w:pP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w:t>
            </w:r>
          </w:p>
        </w:tc>
      </w:tr>
      <w:tr>
        <w:trPr>
          <w:trHeight w:val="56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1</w:t>
            </w:r>
            <w:r>
              <w:rPr>
                <w:color w:val="000000"/>
                <w:spacing w:val="0"/>
                <w:w w:val="100"/>
                <w:position w:val="0"/>
                <w:sz w:val="22"/>
                <w:szCs w:val="22"/>
              </w:rPr>
              <w:t>年以内</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2260" w:right="0" w:firstLine="0"/>
              <w:jc w:val="left"/>
              <w:rPr>
                <w:sz w:val="22"/>
                <w:szCs w:val="22"/>
              </w:rPr>
            </w:pPr>
            <w:r>
              <w:rPr>
                <w:rFonts w:ascii="Arial" w:eastAsia="Arial" w:hAnsi="Arial" w:cs="Arial"/>
                <w:color w:val="000000"/>
                <w:spacing w:val="0"/>
                <w:w w:val="100"/>
                <w:position w:val="0"/>
                <w:sz w:val="22"/>
                <w:szCs w:val="22"/>
              </w:rPr>
              <w:t>167,362,168</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22"/>
                <w:szCs w:val="22"/>
              </w:rPr>
            </w:pPr>
            <w:r>
              <w:rPr>
                <w:rFonts w:ascii="Arial" w:eastAsia="Arial" w:hAnsi="Arial" w:cs="Arial"/>
                <w:color w:val="000000"/>
                <w:spacing w:val="0"/>
                <w:w w:val="100"/>
                <w:position w:val="0"/>
                <w:sz w:val="22"/>
                <w:szCs w:val="22"/>
              </w:rPr>
              <w:t>127,508,142</w:t>
            </w:r>
          </w:p>
        </w:tc>
      </w:tr>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1</w:t>
            </w:r>
            <w:r>
              <w:rPr>
                <w:color w:val="000000"/>
                <w:spacing w:val="0"/>
                <w:w w:val="100"/>
                <w:position w:val="0"/>
                <w:sz w:val="22"/>
                <w:szCs w:val="22"/>
              </w:rPr>
              <w:t>到</w:t>
            </w:r>
            <w:r>
              <w:rPr>
                <w:rFonts w:ascii="Arial" w:eastAsia="Arial" w:hAnsi="Arial" w:cs="Arial"/>
                <w:color w:val="000000"/>
                <w:spacing w:val="0"/>
                <w:w w:val="100"/>
                <w:position w:val="0"/>
                <w:sz w:val="22"/>
                <w:szCs w:val="22"/>
              </w:rPr>
              <w:t>2</w:t>
            </w:r>
            <w:r>
              <w:rPr>
                <w:color w:val="000000"/>
                <w:spacing w:val="0"/>
                <w:w w:val="100"/>
                <w:position w:val="0"/>
                <w:sz w:val="22"/>
                <w:szCs w:val="22"/>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2260" w:right="0" w:firstLine="0"/>
              <w:jc w:val="left"/>
              <w:rPr>
                <w:sz w:val="22"/>
                <w:szCs w:val="22"/>
              </w:rPr>
            </w:pPr>
            <w:r>
              <w:rPr>
                <w:rFonts w:ascii="Arial" w:eastAsia="Arial" w:hAnsi="Arial" w:cs="Arial"/>
                <w:color w:val="000000"/>
                <w:spacing w:val="0"/>
                <w:w w:val="100"/>
                <w:position w:val="0"/>
                <w:sz w:val="22"/>
                <w:szCs w:val="22"/>
              </w:rPr>
              <w:t>100,090,358</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1120" w:right="0" w:firstLine="0"/>
              <w:jc w:val="both"/>
              <w:rPr>
                <w:sz w:val="22"/>
                <w:szCs w:val="22"/>
              </w:rPr>
            </w:pPr>
            <w:r>
              <w:rPr>
                <w:rFonts w:ascii="Arial" w:eastAsia="Arial" w:hAnsi="Arial" w:cs="Arial"/>
                <w:color w:val="000000"/>
                <w:spacing w:val="0"/>
                <w:w w:val="100"/>
                <w:position w:val="0"/>
                <w:sz w:val="22"/>
                <w:szCs w:val="22"/>
              </w:rPr>
              <w:t>127,508,142</w:t>
            </w:r>
          </w:p>
        </w:tc>
      </w:tr>
      <w:tr>
        <w:trPr>
          <w:trHeight w:val="26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2</w:t>
            </w:r>
            <w:r>
              <w:rPr>
                <w:color w:val="000000"/>
                <w:spacing w:val="0"/>
                <w:w w:val="100"/>
                <w:position w:val="0"/>
                <w:sz w:val="22"/>
                <w:szCs w:val="22"/>
              </w:rPr>
              <w:t>到</w:t>
            </w:r>
            <w:r>
              <w:rPr>
                <w:rFonts w:ascii="Arial" w:eastAsia="Arial" w:hAnsi="Arial" w:cs="Arial"/>
                <w:color w:val="000000"/>
                <w:spacing w:val="0"/>
                <w:w w:val="100"/>
                <w:position w:val="0"/>
                <w:sz w:val="22"/>
                <w:szCs w:val="22"/>
              </w:rPr>
              <w:t>3</w:t>
            </w:r>
            <w:r>
              <w:rPr>
                <w:color w:val="000000"/>
                <w:spacing w:val="0"/>
                <w:w w:val="100"/>
                <w:position w:val="0"/>
                <w:sz w:val="22"/>
                <w:szCs w:val="22"/>
              </w:rPr>
              <w:t>年</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460" w:firstLine="0"/>
              <w:jc w:val="right"/>
              <w:rPr>
                <w:sz w:val="22"/>
                <w:szCs w:val="22"/>
              </w:rPr>
            </w:pPr>
            <w:r>
              <w:rPr>
                <w:rFonts w:ascii="Arial" w:eastAsia="Arial" w:hAnsi="Arial" w:cs="Arial"/>
                <w:color w:val="000000"/>
                <w:spacing w:val="0"/>
                <w:w w:val="100"/>
                <w:position w:val="0"/>
                <w:sz w:val="22"/>
                <w:szCs w:val="22"/>
              </w:rPr>
              <w:t>65,869,838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89,404,804</w:t>
            </w:r>
          </w:p>
        </w:tc>
      </w:tr>
      <w:tr>
        <w:trPr>
          <w:trHeight w:val="59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rPr>
                <w:sz w:val="22"/>
                <w:szCs w:val="22"/>
              </w:rPr>
            </w:pPr>
            <w:r>
              <w:rPr>
                <w:rFonts w:ascii="Arial" w:eastAsia="Arial" w:hAnsi="Arial" w:cs="Arial"/>
                <w:color w:val="000000"/>
                <w:spacing w:val="0"/>
                <w:w w:val="100"/>
                <w:position w:val="0"/>
                <w:sz w:val="22"/>
                <w:szCs w:val="22"/>
              </w:rPr>
              <w:t xml:space="preserve">333,322,364 </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rPr>
                <w:sz w:val="22"/>
                <w:szCs w:val="22"/>
              </w:rPr>
            </w:pPr>
            <w:r>
              <w:rPr>
                <w:rFonts w:ascii="Arial" w:eastAsia="Arial" w:hAnsi="Arial" w:cs="Arial"/>
                <w:color w:val="000000"/>
                <w:spacing w:val="0"/>
                <w:w w:val="100"/>
                <w:position w:val="0"/>
                <w:sz w:val="22"/>
                <w:szCs w:val="22"/>
              </w:rPr>
              <w:t>344,421,088</w:t>
            </w:r>
          </w:p>
        </w:tc>
      </w:tr>
    </w:tbl>
    <w:p>
      <w:pPr>
        <w:widowControl w:val="0"/>
        <w:spacing w:after="259" w:line="1" w:lineRule="exact"/>
      </w:pPr>
    </w:p>
    <w:p>
      <w:pPr>
        <w:pStyle w:val="Style14"/>
        <w:keepNext w:val="0"/>
        <w:keepLines w:val="0"/>
        <w:widowControl w:val="0"/>
        <w:shd w:val="clear" w:color="auto" w:fill="auto"/>
        <w:bidi w:val="0"/>
        <w:spacing w:before="0" w:after="260" w:line="288" w:lineRule="exact"/>
        <w:ind w:left="620" w:right="0" w:firstLine="20"/>
        <w:jc w:val="left"/>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日，未确认的融资费用余额约为人民币</w:t>
      </w:r>
      <w:r>
        <w:rPr>
          <w:rFonts w:ascii="Arial" w:eastAsia="Arial" w:hAnsi="Arial" w:cs="Arial"/>
          <w:color w:val="000000"/>
          <w:spacing w:val="0"/>
          <w:w w:val="100"/>
          <w:position w:val="0"/>
          <w:sz w:val="22"/>
          <w:szCs w:val="22"/>
        </w:rPr>
        <w:t>1,654</w:t>
      </w:r>
      <w:r>
        <w:rPr>
          <w:color w:val="000000"/>
          <w:spacing w:val="0"/>
          <w:w w:val="100"/>
          <w:position w:val="0"/>
          <w:sz w:val="22"/>
          <w:szCs w:val="22"/>
        </w:rPr>
        <w:t>万元（</w:t>
      </w:r>
      <w:r>
        <w:rPr>
          <w:rFonts w:ascii="Arial" w:eastAsia="Arial" w:hAnsi="Arial" w:cs="Arial"/>
          <w:color w:val="000000"/>
          <w:spacing w:val="0"/>
          <w:w w:val="100"/>
          <w:position w:val="0"/>
          <w:sz w:val="22"/>
          <w:szCs w:val="22"/>
        </w:rPr>
        <w:t>2012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 约人民币</w:t>
      </w:r>
      <w:r>
        <w:rPr>
          <w:rFonts w:ascii="Arial" w:eastAsia="Arial" w:hAnsi="Arial" w:cs="Arial"/>
          <w:color w:val="000000"/>
          <w:spacing w:val="0"/>
          <w:w w:val="100"/>
          <w:position w:val="0"/>
          <w:sz w:val="22"/>
          <w:szCs w:val="22"/>
        </w:rPr>
        <w:t>1,779</w:t>
      </w:r>
      <w:r>
        <w:rPr>
          <w:color w:val="000000"/>
          <w:spacing w:val="0"/>
          <w:w w:val="100"/>
          <w:position w:val="0"/>
          <w:sz w:val="22"/>
          <w:szCs w:val="22"/>
        </w:rPr>
        <w:t>万元）。</w:t>
      </w:r>
    </w:p>
    <w:p>
      <w:pPr>
        <w:pStyle w:val="Style6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十三以公允价值计量的资产和负债</w:t>
      </w:r>
    </w:p>
    <w:p>
      <w:pPr>
        <w:pStyle w:val="Style16"/>
        <w:keepNext w:val="0"/>
        <w:keepLines w:val="0"/>
        <w:widowControl w:val="0"/>
        <w:shd w:val="clear" w:color="auto" w:fill="auto"/>
        <w:tabs>
          <w:tab w:pos="1522" w:val="left"/>
          <w:tab w:pos="2784" w:val="left"/>
          <w:tab w:pos="4013" w:val="left"/>
        </w:tabs>
        <w:bidi w:val="0"/>
        <w:spacing w:before="0" w:after="0" w:line="240" w:lineRule="auto"/>
        <w:ind w:left="0" w:right="0" w:firstLine="0"/>
        <w:jc w:val="right"/>
      </w:pPr>
      <w:r>
        <w:rPr>
          <w:rFonts w:ascii="Arial" w:eastAsia="Arial" w:hAnsi="Arial" w:cs="Arial"/>
          <w:color w:val="000000"/>
          <w:spacing w:val="0"/>
          <w:w w:val="100"/>
          <w:position w:val="0"/>
        </w:rPr>
        <w:t>2013</w:t>
      </w:r>
      <w:r>
        <w:rPr>
          <w:color w:val="000000"/>
          <w:spacing w:val="0"/>
          <w:w w:val="100"/>
          <w:position w:val="0"/>
        </w:rPr>
        <w:t>年</w:t>
        <w:tab/>
      </w:r>
      <w:r>
        <w:rPr>
          <w:rFonts w:ascii="Arial" w:eastAsia="Arial" w:hAnsi="Arial" w:cs="Arial"/>
          <w:color w:val="000000"/>
          <w:spacing w:val="0"/>
          <w:w w:val="100"/>
          <w:position w:val="0"/>
        </w:rPr>
        <w:t>2012</w:t>
      </w:r>
      <w:r>
        <w:rPr>
          <w:color w:val="000000"/>
          <w:spacing w:val="0"/>
          <w:w w:val="100"/>
          <w:position w:val="0"/>
        </w:rPr>
        <w:t>年</w:t>
        <w:tab/>
        <w:t>本年计提</w:t>
        <w:tab/>
        <w:t>计入总股东权益的</w:t>
      </w:r>
    </w:p>
    <w:p>
      <w:pPr>
        <w:pStyle w:val="Style16"/>
        <w:keepNext w:val="0"/>
        <w:keepLines w:val="0"/>
        <w:widowControl w:val="0"/>
        <w:shd w:val="clear" w:color="auto" w:fill="auto"/>
        <w:tabs>
          <w:tab w:pos="4963" w:val="left"/>
          <w:tab w:pos="6830" w:val="left"/>
          <w:tab w:pos="7810" w:val="left"/>
        </w:tabs>
        <w:bidi w:val="0"/>
        <w:spacing w:before="0" w:after="0" w:line="240" w:lineRule="auto"/>
        <w:ind w:left="3514" w:right="0" w:firstLine="0"/>
        <w:jc w:val="left"/>
      </w:pPr>
      <w:r>
        <w:rPr>
          <w:rFonts w:ascii="Arial" w:eastAsia="Arial" w:hAnsi="Arial" w:cs="Arial"/>
          <w:color w:val="000000"/>
          <w:spacing w:val="0"/>
          <w:w w:val="100"/>
          <w:position w:val="0"/>
          <w:u w:val="single"/>
        </w:rPr>
        <w:t>12</w:t>
      </w:r>
      <w:r>
        <w:rPr>
          <w:color w:val="000000"/>
          <w:spacing w:val="0"/>
          <w:w w:val="100"/>
          <w:position w:val="0"/>
          <w:u w:val="single"/>
        </w:rPr>
        <w:t>月</w:t>
      </w:r>
      <w:r>
        <w:rPr>
          <w:rFonts w:ascii="Arial" w:eastAsia="Arial" w:hAnsi="Arial" w:cs="Arial"/>
          <w:color w:val="000000"/>
          <w:spacing w:val="0"/>
          <w:w w:val="100"/>
          <w:position w:val="0"/>
          <w:u w:val="single"/>
        </w:rPr>
        <w:t>31</w:t>
      </w:r>
      <w:r>
        <w:rPr>
          <w:color w:val="000000"/>
          <w:spacing w:val="0"/>
          <w:w w:val="100"/>
          <w:position w:val="0"/>
          <w:u w:val="single"/>
        </w:rPr>
        <w:t>日</w:t>
        <w:tab/>
      </w:r>
      <w:r>
        <w:rPr>
          <w:rFonts w:ascii="Arial" w:eastAsia="Arial" w:hAnsi="Arial" w:cs="Arial"/>
          <w:color w:val="000000"/>
          <w:spacing w:val="0"/>
          <w:w w:val="100"/>
          <w:position w:val="0"/>
          <w:u w:val="single"/>
        </w:rPr>
        <w:t>12</w:t>
      </w:r>
      <w:r>
        <w:rPr>
          <w:color w:val="000000"/>
          <w:spacing w:val="0"/>
          <w:w w:val="100"/>
          <w:position w:val="0"/>
          <w:u w:val="single"/>
        </w:rPr>
        <w:t>月</w:t>
      </w:r>
      <w:r>
        <w:rPr>
          <w:rFonts w:ascii="Arial" w:eastAsia="Arial" w:hAnsi="Arial" w:cs="Arial"/>
          <w:color w:val="000000"/>
          <w:spacing w:val="0"/>
          <w:w w:val="100"/>
          <w:position w:val="0"/>
          <w:u w:val="single"/>
        </w:rPr>
        <w:t>31</w:t>
      </w:r>
      <w:r>
        <w:rPr>
          <w:color w:val="000000"/>
          <w:spacing w:val="0"/>
          <w:w w:val="100"/>
          <w:position w:val="0"/>
          <w:u w:val="single"/>
        </w:rPr>
        <w:t>日</w:t>
        <w:tab/>
        <w:t>的减值</w:t>
        <w:tab/>
        <w:t>累计公允价值变动</w:t>
      </w:r>
    </w:p>
    <w:tbl>
      <w:tblPr>
        <w:tblOverlap w:val="never"/>
        <w:jc w:val="center"/>
        <w:tblLayout w:type="fixed"/>
      </w:tblPr>
      <w:tblGrid>
        <w:gridCol w:w="3499"/>
        <w:gridCol w:w="1123"/>
        <w:gridCol w:w="1152"/>
        <w:gridCol w:w="1219"/>
        <w:gridCol w:w="1723"/>
        <w:gridCol w:w="898"/>
      </w:tblGrid>
      <w:tr>
        <w:trPr>
          <w:trHeight w:val="730" w:hRule="exact"/>
        </w:trPr>
        <w:tc>
          <w:tcPr>
            <w:gridSpan w:val="2"/>
            <w:tcBorders>
              <w:top w:val="single" w:sz="4"/>
            </w:tcBorders>
            <w:shd w:val="clear" w:color="auto" w:fill="FFFFFF"/>
            <w:vAlign w:val="center"/>
          </w:tcPr>
          <w:p>
            <w:pPr>
              <w:pStyle w:val="Style2"/>
              <w:keepNext w:val="0"/>
              <w:keepLines w:val="0"/>
              <w:widowControl w:val="0"/>
              <w:shd w:val="clear" w:color="auto" w:fill="auto"/>
              <w:tabs>
                <w:tab w:pos="3176" w:val="left"/>
              </w:tabs>
              <w:bidi w:val="0"/>
              <w:spacing w:before="0" w:after="0" w:line="240" w:lineRule="auto"/>
              <w:ind w:left="0" w:right="0" w:firstLine="680"/>
              <w:jc w:val="left"/>
            </w:pPr>
            <w:r>
              <w:rPr>
                <w:color w:val="000000"/>
                <w:spacing w:val="0"/>
                <w:w w:val="100"/>
                <w:position w:val="0"/>
              </w:rPr>
              <w:t>可供出售金融资产</w:t>
              <w:tab/>
            </w:r>
            <w:r>
              <w:rPr>
                <w:rFonts w:ascii="Arial" w:eastAsia="Arial" w:hAnsi="Arial" w:cs="Arial"/>
                <w:color w:val="000000"/>
                <w:spacing w:val="0"/>
                <w:w w:val="100"/>
                <w:position w:val="0"/>
                <w:u w:val="single"/>
              </w:rPr>
              <w:t>6,497,100,997</w:t>
            </w:r>
          </w:p>
        </w:tc>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5,567,113,651</w:t>
            </w:r>
          </w:p>
        </w:tc>
        <w:tc>
          <w:tcPr>
            <w:gridSpan w:val="2"/>
            <w:tcBorders>
              <w:top w:val="single" w:sz="4"/>
            </w:tcBorders>
            <w:shd w:val="clear" w:color="auto" w:fill="FFFFFF"/>
            <w:vAlign w:val="center"/>
          </w:tcPr>
          <w:p>
            <w:pPr>
              <w:pStyle w:val="Style2"/>
              <w:keepNext w:val="0"/>
              <w:keepLines w:val="0"/>
              <w:widowControl w:val="0"/>
              <w:shd w:val="clear" w:color="auto" w:fill="auto"/>
              <w:tabs>
                <w:tab w:pos="1077" w:val="left"/>
              </w:tabs>
              <w:bidi w:val="0"/>
              <w:spacing w:before="0" w:after="0" w:line="240" w:lineRule="auto"/>
              <w:ind w:left="0" w:right="0" w:firstLine="280"/>
              <w:jc w:val="left"/>
            </w:pPr>
            <w:r>
              <w:rPr>
                <w:rFonts w:ascii="Arial" w:eastAsia="Arial" w:hAnsi="Arial" w:cs="Arial"/>
                <w:color w:val="000000"/>
                <w:spacing w:val="0"/>
                <w:w w:val="100"/>
                <w:position w:val="0"/>
                <w:u w:val="single"/>
              </w:rPr>
              <w:t>-</w:t>
              <w:tab/>
              <w:t>(5,947,770,666)</w:t>
            </w:r>
          </w:p>
        </w:tc>
      </w:tr>
      <w:tr>
        <w:trPr>
          <w:trHeight w:val="54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22"/>
                <w:szCs w:val="22"/>
              </w:rPr>
              <w:t>十四外币金融资产和外币金融负债</w:t>
            </w:r>
          </w:p>
        </w:tc>
        <w:tc>
          <w:tcPr>
            <w:gridSpan w:val="5"/>
            <w:tcBorders/>
            <w:shd w:val="clear" w:color="auto" w:fill="FFFFFF"/>
            <w:vAlign w:val="top"/>
          </w:tcPr>
          <w:p>
            <w:pPr>
              <w:widowControl w:val="0"/>
              <w:rPr>
                <w:sz w:val="10"/>
                <w:szCs w:val="10"/>
              </w:rPr>
            </w:pPr>
          </w:p>
        </w:tc>
      </w:tr>
      <w:tr>
        <w:trPr>
          <w:trHeight w:val="38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 xml:space="preserve">2013 </w:t>
            </w:r>
            <w:r>
              <w:rPr>
                <w:color w:val="000000"/>
                <w:spacing w:val="0"/>
                <w:w w:val="100"/>
                <w:position w:val="0"/>
              </w:rPr>
              <w:t>年</w:t>
            </w:r>
          </w:p>
        </w:tc>
        <w:tc>
          <w:tcPr>
            <w:gridSpan w:val="3"/>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2012</w:t>
            </w:r>
            <w:r>
              <w:rPr>
                <w:color w:val="000000"/>
                <w:spacing w:val="0"/>
                <w:w w:val="100"/>
                <w:position w:val="0"/>
              </w:rPr>
              <w:t>年本年公允价值计入股东权益的累</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本年计提</w:t>
            </w:r>
          </w:p>
        </w:tc>
      </w:tr>
      <w:tr>
        <w:trPr>
          <w:trHeight w:val="37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单位：人民币百万元</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变动损益</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计公允价值变动</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的减值</w:t>
            </w:r>
          </w:p>
        </w:tc>
      </w:tr>
      <w:tr>
        <w:trPr>
          <w:trHeight w:val="38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金融资产</w:t>
            </w:r>
          </w:p>
        </w:tc>
        <w:tc>
          <w:tcPr>
            <w:gridSpan w:val="5"/>
            <w:tcBorders/>
            <w:shd w:val="clear" w:color="auto" w:fill="FFFFFF"/>
            <w:vAlign w:val="top"/>
          </w:tcPr>
          <w:p>
            <w:pPr>
              <w:widowControl w:val="0"/>
              <w:rPr>
                <w:sz w:val="10"/>
                <w:szCs w:val="10"/>
              </w:rPr>
            </w:pPr>
          </w:p>
        </w:tc>
      </w:tr>
      <w:tr>
        <w:trPr>
          <w:trHeight w:val="25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现金及现金等价物</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1,500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762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pPr>
            <w:r>
              <w:rPr>
                <w:rFonts w:ascii="Arial" w:eastAsia="Arial" w:hAnsi="Arial" w:cs="Arial"/>
                <w:color w:val="000000"/>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可供出售金融资产</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6,400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5,442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left"/>
            </w:pPr>
            <w:r>
              <w:rPr>
                <w:rFonts w:ascii="Arial" w:eastAsia="Arial" w:hAnsi="Arial" w:cs="Arial"/>
                <w:color w:val="000000"/>
                <w:spacing w:val="0"/>
                <w:w w:val="100"/>
                <w:position w:val="0"/>
              </w:rPr>
              <w:t>(3,559)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38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u w:val="single"/>
              </w:rPr>
              <w:t>合计</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7,900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6,204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pPr>
            <w:r>
              <w:rPr>
                <w:rFonts w:ascii="Arial" w:eastAsia="Arial" w:hAnsi="Arial" w:cs="Arial"/>
                <w:color w:val="000000"/>
                <w:spacing w:val="0"/>
                <w:w w:val="100"/>
                <w:position w:val="0"/>
              </w:rPr>
              <w:t>(3,559)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744"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 xml:space="preserve">2013 </w:t>
            </w:r>
            <w:r>
              <w:rPr>
                <w:color w:val="000000"/>
                <w:spacing w:val="0"/>
                <w:w w:val="100"/>
                <w:position w:val="0"/>
              </w:rPr>
              <w:t>年</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 xml:space="preserve">2012 </w:t>
            </w:r>
            <w:r>
              <w:rPr>
                <w:color w:val="000000"/>
                <w:spacing w:val="0"/>
                <w:w w:val="100"/>
                <w:position w:val="0"/>
              </w:rPr>
              <w:t>年</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本年公允价</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计入股东权益的累本年计提</w:t>
            </w:r>
          </w:p>
        </w:tc>
      </w:tr>
      <w:tr>
        <w:trPr>
          <w:trHeight w:val="37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单位：人民币百万元</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值变动损益</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计公允价值变动</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的减值</w:t>
            </w:r>
          </w:p>
        </w:tc>
      </w:tr>
      <w:tr>
        <w:trPr>
          <w:trHeight w:val="38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金融负债</w:t>
            </w:r>
          </w:p>
        </w:tc>
        <w:tc>
          <w:tcPr>
            <w:gridSpan w:val="5"/>
            <w:tcBorders/>
            <w:shd w:val="clear" w:color="auto" w:fill="FFFFFF"/>
            <w:vAlign w:val="top"/>
          </w:tcPr>
          <w:p>
            <w:pPr>
              <w:widowControl w:val="0"/>
              <w:rPr>
                <w:sz w:val="10"/>
                <w:szCs w:val="10"/>
              </w:rPr>
            </w:pPr>
          </w:p>
        </w:tc>
      </w:tr>
      <w:tr>
        <w:trPr>
          <w:trHeight w:val="259"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短期借款</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38,249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29,395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pPr>
            <w:r>
              <w:rPr>
                <w:rFonts w:ascii="Arial" w:eastAsia="Arial" w:hAnsi="Arial" w:cs="Arial"/>
                <w:color w:val="000000"/>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25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长期借款（含</w:t>
            </w:r>
            <w:r>
              <w:rPr>
                <w:rFonts w:ascii="Arial" w:eastAsia="Arial" w:hAnsi="Arial" w:cs="Arial"/>
                <w:color w:val="000000"/>
                <w:spacing w:val="0"/>
                <w:w w:val="100"/>
                <w:position w:val="0"/>
              </w:rPr>
              <w:t>1</w:t>
            </w:r>
            <w:r>
              <w:rPr>
                <w:color w:val="000000"/>
                <w:spacing w:val="0"/>
                <w:w w:val="100"/>
                <w:position w:val="0"/>
              </w:rPr>
              <w:t>年内到期部分）</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529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586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pPr>
            <w:r>
              <w:rPr>
                <w:rFonts w:ascii="Arial" w:eastAsia="Arial" w:hAnsi="Arial" w:cs="Arial"/>
                <w:color w:val="000000"/>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25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可转换债券负债部分</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11,002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11,215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pPr>
            <w:r>
              <w:rPr>
                <w:rFonts w:ascii="Arial" w:eastAsia="Arial" w:hAnsi="Arial" w:cs="Arial"/>
                <w:color w:val="000000"/>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26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长期应付款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317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344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pPr>
            <w:r>
              <w:rPr>
                <w:rFonts w:ascii="Arial" w:eastAsia="Arial" w:hAnsi="Arial" w:cs="Arial"/>
                <w:color w:val="000000"/>
                <w:spacing w:val="0"/>
                <w:w w:val="100"/>
                <w:position w:val="0"/>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57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50,097</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41,540</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60" w:firstLine="0"/>
              <w:jc w:val="right"/>
            </w:pPr>
            <w:r>
              <w:rPr>
                <w:rFonts w:ascii="Arial" w:eastAsia="Arial" w:hAnsi="Arial" w:cs="Arial"/>
                <w:color w:val="000000"/>
                <w:spacing w:val="0"/>
                <w:w w:val="100"/>
                <w:position w:val="0"/>
              </w:rPr>
              <w:t>-</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bl>
    <w:p>
      <w:pPr>
        <w:pStyle w:val="Style68"/>
        <w:keepNext w:val="0"/>
        <w:keepLines w:val="0"/>
        <w:widowControl w:val="0"/>
        <w:shd w:val="clear" w:color="auto" w:fill="auto"/>
        <w:bidi w:val="0"/>
        <w:spacing w:before="0" w:after="0" w:line="293" w:lineRule="exact"/>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00" w:line="293" w:lineRule="exact"/>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00" w:line="293" w:lineRule="exact"/>
        <w:ind w:left="0" w:right="0" w:firstLine="0"/>
        <w:jc w:val="left"/>
      </w:pPr>
      <w:r>
        <w:rPr>
          <w:color w:val="000000"/>
          <w:spacing w:val="0"/>
          <w:w w:val="100"/>
          <w:position w:val="0"/>
        </w:rPr>
        <w:t>十五 本公司个别财务报表主要项目注释</w:t>
      </w:r>
    </w:p>
    <w:p>
      <w:pPr>
        <w:pStyle w:val="Style14"/>
        <w:keepNext w:val="0"/>
        <w:keepLines w:val="0"/>
        <w:widowControl w:val="0"/>
        <w:shd w:val="clear" w:color="auto" w:fill="auto"/>
        <w:tabs>
          <w:tab w:pos="612" w:val="left"/>
        </w:tabs>
        <w:bidi w:val="0"/>
        <w:spacing w:before="0" w:after="200" w:line="276" w:lineRule="auto"/>
        <w:ind w:left="0" w:right="0" w:firstLine="0"/>
        <w:jc w:val="left"/>
        <w:rPr>
          <w:sz w:val="22"/>
          <w:szCs w:val="22"/>
        </w:rPr>
      </w:pPr>
      <w:bookmarkStart w:id="522" w:name="bookmark522"/>
      <w:r>
        <w:rPr>
          <w:rFonts w:ascii="Arial" w:eastAsia="Arial" w:hAnsi="Arial" w:cs="Arial"/>
          <w:color w:val="000000"/>
          <w:spacing w:val="0"/>
          <w:w w:val="100"/>
          <w:position w:val="0"/>
          <w:sz w:val="22"/>
          <w:szCs w:val="22"/>
        </w:rPr>
        <w:t>1</w:t>
      </w:r>
      <w:bookmarkEnd w:id="522"/>
      <w:r>
        <w:rPr>
          <w:color w:val="000000"/>
          <w:spacing w:val="0"/>
          <w:w w:val="100"/>
          <w:position w:val="0"/>
          <w:sz w:val="22"/>
          <w:szCs w:val="22"/>
        </w:rPr>
        <w:t>、</w:t>
        <w:tab/>
        <w:t>货币资金</w:t>
      </w:r>
    </w:p>
    <w:p>
      <w:pPr>
        <w:pStyle w:val="Style53"/>
        <w:keepNext w:val="0"/>
        <w:keepLines w:val="0"/>
        <w:widowControl w:val="0"/>
        <w:shd w:val="clear" w:color="auto" w:fill="auto"/>
        <w:bidi w:val="0"/>
        <w:spacing w:before="0" w:after="280" w:line="240" w:lineRule="auto"/>
        <w:ind w:left="0" w:right="0" w:firstLine="0"/>
        <w:jc w:val="right"/>
        <w:rPr>
          <w:sz w:val="22"/>
          <w:szCs w:val="22"/>
        </w:rPr>
      </w:pPr>
      <w:r>
        <w:rPr>
          <w:color w:val="000000"/>
          <w:spacing w:val="0"/>
          <w:w w:val="100"/>
          <w:position w:val="0"/>
          <w:sz w:val="22"/>
          <w:szCs w:val="22"/>
          <w:u w:val="single"/>
        </w:rPr>
        <w:t>2013</w:t>
      </w:r>
      <w:r>
        <w:rPr>
          <w:rFonts w:ascii="SimSun" w:eastAsia="SimSun" w:hAnsi="SimSun" w:cs="SimSun"/>
          <w:color w:val="000000"/>
          <w:spacing w:val="0"/>
          <w:w w:val="100"/>
          <w:position w:val="0"/>
          <w:sz w:val="22"/>
          <w:szCs w:val="22"/>
          <w:u w:val="single"/>
        </w:rPr>
        <w:t>年</w:t>
      </w:r>
      <w:r>
        <w:rPr>
          <w:color w:val="000000"/>
          <w:spacing w:val="0"/>
          <w:w w:val="100"/>
          <w:position w:val="0"/>
          <w:sz w:val="22"/>
          <w:szCs w:val="22"/>
          <w:u w:val="single"/>
        </w:rPr>
        <w:t>12</w:t>
      </w:r>
      <w:r>
        <w:rPr>
          <w:rFonts w:ascii="SimSun" w:eastAsia="SimSun" w:hAnsi="SimSun" w:cs="SimSun"/>
          <w:color w:val="000000"/>
          <w:spacing w:val="0"/>
          <w:w w:val="100"/>
          <w:position w:val="0"/>
          <w:sz w:val="22"/>
          <w:szCs w:val="22"/>
          <w:u w:val="single"/>
        </w:rPr>
        <w:t>月</w:t>
      </w:r>
      <w:r>
        <w:rPr>
          <w:color w:val="000000"/>
          <w:spacing w:val="0"/>
          <w:w w:val="100"/>
          <w:position w:val="0"/>
          <w:sz w:val="22"/>
          <w:szCs w:val="22"/>
          <w:u w:val="single"/>
        </w:rPr>
        <w:t>31</w:t>
      </w:r>
      <w:r>
        <w:rPr>
          <w:rFonts w:ascii="SimSun" w:eastAsia="SimSun" w:hAnsi="SimSun" w:cs="SimSun"/>
          <w:color w:val="000000"/>
          <w:spacing w:val="0"/>
          <w:w w:val="100"/>
          <w:position w:val="0"/>
          <w:sz w:val="22"/>
          <w:szCs w:val="22"/>
          <w:u w:val="single"/>
        </w:rPr>
        <w:t xml:space="preserve">日 </w:t>
      </w:r>
      <w:r>
        <w:rPr>
          <w:color w:val="000000"/>
          <w:spacing w:val="0"/>
          <w:w w:val="100"/>
          <w:position w:val="0"/>
          <w:sz w:val="22"/>
          <w:szCs w:val="22"/>
          <w:u w:val="single"/>
        </w:rPr>
        <w:t>2012</w:t>
      </w:r>
      <w:r>
        <w:rPr>
          <w:rFonts w:ascii="SimSun" w:eastAsia="SimSun" w:hAnsi="SimSun" w:cs="SimSun"/>
          <w:color w:val="000000"/>
          <w:spacing w:val="0"/>
          <w:w w:val="100"/>
          <w:position w:val="0"/>
          <w:sz w:val="22"/>
          <w:szCs w:val="22"/>
          <w:u w:val="single"/>
        </w:rPr>
        <w:t>年</w:t>
      </w:r>
      <w:r>
        <w:rPr>
          <w:color w:val="000000"/>
          <w:spacing w:val="0"/>
          <w:w w:val="100"/>
          <w:position w:val="0"/>
          <w:sz w:val="22"/>
          <w:szCs w:val="22"/>
          <w:u w:val="single"/>
        </w:rPr>
        <w:t>12</w:t>
      </w:r>
      <w:r>
        <w:rPr>
          <w:rFonts w:ascii="SimSun" w:eastAsia="SimSun" w:hAnsi="SimSun" w:cs="SimSun"/>
          <w:color w:val="000000"/>
          <w:spacing w:val="0"/>
          <w:w w:val="100"/>
          <w:position w:val="0"/>
          <w:sz w:val="22"/>
          <w:szCs w:val="22"/>
          <w:u w:val="single"/>
        </w:rPr>
        <w:t>月</w:t>
      </w:r>
      <w:r>
        <w:rPr>
          <w:color w:val="000000"/>
          <w:spacing w:val="0"/>
          <w:w w:val="100"/>
          <w:position w:val="0"/>
          <w:sz w:val="22"/>
          <w:szCs w:val="22"/>
          <w:u w:val="single"/>
        </w:rPr>
        <w:t>31</w:t>
      </w:r>
      <w:r>
        <w:rPr>
          <w:rFonts w:ascii="SimSun" w:eastAsia="SimSun" w:hAnsi="SimSun" w:cs="SimSun"/>
          <w:color w:val="000000"/>
          <w:spacing w:val="0"/>
          <w:w w:val="100"/>
          <w:position w:val="0"/>
          <w:sz w:val="22"/>
          <w:szCs w:val="22"/>
          <w:u w:val="single"/>
        </w:rPr>
        <w:t>日</w:t>
      </w:r>
    </w:p>
    <w:p>
      <w:pPr>
        <w:pStyle w:val="Style53"/>
        <w:keepNext w:val="0"/>
        <w:keepLines w:val="0"/>
        <w:widowControl w:val="0"/>
        <w:shd w:val="clear" w:color="auto" w:fill="auto"/>
        <w:tabs>
          <w:tab w:pos="7166" w:val="right"/>
          <w:tab w:pos="9552" w:val="right"/>
        </w:tabs>
        <w:bidi w:val="0"/>
        <w:spacing w:before="0" w:after="0" w:line="240" w:lineRule="auto"/>
        <w:ind w:left="0" w:right="0" w:firstLine="640"/>
        <w:jc w:val="both"/>
        <w:rPr>
          <w:sz w:val="22"/>
          <w:szCs w:val="22"/>
        </w:rPr>
      </w:pPr>
      <w:r>
        <w:rPr>
          <w:rFonts w:ascii="SimSun" w:eastAsia="SimSun" w:hAnsi="SimSun" w:cs="SimSun"/>
          <w:color w:val="000000"/>
          <w:spacing w:val="0"/>
          <w:w w:val="100"/>
          <w:position w:val="0"/>
          <w:sz w:val="22"/>
          <w:szCs w:val="22"/>
        </w:rPr>
        <w:t>库存现金</w:t>
        <w:tab/>
      </w:r>
      <w:r>
        <w:rPr>
          <w:color w:val="000000"/>
          <w:spacing w:val="0"/>
          <w:w w:val="100"/>
          <w:position w:val="0"/>
          <w:sz w:val="22"/>
          <w:szCs w:val="22"/>
        </w:rPr>
        <w:t>22,749</w:t>
        <w:tab/>
        <w:t>37,102</w:t>
      </w:r>
    </w:p>
    <w:p>
      <w:pPr>
        <w:pStyle w:val="Style53"/>
        <w:keepNext w:val="0"/>
        <w:keepLines w:val="0"/>
        <w:widowControl w:val="0"/>
        <w:shd w:val="clear" w:color="auto" w:fill="auto"/>
        <w:tabs>
          <w:tab w:pos="7166" w:val="right"/>
          <w:tab w:pos="9552" w:val="right"/>
        </w:tabs>
        <w:bidi w:val="0"/>
        <w:spacing w:before="0" w:after="200" w:line="240" w:lineRule="auto"/>
        <w:ind w:left="0" w:right="0" w:firstLine="640"/>
        <w:jc w:val="both"/>
        <w:rPr>
          <w:sz w:val="22"/>
          <w:szCs w:val="22"/>
        </w:rPr>
      </w:pPr>
      <w:r>
        <w:rPr>
          <w:rFonts w:ascii="SimSun" w:eastAsia="SimSun" w:hAnsi="SimSun" w:cs="SimSun"/>
          <w:color w:val="000000"/>
          <w:spacing w:val="0"/>
          <w:w w:val="100"/>
          <w:position w:val="0"/>
          <w:sz w:val="22"/>
          <w:szCs w:val="22"/>
        </w:rPr>
        <w:t>银行存款</w:t>
        <w:tab/>
        <w:t xml:space="preserve"> </w:t>
      </w:r>
      <w:r>
        <w:rPr>
          <w:color w:val="000000"/>
          <w:spacing w:val="0"/>
          <w:w w:val="100"/>
          <w:position w:val="0"/>
          <w:sz w:val="22"/>
          <w:szCs w:val="22"/>
          <w:u w:val="single"/>
        </w:rPr>
        <w:t>28,469,958</w:t>
      </w:r>
      <w:r>
        <w:rPr>
          <w:color w:val="000000"/>
          <w:spacing w:val="0"/>
          <w:w w:val="100"/>
          <w:position w:val="0"/>
          <w:sz w:val="22"/>
          <w:szCs w:val="22"/>
        </w:rPr>
        <w:tab/>
        <w:t xml:space="preserve"> </w:t>
      </w:r>
      <w:r>
        <w:rPr>
          <w:color w:val="000000"/>
          <w:spacing w:val="0"/>
          <w:w w:val="100"/>
          <w:position w:val="0"/>
          <w:sz w:val="22"/>
          <w:szCs w:val="22"/>
          <w:u w:val="single"/>
        </w:rPr>
        <w:t>38,270,929</w:t>
      </w:r>
    </w:p>
    <w:p>
      <w:pPr>
        <w:pStyle w:val="Style53"/>
        <w:keepNext w:val="0"/>
        <w:keepLines w:val="0"/>
        <w:widowControl w:val="0"/>
        <w:shd w:val="clear" w:color="auto" w:fill="auto"/>
        <w:tabs>
          <w:tab w:pos="7166" w:val="right"/>
          <w:tab w:pos="9552" w:val="right"/>
        </w:tabs>
        <w:bidi w:val="0"/>
        <w:spacing w:before="0" w:after="200" w:line="240" w:lineRule="auto"/>
        <w:ind w:left="0" w:right="0" w:firstLine="640"/>
        <w:jc w:val="both"/>
        <w:rPr>
          <w:sz w:val="22"/>
          <w:szCs w:val="22"/>
        </w:rPr>
      </w:pPr>
      <w:r>
        <w:rPr>
          <w:rFonts w:ascii="SimSun" w:eastAsia="SimSun" w:hAnsi="SimSun" w:cs="SimSun"/>
          <w:color w:val="000000"/>
          <w:spacing w:val="0"/>
          <w:w w:val="100"/>
          <w:position w:val="0"/>
          <w:sz w:val="22"/>
          <w:szCs w:val="22"/>
        </w:rPr>
        <w:t>合计</w:t>
        <w:tab/>
      </w:r>
      <w:r>
        <w:rPr>
          <w:color w:val="000000"/>
          <w:spacing w:val="0"/>
          <w:w w:val="100"/>
          <w:position w:val="0"/>
          <w:sz w:val="22"/>
          <w:szCs w:val="22"/>
          <w:u w:val="single"/>
        </w:rPr>
        <w:t>28,492,707</w:t>
        <w:tab/>
        <w:t>38,308,031</w:t>
      </w:r>
    </w:p>
    <w:p>
      <w:pPr>
        <w:pStyle w:val="Style14"/>
        <w:keepNext w:val="0"/>
        <w:keepLines w:val="0"/>
        <w:widowControl w:val="0"/>
        <w:shd w:val="clear" w:color="auto" w:fill="auto"/>
        <w:tabs>
          <w:tab w:pos="612" w:val="left"/>
        </w:tabs>
        <w:bidi w:val="0"/>
        <w:spacing w:before="0" w:after="120" w:line="276" w:lineRule="auto"/>
        <w:ind w:left="0" w:right="0" w:firstLine="0"/>
        <w:jc w:val="left"/>
        <w:rPr>
          <w:sz w:val="22"/>
          <w:szCs w:val="22"/>
        </w:rPr>
      </w:pPr>
      <w:bookmarkStart w:id="523" w:name="bookmark523"/>
      <w:r>
        <w:rPr>
          <w:rFonts w:ascii="Arial" w:eastAsia="Arial" w:hAnsi="Arial" w:cs="Arial"/>
          <w:color w:val="000000"/>
          <w:spacing w:val="0"/>
          <w:w w:val="100"/>
          <w:position w:val="0"/>
          <w:sz w:val="22"/>
          <w:szCs w:val="22"/>
        </w:rPr>
        <w:t>2</w:t>
      </w:r>
      <w:bookmarkEnd w:id="523"/>
      <w:r>
        <w:rPr>
          <w:color w:val="000000"/>
          <w:spacing w:val="0"/>
          <w:w w:val="100"/>
          <w:position w:val="0"/>
          <w:sz w:val="22"/>
          <w:szCs w:val="22"/>
        </w:rPr>
        <w:t>、</w:t>
        <w:tab/>
        <w:t>应收股利</w:t>
      </w:r>
    </w:p>
    <w:p>
      <w:pPr>
        <w:pStyle w:val="Style53"/>
        <w:keepNext w:val="0"/>
        <w:keepLines w:val="0"/>
        <w:widowControl w:val="0"/>
        <w:shd w:val="clear" w:color="auto" w:fill="auto"/>
        <w:bidi w:val="0"/>
        <w:spacing w:before="0" w:after="280" w:line="240" w:lineRule="auto"/>
        <w:ind w:left="0" w:right="0" w:firstLine="0"/>
        <w:jc w:val="right"/>
        <w:rPr>
          <w:sz w:val="22"/>
          <w:szCs w:val="22"/>
        </w:rPr>
      </w:pPr>
      <w:r>
        <w:rPr>
          <w:color w:val="000000"/>
          <w:spacing w:val="0"/>
          <w:w w:val="100"/>
          <w:position w:val="0"/>
          <w:sz w:val="22"/>
          <w:szCs w:val="22"/>
          <w:u w:val="single"/>
        </w:rPr>
        <w:t>2013</w:t>
      </w:r>
      <w:r>
        <w:rPr>
          <w:rFonts w:ascii="SimSun" w:eastAsia="SimSun" w:hAnsi="SimSun" w:cs="SimSun"/>
          <w:color w:val="000000"/>
          <w:spacing w:val="0"/>
          <w:w w:val="100"/>
          <w:position w:val="0"/>
          <w:sz w:val="22"/>
          <w:szCs w:val="22"/>
          <w:u w:val="single"/>
        </w:rPr>
        <w:t>年</w:t>
      </w:r>
      <w:r>
        <w:rPr>
          <w:color w:val="000000"/>
          <w:spacing w:val="0"/>
          <w:w w:val="100"/>
          <w:position w:val="0"/>
          <w:sz w:val="22"/>
          <w:szCs w:val="22"/>
          <w:u w:val="single"/>
        </w:rPr>
        <w:t>12</w:t>
      </w:r>
      <w:r>
        <w:rPr>
          <w:rFonts w:ascii="SimSun" w:eastAsia="SimSun" w:hAnsi="SimSun" w:cs="SimSun"/>
          <w:color w:val="000000"/>
          <w:spacing w:val="0"/>
          <w:w w:val="100"/>
          <w:position w:val="0"/>
          <w:sz w:val="22"/>
          <w:szCs w:val="22"/>
          <w:u w:val="single"/>
        </w:rPr>
        <w:t>月</w:t>
      </w:r>
      <w:r>
        <w:rPr>
          <w:color w:val="000000"/>
          <w:spacing w:val="0"/>
          <w:w w:val="100"/>
          <w:position w:val="0"/>
          <w:sz w:val="22"/>
          <w:szCs w:val="22"/>
          <w:u w:val="single"/>
        </w:rPr>
        <w:t>31</w:t>
      </w:r>
      <w:r>
        <w:rPr>
          <w:rFonts w:ascii="SimSun" w:eastAsia="SimSun" w:hAnsi="SimSun" w:cs="SimSun"/>
          <w:color w:val="000000"/>
          <w:spacing w:val="0"/>
          <w:w w:val="100"/>
          <w:position w:val="0"/>
          <w:sz w:val="22"/>
          <w:szCs w:val="22"/>
          <w:u w:val="single"/>
        </w:rPr>
        <w:t xml:space="preserve">日 </w:t>
      </w:r>
      <w:r>
        <w:rPr>
          <w:color w:val="000000"/>
          <w:spacing w:val="0"/>
          <w:w w:val="100"/>
          <w:position w:val="0"/>
          <w:sz w:val="22"/>
          <w:szCs w:val="22"/>
          <w:u w:val="single"/>
        </w:rPr>
        <w:t>2012</w:t>
      </w:r>
      <w:r>
        <w:rPr>
          <w:rFonts w:ascii="SimSun" w:eastAsia="SimSun" w:hAnsi="SimSun" w:cs="SimSun"/>
          <w:color w:val="000000"/>
          <w:spacing w:val="0"/>
          <w:w w:val="100"/>
          <w:position w:val="0"/>
          <w:sz w:val="22"/>
          <w:szCs w:val="22"/>
          <w:u w:val="single"/>
        </w:rPr>
        <w:t>年</w:t>
      </w:r>
      <w:r>
        <w:rPr>
          <w:color w:val="000000"/>
          <w:spacing w:val="0"/>
          <w:w w:val="100"/>
          <w:position w:val="0"/>
          <w:sz w:val="22"/>
          <w:szCs w:val="22"/>
          <w:u w:val="single"/>
        </w:rPr>
        <w:t>12</w:t>
      </w:r>
      <w:r>
        <w:rPr>
          <w:rFonts w:ascii="SimSun" w:eastAsia="SimSun" w:hAnsi="SimSun" w:cs="SimSun"/>
          <w:color w:val="000000"/>
          <w:spacing w:val="0"/>
          <w:w w:val="100"/>
          <w:position w:val="0"/>
          <w:sz w:val="22"/>
          <w:szCs w:val="22"/>
          <w:u w:val="single"/>
        </w:rPr>
        <w:t>月</w:t>
      </w:r>
      <w:r>
        <w:rPr>
          <w:color w:val="000000"/>
          <w:spacing w:val="0"/>
          <w:w w:val="100"/>
          <w:position w:val="0"/>
          <w:sz w:val="22"/>
          <w:szCs w:val="22"/>
          <w:u w:val="single"/>
        </w:rPr>
        <w:t>31</w:t>
      </w:r>
      <w:r>
        <w:rPr>
          <w:rFonts w:ascii="SimSun" w:eastAsia="SimSun" w:hAnsi="SimSun" w:cs="SimSun"/>
          <w:color w:val="000000"/>
          <w:spacing w:val="0"/>
          <w:w w:val="100"/>
          <w:position w:val="0"/>
          <w:sz w:val="22"/>
          <w:szCs w:val="22"/>
          <w:u w:val="single"/>
        </w:rPr>
        <w:t>日</w:t>
      </w:r>
    </w:p>
    <w:p>
      <w:pPr>
        <w:pStyle w:val="Style53"/>
        <w:keepNext w:val="0"/>
        <w:keepLines w:val="0"/>
        <w:widowControl w:val="0"/>
        <w:shd w:val="clear" w:color="auto" w:fill="auto"/>
        <w:tabs>
          <w:tab w:pos="5718" w:val="left"/>
          <w:tab w:pos="8205" w:val="left"/>
        </w:tabs>
        <w:bidi w:val="0"/>
        <w:spacing w:before="0" w:after="280" w:line="240" w:lineRule="auto"/>
        <w:ind w:left="0" w:right="0" w:firstLine="640"/>
        <w:jc w:val="both"/>
        <w:rPr>
          <w:sz w:val="22"/>
          <w:szCs w:val="22"/>
        </w:rPr>
      </w:pPr>
      <w:r>
        <w:rPr>
          <w:rFonts w:ascii="SimSun" w:eastAsia="SimSun" w:hAnsi="SimSun" w:cs="SimSun"/>
          <w:color w:val="000000"/>
          <w:spacing w:val="0"/>
          <w:w w:val="100"/>
          <w:position w:val="0"/>
          <w:sz w:val="22"/>
          <w:szCs w:val="22"/>
        </w:rPr>
        <w:t>应收股利</w:t>
        <w:tab/>
      </w:r>
      <w:r>
        <w:rPr>
          <w:color w:val="000000"/>
          <w:spacing w:val="0"/>
          <w:w w:val="100"/>
          <w:position w:val="0"/>
          <w:sz w:val="22"/>
          <w:szCs w:val="22"/>
          <w:u w:val="single"/>
        </w:rPr>
        <w:t>651,379,217</w:t>
        <w:tab/>
        <w:t>551,400,293</w:t>
      </w:r>
    </w:p>
    <w:p>
      <w:pPr>
        <w:pStyle w:val="Style14"/>
        <w:keepNext w:val="0"/>
        <w:keepLines w:val="0"/>
        <w:widowControl w:val="0"/>
        <w:shd w:val="clear" w:color="auto" w:fill="auto"/>
        <w:bidi w:val="0"/>
        <w:spacing w:before="0" w:after="280" w:line="293" w:lineRule="exact"/>
        <w:ind w:left="640" w:right="0" w:firstLine="20"/>
        <w:jc w:val="both"/>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日的应收股利余额中有人民币</w:t>
      </w:r>
      <w:r>
        <w:rPr>
          <w:rFonts w:ascii="Arial" w:eastAsia="Arial" w:hAnsi="Arial" w:cs="Arial"/>
          <w:color w:val="000000"/>
          <w:spacing w:val="0"/>
          <w:w w:val="100"/>
          <w:position w:val="0"/>
          <w:sz w:val="22"/>
          <w:szCs w:val="22"/>
        </w:rPr>
        <w:t>5.51</w:t>
      </w:r>
      <w:r>
        <w:rPr>
          <w:color w:val="000000"/>
          <w:spacing w:val="0"/>
          <w:w w:val="100"/>
          <w:position w:val="0"/>
          <w:sz w:val="22"/>
          <w:szCs w:val="22"/>
        </w:rPr>
        <w:t>亿元为</w:t>
      </w:r>
      <w:r>
        <w:rPr>
          <w:rFonts w:ascii="Arial" w:eastAsia="Arial" w:hAnsi="Arial" w:cs="Arial"/>
          <w:color w:val="000000"/>
          <w:spacing w:val="0"/>
          <w:w w:val="100"/>
          <w:position w:val="0"/>
          <w:sz w:val="22"/>
          <w:szCs w:val="22"/>
        </w:rPr>
        <w:t>1</w:t>
      </w:r>
      <w:r>
        <w:rPr>
          <w:color w:val="000000"/>
          <w:spacing w:val="0"/>
          <w:w w:val="100"/>
          <w:position w:val="0"/>
          <w:sz w:val="22"/>
          <w:szCs w:val="22"/>
        </w:rPr>
        <w:t>年以上应收股利，为本公司 的子公司联通</w:t>
      </w:r>
      <w:r>
        <w:rPr>
          <w:rFonts w:ascii="Arial" w:eastAsia="Arial" w:hAnsi="Arial" w:cs="Arial"/>
          <w:color w:val="000000"/>
          <w:spacing w:val="0"/>
          <w:w w:val="100"/>
          <w:position w:val="0"/>
          <w:sz w:val="22"/>
          <w:szCs w:val="22"/>
        </w:rPr>
        <w:t>BVI</w:t>
      </w:r>
      <w:r>
        <w:rPr>
          <w:color w:val="000000"/>
          <w:spacing w:val="0"/>
          <w:w w:val="100"/>
          <w:position w:val="0"/>
          <w:sz w:val="22"/>
          <w:szCs w:val="22"/>
        </w:rPr>
        <w:t>公司未支付的</w:t>
      </w:r>
      <w:r>
        <w:rPr>
          <w:rFonts w:ascii="Arial" w:eastAsia="Arial" w:hAnsi="Arial" w:cs="Arial"/>
          <w:color w:val="000000"/>
          <w:spacing w:val="0"/>
          <w:w w:val="100"/>
          <w:position w:val="0"/>
          <w:sz w:val="22"/>
          <w:szCs w:val="22"/>
        </w:rPr>
        <w:t>2011</w:t>
      </w:r>
      <w:r>
        <w:rPr>
          <w:color w:val="000000"/>
          <w:spacing w:val="0"/>
          <w:w w:val="100"/>
          <w:position w:val="0"/>
          <w:sz w:val="22"/>
          <w:szCs w:val="22"/>
        </w:rPr>
        <w:t>年度及以前年度现金股利。本公司认为该等应收股利 并无回收风险。</w:t>
      </w:r>
    </w:p>
    <w:p>
      <w:pPr>
        <w:pStyle w:val="Style14"/>
        <w:keepNext w:val="0"/>
        <w:keepLines w:val="0"/>
        <w:widowControl w:val="0"/>
        <w:shd w:val="clear" w:color="auto" w:fill="auto"/>
        <w:tabs>
          <w:tab w:pos="612" w:val="left"/>
        </w:tabs>
        <w:bidi w:val="0"/>
        <w:spacing w:before="0" w:after="200" w:line="276" w:lineRule="auto"/>
        <w:ind w:left="0" w:right="0" w:firstLine="0"/>
        <w:jc w:val="left"/>
        <w:rPr>
          <w:sz w:val="22"/>
          <w:szCs w:val="22"/>
        </w:rPr>
      </w:pPr>
      <w:bookmarkStart w:id="524" w:name="bookmark524"/>
      <w:r>
        <w:rPr>
          <w:rFonts w:ascii="Arial" w:eastAsia="Arial" w:hAnsi="Arial" w:cs="Arial"/>
          <w:color w:val="000000"/>
          <w:spacing w:val="0"/>
          <w:w w:val="100"/>
          <w:position w:val="0"/>
          <w:sz w:val="22"/>
          <w:szCs w:val="22"/>
        </w:rPr>
        <w:t>3</w:t>
      </w:r>
      <w:bookmarkEnd w:id="524"/>
      <w:r>
        <w:rPr>
          <w:color w:val="000000"/>
          <w:spacing w:val="0"/>
          <w:w w:val="100"/>
          <w:position w:val="0"/>
          <w:sz w:val="22"/>
          <w:szCs w:val="22"/>
        </w:rPr>
        <w:t>、</w:t>
        <w:tab/>
        <w:t>长期股权投资</w:t>
      </w:r>
    </w:p>
    <w:p>
      <w:pPr>
        <w:pStyle w:val="Style14"/>
        <w:keepNext w:val="0"/>
        <w:keepLines w:val="0"/>
        <w:widowControl w:val="0"/>
        <w:shd w:val="clear" w:color="auto" w:fill="auto"/>
        <w:bidi w:val="0"/>
        <w:spacing w:before="0" w:after="200" w:line="293" w:lineRule="exact"/>
        <w:ind w:left="640" w:right="0" w:firstLine="20"/>
        <w:jc w:val="both"/>
        <w:rPr>
          <w:sz w:val="22"/>
          <w:szCs w:val="22"/>
        </w:rPr>
      </w:pPr>
      <w:r>
        <w:rPr>
          <w:color w:val="000000"/>
          <w:spacing w:val="0"/>
          <w:w w:val="100"/>
          <w:position w:val="0"/>
          <w:sz w:val="22"/>
          <w:szCs w:val="22"/>
        </w:rPr>
        <w:t>本公司的长期股权投资为持有联通</w:t>
      </w:r>
      <w:r>
        <w:rPr>
          <w:rFonts w:ascii="Arial" w:eastAsia="Arial" w:hAnsi="Arial" w:cs="Arial"/>
          <w:color w:val="000000"/>
          <w:spacing w:val="0"/>
          <w:w w:val="100"/>
          <w:position w:val="0"/>
          <w:sz w:val="22"/>
          <w:szCs w:val="22"/>
        </w:rPr>
        <w:t>BVI</w:t>
      </w:r>
      <w:r>
        <w:rPr>
          <w:color w:val="000000"/>
          <w:spacing w:val="0"/>
          <w:w w:val="100"/>
          <w:position w:val="0"/>
          <w:sz w:val="22"/>
          <w:szCs w:val="22"/>
        </w:rPr>
        <w:t>公司的股权投资，本公司再通过联通</w:t>
      </w:r>
      <w:r>
        <w:rPr>
          <w:rFonts w:ascii="Arial" w:eastAsia="Arial" w:hAnsi="Arial" w:cs="Arial"/>
          <w:color w:val="000000"/>
          <w:spacing w:val="0"/>
          <w:w w:val="100"/>
          <w:position w:val="0"/>
          <w:sz w:val="22"/>
          <w:szCs w:val="22"/>
        </w:rPr>
        <w:t>BVI</w:t>
      </w:r>
      <w:r>
        <w:rPr>
          <w:color w:val="000000"/>
          <w:spacing w:val="0"/>
          <w:w w:val="100"/>
          <w:position w:val="0"/>
          <w:sz w:val="22"/>
          <w:szCs w:val="22"/>
        </w:rPr>
        <w:t>公司间接拥 有对联通红筹公司及其子公司的投资。于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日，本公司对联通</w:t>
      </w:r>
      <w:r>
        <w:rPr>
          <w:rFonts w:ascii="Arial" w:eastAsia="Arial" w:hAnsi="Arial" w:cs="Arial"/>
          <w:color w:val="000000"/>
          <w:spacing w:val="0"/>
          <w:w w:val="100"/>
          <w:position w:val="0"/>
          <w:sz w:val="22"/>
          <w:szCs w:val="22"/>
        </w:rPr>
        <w:t>BVI</w:t>
      </w:r>
      <w:r>
        <w:rPr>
          <w:color w:val="000000"/>
          <w:spacing w:val="0"/>
          <w:w w:val="100"/>
          <w:position w:val="0"/>
          <w:sz w:val="22"/>
          <w:szCs w:val="22"/>
        </w:rPr>
        <w:t>公司的长 期股权投资明细如下：</w:t>
      </w:r>
    </w:p>
    <w:p>
      <w:pPr>
        <w:pStyle w:val="Style14"/>
        <w:keepNext w:val="0"/>
        <w:keepLines w:val="0"/>
        <w:widowControl w:val="0"/>
        <w:shd w:val="clear" w:color="auto" w:fill="auto"/>
        <w:tabs>
          <w:tab w:pos="1618" w:val="left"/>
        </w:tabs>
        <w:bidi w:val="0"/>
        <w:spacing w:before="0" w:after="280" w:line="293" w:lineRule="exact"/>
        <w:ind w:left="0" w:right="0" w:firstLine="0"/>
        <w:jc w:val="right"/>
        <w:rPr>
          <w:sz w:val="22"/>
          <w:szCs w:val="22"/>
        </w:rPr>
      </w:pPr>
      <w:r>
        <w:rPr>
          <w:color w:val="000000"/>
          <w:spacing w:val="0"/>
          <w:w w:val="100"/>
          <w:position w:val="0"/>
          <w:sz w:val="22"/>
          <w:szCs w:val="22"/>
          <w:u w:val="single"/>
        </w:rPr>
        <w:t>初始投资成本</w:t>
        <w:tab/>
      </w:r>
      <w:r>
        <w:rPr>
          <w:rFonts w:ascii="Arial" w:eastAsia="Arial" w:hAnsi="Arial" w:cs="Arial"/>
          <w:color w:val="000000"/>
          <w:spacing w:val="0"/>
          <w:w w:val="100"/>
          <w:position w:val="0"/>
          <w:sz w:val="22"/>
          <w:szCs w:val="22"/>
          <w:u w:val="single"/>
        </w:rPr>
        <w:t>2012</w:t>
      </w:r>
      <w:r>
        <w:rPr>
          <w:color w:val="000000"/>
          <w:spacing w:val="0"/>
          <w:w w:val="100"/>
          <w:position w:val="0"/>
          <w:sz w:val="22"/>
          <w:szCs w:val="22"/>
          <w:u w:val="single"/>
        </w:rPr>
        <w:t>年</w:t>
      </w:r>
      <w:r>
        <w:rPr>
          <w:rFonts w:ascii="Arial" w:eastAsia="Arial" w:hAnsi="Arial" w:cs="Arial"/>
          <w:color w:val="000000"/>
          <w:spacing w:val="0"/>
          <w:w w:val="100"/>
          <w:position w:val="0"/>
          <w:sz w:val="22"/>
          <w:szCs w:val="22"/>
          <w:u w:val="single"/>
        </w:rPr>
        <w:t>12</w:t>
      </w:r>
      <w:r>
        <w:rPr>
          <w:color w:val="000000"/>
          <w:spacing w:val="0"/>
          <w:w w:val="100"/>
          <w:position w:val="0"/>
          <w:sz w:val="22"/>
          <w:szCs w:val="22"/>
          <w:u w:val="single"/>
        </w:rPr>
        <w:t>月</w:t>
      </w:r>
      <w:r>
        <w:rPr>
          <w:rFonts w:ascii="Arial" w:eastAsia="Arial" w:hAnsi="Arial" w:cs="Arial"/>
          <w:color w:val="000000"/>
          <w:spacing w:val="0"/>
          <w:w w:val="100"/>
          <w:position w:val="0"/>
          <w:sz w:val="22"/>
          <w:szCs w:val="22"/>
          <w:u w:val="single"/>
        </w:rPr>
        <w:t>31</w:t>
      </w:r>
      <w:r>
        <w:rPr>
          <w:color w:val="000000"/>
          <w:spacing w:val="0"/>
          <w:w w:val="100"/>
          <w:position w:val="0"/>
          <w:sz w:val="22"/>
          <w:szCs w:val="22"/>
          <w:u w:val="single"/>
        </w:rPr>
        <w:t>日 本年增减变动</w:t>
      </w:r>
      <w:r>
        <w:rPr>
          <w:rFonts w:ascii="Arial" w:eastAsia="Arial" w:hAnsi="Arial" w:cs="Arial"/>
          <w:color w:val="000000"/>
          <w:spacing w:val="0"/>
          <w:w w:val="100"/>
          <w:position w:val="0"/>
          <w:sz w:val="22"/>
          <w:szCs w:val="22"/>
          <w:u w:val="single"/>
        </w:rPr>
        <w:t>2013</w:t>
      </w:r>
      <w:r>
        <w:rPr>
          <w:color w:val="000000"/>
          <w:spacing w:val="0"/>
          <w:w w:val="100"/>
          <w:position w:val="0"/>
          <w:sz w:val="22"/>
          <w:szCs w:val="22"/>
          <w:u w:val="single"/>
        </w:rPr>
        <w:t>年</w:t>
      </w:r>
      <w:r>
        <w:rPr>
          <w:rFonts w:ascii="Arial" w:eastAsia="Arial" w:hAnsi="Arial" w:cs="Arial"/>
          <w:color w:val="000000"/>
          <w:spacing w:val="0"/>
          <w:w w:val="100"/>
          <w:position w:val="0"/>
          <w:sz w:val="22"/>
          <w:szCs w:val="22"/>
          <w:u w:val="single"/>
        </w:rPr>
        <w:t>12</w:t>
      </w:r>
      <w:r>
        <w:rPr>
          <w:color w:val="000000"/>
          <w:spacing w:val="0"/>
          <w:w w:val="100"/>
          <w:position w:val="0"/>
          <w:sz w:val="22"/>
          <w:szCs w:val="22"/>
          <w:u w:val="single"/>
        </w:rPr>
        <w:t>月</w:t>
      </w:r>
      <w:r>
        <w:rPr>
          <w:rFonts w:ascii="Arial" w:eastAsia="Arial" w:hAnsi="Arial" w:cs="Arial"/>
          <w:color w:val="000000"/>
          <w:spacing w:val="0"/>
          <w:w w:val="100"/>
          <w:position w:val="0"/>
          <w:sz w:val="22"/>
          <w:szCs w:val="22"/>
          <w:u w:val="single"/>
        </w:rPr>
        <w:t>31</w:t>
      </w:r>
      <w:r>
        <w:rPr>
          <w:color w:val="000000"/>
          <w:spacing w:val="0"/>
          <w:w w:val="100"/>
          <w:position w:val="0"/>
          <w:sz w:val="22"/>
          <w:szCs w:val="22"/>
          <w:u w:val="single"/>
        </w:rPr>
        <w:t>日</w:t>
      </w:r>
    </w:p>
    <w:p>
      <w:pPr>
        <w:pStyle w:val="Style53"/>
        <w:keepNext w:val="0"/>
        <w:keepLines w:val="0"/>
        <w:widowControl w:val="0"/>
        <w:shd w:val="clear" w:color="auto" w:fill="auto"/>
        <w:tabs>
          <w:tab w:pos="4360" w:val="left"/>
          <w:tab w:pos="7240" w:val="left"/>
          <w:tab w:pos="7806" w:val="left"/>
        </w:tabs>
        <w:bidi w:val="0"/>
        <w:spacing w:before="0" w:after="200" w:line="240" w:lineRule="auto"/>
        <w:ind w:left="0" w:right="0" w:firstLine="640"/>
        <w:jc w:val="both"/>
        <w:rPr>
          <w:sz w:val="22"/>
          <w:szCs w:val="22"/>
        </w:rPr>
      </w:pPr>
      <w:r>
        <w:rPr>
          <w:rFonts w:ascii="SimSun" w:eastAsia="SimSun" w:hAnsi="SimSun" w:cs="SimSun"/>
          <w:color w:val="000000"/>
          <w:spacing w:val="0"/>
          <w:w w:val="100"/>
          <w:position w:val="0"/>
          <w:sz w:val="22"/>
          <w:szCs w:val="22"/>
        </w:rPr>
        <w:t xml:space="preserve">联通 </w:t>
      </w:r>
      <w:r>
        <w:rPr>
          <w:color w:val="000000"/>
          <w:spacing w:val="0"/>
          <w:w w:val="100"/>
          <w:position w:val="0"/>
          <w:sz w:val="22"/>
          <w:szCs w:val="22"/>
        </w:rPr>
        <w:t xml:space="preserve">BVI </w:t>
      </w:r>
      <w:r>
        <w:rPr>
          <w:rFonts w:ascii="SimSun" w:eastAsia="SimSun" w:hAnsi="SimSun" w:cs="SimSun"/>
          <w:color w:val="000000"/>
          <w:spacing w:val="0"/>
          <w:w w:val="100"/>
          <w:position w:val="0"/>
          <w:sz w:val="22"/>
          <w:szCs w:val="22"/>
        </w:rPr>
        <w:t xml:space="preserve">公司 </w:t>
      </w:r>
      <w:r>
        <w:rPr>
          <w:color w:val="000000"/>
          <w:spacing w:val="0"/>
          <w:w w:val="100"/>
          <w:position w:val="0"/>
          <w:sz w:val="22"/>
          <w:szCs w:val="22"/>
          <w:u w:val="single"/>
        </w:rPr>
        <w:t>38,538,133,791</w:t>
        <w:tab/>
        <w:t>38,538,133,791</w:t>
        <w:tab/>
        <w:t>-</w:t>
        <w:tab/>
        <w:t>38,538,133,791</w:t>
      </w:r>
    </w:p>
    <w:p>
      <w:pPr>
        <w:pStyle w:val="Style14"/>
        <w:keepNext w:val="0"/>
        <w:keepLines w:val="0"/>
        <w:widowControl w:val="0"/>
        <w:shd w:val="clear" w:color="auto" w:fill="auto"/>
        <w:bidi w:val="0"/>
        <w:spacing w:before="0" w:after="0" w:line="293" w:lineRule="exact"/>
        <w:ind w:left="4760" w:right="0" w:firstLine="0"/>
        <w:jc w:val="left"/>
      </w:pPr>
      <w:r>
        <w:rPr>
          <w:color w:val="000000"/>
          <w:spacing w:val="0"/>
          <w:w w:val="100"/>
          <w:position w:val="0"/>
        </w:rPr>
        <w:t>持股比例与表</w:t>
      </w:r>
    </w:p>
    <w:p>
      <w:pPr>
        <w:pStyle w:val="Style14"/>
        <w:keepNext w:val="0"/>
        <w:keepLines w:val="0"/>
        <w:widowControl w:val="0"/>
        <w:shd w:val="clear" w:color="auto" w:fill="auto"/>
        <w:tabs>
          <w:tab w:pos="4963" w:val="left"/>
        </w:tabs>
        <w:bidi w:val="0"/>
        <w:spacing w:before="0" w:after="0" w:line="240" w:lineRule="auto"/>
        <w:ind w:left="0" w:right="0" w:firstLine="0"/>
        <w:jc w:val="right"/>
      </w:pPr>
      <w:r>
        <w:rPr>
          <w:color w:val="000000"/>
          <w:spacing w:val="0"/>
          <w:w w:val="100"/>
          <w:position w:val="0"/>
        </w:rPr>
        <w:t>核算持股比例表决权比例决权比例不一</w:t>
        <w:tab/>
        <w:t>本年计提本年宣告分派的</w:t>
      </w:r>
    </w:p>
    <w:p>
      <w:pPr>
        <w:pStyle w:val="Style14"/>
        <w:keepNext w:val="0"/>
        <w:keepLines w:val="0"/>
        <w:widowControl w:val="0"/>
        <w:pBdr>
          <w:bottom w:val="single" w:sz="4" w:space="0" w:color="auto"/>
        </w:pBdr>
        <w:shd w:val="clear" w:color="auto" w:fill="auto"/>
        <w:tabs>
          <w:tab w:pos="6451" w:val="left"/>
        </w:tabs>
        <w:bidi w:val="0"/>
        <w:spacing w:before="0" w:after="200" w:line="240" w:lineRule="auto"/>
        <w:ind w:left="0" w:right="0" w:firstLine="0"/>
        <w:jc w:val="right"/>
      </w:pPr>
      <w:r>
        <w:rPr>
          <w:color w:val="000000"/>
          <w:spacing w:val="0"/>
          <w:w w:val="100"/>
          <w:position w:val="0"/>
        </w:rPr>
        <w:t>方法</w:t>
      </w:r>
      <w:r>
        <w:rPr>
          <w:rFonts w:ascii="Arial" w:eastAsia="Arial" w:hAnsi="Arial" w:cs="Arial"/>
          <w:color w:val="000000"/>
          <w:spacing w:val="0"/>
          <w:w w:val="100"/>
          <w:position w:val="0"/>
        </w:rPr>
        <w:t xml:space="preserve">(%)(%) </w:t>
      </w:r>
      <w:r>
        <w:rPr>
          <w:color w:val="000000"/>
          <w:spacing w:val="0"/>
          <w:w w:val="100"/>
          <w:position w:val="0"/>
        </w:rPr>
        <w:t>致的说明减值准备减值准备</w:t>
        <w:tab/>
        <w:t>现金股利</w:t>
      </w:r>
    </w:p>
    <w:p>
      <w:pPr>
        <w:pStyle w:val="Style53"/>
        <w:keepNext w:val="0"/>
        <w:keepLines w:val="0"/>
        <w:widowControl w:val="0"/>
        <w:shd w:val="clear" w:color="auto" w:fill="auto"/>
        <w:tabs>
          <w:tab w:pos="4091" w:val="left"/>
          <w:tab w:pos="7806" w:val="left"/>
        </w:tabs>
        <w:bidi w:val="0"/>
        <w:spacing w:before="0" w:after="280" w:line="293" w:lineRule="exact"/>
        <w:ind w:left="0" w:right="0" w:firstLine="640"/>
        <w:jc w:val="both"/>
      </w:pPr>
      <w:r>
        <w:rPr>
          <w:rFonts w:ascii="SimSun" w:eastAsia="SimSun" w:hAnsi="SimSun" w:cs="SimSun"/>
          <w:color w:val="000000"/>
          <w:spacing w:val="0"/>
          <w:w w:val="100"/>
          <w:position w:val="0"/>
        </w:rPr>
        <w:t>联通</w:t>
      </w:r>
      <w:r>
        <w:rPr>
          <w:color w:val="000000"/>
          <w:spacing w:val="0"/>
          <w:w w:val="100"/>
          <w:position w:val="0"/>
        </w:rPr>
        <w:t>BVI</w:t>
      </w:r>
      <w:r>
        <w:rPr>
          <w:rFonts w:ascii="SimSun" w:eastAsia="SimSun" w:hAnsi="SimSun" w:cs="SimSun"/>
          <w:color w:val="000000"/>
          <w:spacing w:val="0"/>
          <w:w w:val="100"/>
          <w:position w:val="0"/>
        </w:rPr>
        <w:t xml:space="preserve">公司成本法 </w:t>
      </w:r>
      <w:r>
        <w:rPr>
          <w:color w:val="000000"/>
          <w:spacing w:val="0"/>
          <w:w w:val="100"/>
          <w:position w:val="0"/>
        </w:rPr>
        <w:t>82.10</w:t>
        <w:tab/>
        <w:t xml:space="preserve">82.10 </w:t>
      </w:r>
      <w:r>
        <w:rPr>
          <w:rFonts w:ascii="SimSun" w:eastAsia="SimSun" w:hAnsi="SimSun" w:cs="SimSun"/>
          <w:color w:val="000000"/>
          <w:spacing w:val="0"/>
          <w:w w:val="100"/>
          <w:position w:val="0"/>
        </w:rPr>
        <w:t xml:space="preserve">不适用 </w:t>
      </w:r>
      <w:r>
        <w:rPr>
          <w:color w:val="000000"/>
          <w:spacing w:val="0"/>
          <w:w w:val="100"/>
          <w:position w:val="0"/>
          <w:u w:val="single"/>
        </w:rPr>
        <w:t>-</w:t>
        <w:tab/>
        <w:t>-1,167,000,002</w:t>
      </w:r>
    </w:p>
    <w:p>
      <w:pPr>
        <w:pStyle w:val="Style14"/>
        <w:keepNext w:val="0"/>
        <w:keepLines w:val="0"/>
        <w:widowControl w:val="0"/>
        <w:shd w:val="clear" w:color="auto" w:fill="auto"/>
        <w:tabs>
          <w:tab w:pos="612" w:val="left"/>
        </w:tabs>
        <w:bidi w:val="0"/>
        <w:spacing w:before="0" w:after="120" w:line="276" w:lineRule="auto"/>
        <w:ind w:left="0" w:right="0" w:firstLine="0"/>
        <w:jc w:val="left"/>
        <w:rPr>
          <w:sz w:val="22"/>
          <w:szCs w:val="22"/>
        </w:rPr>
      </w:pPr>
      <w:bookmarkStart w:id="525" w:name="bookmark525"/>
      <w:r>
        <w:rPr>
          <w:rFonts w:ascii="Arial" w:eastAsia="Arial" w:hAnsi="Arial" w:cs="Arial"/>
          <w:color w:val="000000"/>
          <w:spacing w:val="0"/>
          <w:w w:val="100"/>
          <w:position w:val="0"/>
          <w:sz w:val="22"/>
          <w:szCs w:val="22"/>
        </w:rPr>
        <w:t>4</w:t>
      </w:r>
      <w:bookmarkEnd w:id="525"/>
      <w:r>
        <w:rPr>
          <w:color w:val="000000"/>
          <w:spacing w:val="0"/>
          <w:w w:val="100"/>
          <w:position w:val="0"/>
          <w:sz w:val="22"/>
          <w:szCs w:val="22"/>
        </w:rPr>
        <w:t>、</w:t>
        <w:tab/>
        <w:t>盈余公积</w:t>
      </w:r>
    </w:p>
    <w:p>
      <w:pPr>
        <w:pStyle w:val="Style14"/>
        <w:keepNext w:val="0"/>
        <w:keepLines w:val="0"/>
        <w:widowControl w:val="0"/>
        <w:shd w:val="clear" w:color="auto" w:fill="auto"/>
        <w:bidi w:val="0"/>
        <w:spacing w:before="0" w:after="280" w:line="293" w:lineRule="exact"/>
        <w:ind w:left="0" w:right="0" w:firstLine="640"/>
        <w:jc w:val="both"/>
        <w:rPr>
          <w:sz w:val="22"/>
          <w:szCs w:val="22"/>
        </w:rPr>
      </w:pPr>
      <w:r>
        <w:rPr>
          <w:color w:val="000000"/>
          <w:spacing w:val="0"/>
          <w:w w:val="100"/>
          <w:position w:val="0"/>
          <w:sz w:val="22"/>
          <w:szCs w:val="22"/>
        </w:rPr>
        <w:t>本公司盈余公积参见附注五</w:t>
      </w:r>
      <w:r>
        <w:rPr>
          <w:rFonts w:ascii="Arial" w:eastAsia="Arial" w:hAnsi="Arial" w:cs="Arial"/>
          <w:color w:val="000000"/>
          <w:spacing w:val="0"/>
          <w:w w:val="100"/>
          <w:position w:val="0"/>
          <w:sz w:val="22"/>
          <w:szCs w:val="22"/>
        </w:rPr>
        <w:t>(33)</w:t>
      </w:r>
      <w:r>
        <w:rPr>
          <w:color w:val="000000"/>
          <w:spacing w:val="0"/>
          <w:w w:val="100"/>
          <w:position w:val="0"/>
          <w:sz w:val="22"/>
          <w:szCs w:val="22"/>
        </w:rPr>
        <w:t>。</w:t>
      </w:r>
    </w:p>
    <w:p>
      <w:pPr>
        <w:pStyle w:val="Style14"/>
        <w:keepNext w:val="0"/>
        <w:keepLines w:val="0"/>
        <w:widowControl w:val="0"/>
        <w:shd w:val="clear" w:color="auto" w:fill="auto"/>
        <w:tabs>
          <w:tab w:pos="612" w:val="left"/>
        </w:tabs>
        <w:bidi w:val="0"/>
        <w:spacing w:before="0" w:after="200" w:line="276" w:lineRule="auto"/>
        <w:ind w:left="0" w:right="0" w:firstLine="0"/>
        <w:jc w:val="left"/>
        <w:rPr>
          <w:sz w:val="22"/>
          <w:szCs w:val="22"/>
        </w:rPr>
      </w:pPr>
      <w:bookmarkStart w:id="526" w:name="bookmark526"/>
      <w:r>
        <w:rPr>
          <w:rFonts w:ascii="Arial" w:eastAsia="Arial" w:hAnsi="Arial" w:cs="Arial"/>
          <w:color w:val="000000"/>
          <w:spacing w:val="0"/>
          <w:w w:val="100"/>
          <w:position w:val="0"/>
          <w:sz w:val="22"/>
          <w:szCs w:val="22"/>
        </w:rPr>
        <w:t>5</w:t>
      </w:r>
      <w:bookmarkEnd w:id="526"/>
      <w:r>
        <w:rPr>
          <w:color w:val="000000"/>
          <w:spacing w:val="0"/>
          <w:w w:val="100"/>
          <w:position w:val="0"/>
          <w:sz w:val="22"/>
          <w:szCs w:val="22"/>
        </w:rPr>
        <w:t>、</w:t>
        <w:tab/>
        <w:t>管理费用</w:t>
      </w:r>
    </w:p>
    <w:p>
      <w:pPr>
        <w:pStyle w:val="Style14"/>
        <w:keepNext w:val="0"/>
        <w:keepLines w:val="0"/>
        <w:widowControl w:val="0"/>
        <w:shd w:val="clear" w:color="auto" w:fill="auto"/>
        <w:bidi w:val="0"/>
        <w:spacing w:before="0" w:after="200" w:line="293" w:lineRule="exact"/>
        <w:ind w:left="0" w:right="0" w:firstLine="640"/>
        <w:jc w:val="left"/>
        <w:rPr>
          <w:sz w:val="22"/>
          <w:szCs w:val="22"/>
        </w:rPr>
      </w:pPr>
      <w:r>
        <w:rPr>
          <w:color w:val="000000"/>
          <w:spacing w:val="0"/>
          <w:w w:val="100"/>
          <w:position w:val="0"/>
          <w:sz w:val="22"/>
          <w:szCs w:val="22"/>
        </w:rPr>
        <w:t>管理费用主要包括本公司本部日常经费支出、工资、福利费等。</w:t>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财务报表附注</w:t>
      </w:r>
    </w:p>
    <w:p>
      <w:pPr>
        <w:pStyle w:val="Style5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(除特别注明外，金额单位为人民币元)</w:t>
      </w:r>
    </w:p>
    <w:p>
      <w:pPr>
        <w:pStyle w:val="Style68"/>
        <w:keepNext w:val="0"/>
        <w:keepLines w:val="0"/>
        <w:widowControl w:val="0"/>
        <w:shd w:val="clear" w:color="auto" w:fill="auto"/>
        <w:bidi w:val="0"/>
        <w:spacing w:before="0" w:after="260" w:line="240" w:lineRule="auto"/>
        <w:ind w:left="0" w:right="0" w:firstLine="0"/>
        <w:jc w:val="left"/>
      </w:pPr>
      <w:r>
        <w:rPr>
          <w:color w:val="000000"/>
          <w:spacing w:val="0"/>
          <w:w w:val="100"/>
          <w:position w:val="0"/>
        </w:rPr>
        <w:t>十五本公司个别财务报表主要项目注释(续)</w:t>
      </w:r>
    </w:p>
    <w:p>
      <w:pPr>
        <w:pStyle w:val="Style14"/>
        <w:keepNext w:val="0"/>
        <w:keepLines w:val="0"/>
        <w:widowControl w:val="0"/>
        <w:shd w:val="clear" w:color="auto" w:fill="auto"/>
        <w:tabs>
          <w:tab w:pos="638" w:val="left"/>
        </w:tabs>
        <w:bidi w:val="0"/>
        <w:spacing w:before="0" w:after="260" w:line="240" w:lineRule="auto"/>
        <w:ind w:left="0" w:right="0" w:firstLine="0"/>
        <w:jc w:val="left"/>
        <w:rPr>
          <w:sz w:val="22"/>
          <w:szCs w:val="22"/>
        </w:rPr>
      </w:pPr>
      <w:bookmarkStart w:id="527" w:name="bookmark527"/>
      <w:r>
        <w:rPr>
          <w:rFonts w:ascii="Arial" w:eastAsia="Arial" w:hAnsi="Arial" w:cs="Arial"/>
          <w:color w:val="000000"/>
          <w:spacing w:val="0"/>
          <w:w w:val="100"/>
          <w:position w:val="0"/>
          <w:sz w:val="22"/>
          <w:szCs w:val="22"/>
          <w:shd w:val="clear" w:color="auto" w:fill="FFFFFF"/>
        </w:rPr>
        <w:t>6</w:t>
      </w:r>
      <w:bookmarkEnd w:id="527"/>
      <w:r>
        <w:rPr>
          <w:color w:val="000000"/>
          <w:spacing w:val="0"/>
          <w:w w:val="100"/>
          <w:position w:val="0"/>
          <w:sz w:val="22"/>
          <w:szCs w:val="22"/>
          <w:shd w:val="clear" w:color="auto" w:fill="FFFFFF"/>
        </w:rPr>
        <w:t>、</w:t>
      </w:r>
      <w:r>
        <w:rPr>
          <w:color w:val="000000"/>
          <w:spacing w:val="0"/>
          <w:w w:val="100"/>
          <w:position w:val="0"/>
          <w:sz w:val="22"/>
          <w:szCs w:val="22"/>
        </w:rPr>
        <w:tab/>
        <w:t>投资收益</w:t>
      </w:r>
    </w:p>
    <w:p>
      <w:pPr>
        <w:pStyle w:val="Style53"/>
        <w:keepNext w:val="0"/>
        <w:keepLines w:val="0"/>
        <w:widowControl w:val="0"/>
        <w:shd w:val="clear" w:color="auto" w:fill="auto"/>
        <w:tabs>
          <w:tab w:leader="underscore" w:pos="1507" w:val="left"/>
          <w:tab w:leader="underscore" w:pos="3874" w:val="left"/>
        </w:tabs>
        <w:bidi w:val="0"/>
        <w:spacing w:before="0" w:after="260" w:line="240" w:lineRule="auto"/>
        <w:ind w:left="0" w:right="0" w:firstLine="0"/>
        <w:jc w:val="right"/>
        <w:rPr>
          <w:sz w:val="22"/>
          <w:szCs w:val="22"/>
        </w:rPr>
      </w:pPr>
      <w:r>
        <w:rPr>
          <w:color w:val="000000"/>
          <w:spacing w:val="0"/>
          <w:w w:val="100"/>
          <w:position w:val="0"/>
          <w:sz w:val="22"/>
          <w:szCs w:val="22"/>
        </w:rPr>
        <w:tab/>
      </w:r>
      <w:r>
        <w:rPr>
          <w:color w:val="000000"/>
          <w:spacing w:val="0"/>
          <w:w w:val="100"/>
          <w:position w:val="0"/>
          <w:sz w:val="22"/>
          <w:szCs w:val="22"/>
          <w:u w:val="single"/>
        </w:rPr>
        <w:t xml:space="preserve">2013 </w:t>
      </w:r>
      <w:r>
        <w:rPr>
          <w:rFonts w:ascii="SimSun" w:eastAsia="SimSun" w:hAnsi="SimSun" w:cs="SimSun"/>
          <w:color w:val="000000"/>
          <w:spacing w:val="0"/>
          <w:w w:val="100"/>
          <w:position w:val="0"/>
          <w:sz w:val="22"/>
          <w:szCs w:val="22"/>
          <w:u w:val="single"/>
        </w:rPr>
        <w:t>年</w:t>
      </w:r>
      <w:r>
        <w:rPr>
          <w:rFonts w:ascii="SimSun" w:eastAsia="SimSun" w:hAnsi="SimSun" w:cs="SimSun"/>
          <w:color w:val="000000"/>
          <w:spacing w:val="0"/>
          <w:w w:val="100"/>
          <w:position w:val="0"/>
          <w:sz w:val="22"/>
          <w:szCs w:val="22"/>
        </w:rPr>
        <w:t xml:space="preserve"> </w:t>
        <w:tab/>
      </w:r>
      <w:r>
        <w:rPr>
          <w:color w:val="000000"/>
          <w:spacing w:val="0"/>
          <w:w w:val="100"/>
          <w:position w:val="0"/>
          <w:sz w:val="22"/>
          <w:szCs w:val="22"/>
          <w:u w:val="single"/>
        </w:rPr>
        <w:t xml:space="preserve">2012 </w:t>
      </w:r>
      <w:r>
        <w:rPr>
          <w:rFonts w:ascii="SimSun" w:eastAsia="SimSun" w:hAnsi="SimSun" w:cs="SimSun"/>
          <w:color w:val="000000"/>
          <w:spacing w:val="0"/>
          <w:w w:val="100"/>
          <w:position w:val="0"/>
          <w:sz w:val="22"/>
          <w:szCs w:val="22"/>
          <w:u w:val="single"/>
        </w:rPr>
        <w:t>年</w:t>
      </w:r>
    </w:p>
    <w:p>
      <w:pPr>
        <w:pStyle w:val="Style53"/>
        <w:keepNext w:val="0"/>
        <w:keepLines w:val="0"/>
        <w:widowControl w:val="0"/>
        <w:shd w:val="clear" w:color="auto" w:fill="auto"/>
        <w:tabs>
          <w:tab w:pos="5801" w:val="left"/>
          <w:tab w:pos="8171" w:val="left"/>
        </w:tabs>
        <w:bidi w:val="0"/>
        <w:spacing w:before="0" w:after="260" w:line="240" w:lineRule="auto"/>
        <w:ind w:left="0" w:right="0" w:firstLine="660"/>
        <w:jc w:val="left"/>
        <w:rPr>
          <w:sz w:val="22"/>
          <w:szCs w:val="22"/>
        </w:rPr>
      </w:pPr>
      <w:r>
        <w:rPr>
          <w:rFonts w:ascii="SimSun" w:eastAsia="SimSun" w:hAnsi="SimSun" w:cs="SimSun"/>
          <w:color w:val="000000"/>
          <w:spacing w:val="0"/>
          <w:w w:val="100"/>
          <w:position w:val="0"/>
          <w:sz w:val="22"/>
          <w:szCs w:val="22"/>
        </w:rPr>
        <w:t>投资收益</w:t>
        <w:tab/>
      </w:r>
      <w:r>
        <w:rPr>
          <w:color w:val="000000"/>
          <w:spacing w:val="0"/>
          <w:w w:val="100"/>
          <w:position w:val="0"/>
          <w:sz w:val="22"/>
          <w:szCs w:val="22"/>
          <w:u w:val="single"/>
        </w:rPr>
        <w:t>958,060,322</w:t>
        <w:tab/>
        <w:t>798,250,738</w:t>
      </w:r>
    </w:p>
    <w:p>
      <w:pPr>
        <w:pStyle w:val="Style14"/>
        <w:keepNext w:val="0"/>
        <w:keepLines w:val="0"/>
        <w:widowControl w:val="0"/>
        <w:shd w:val="clear" w:color="auto" w:fill="auto"/>
        <w:bidi w:val="0"/>
        <w:spacing w:before="0" w:after="260" w:line="278" w:lineRule="exact"/>
        <w:ind w:left="660" w:right="0" w:firstLine="20"/>
        <w:jc w:val="left"/>
        <w:rPr>
          <w:sz w:val="22"/>
          <w:szCs w:val="22"/>
        </w:rPr>
      </w:pPr>
      <w:r>
        <w:rPr>
          <w:color w:val="000000"/>
          <w:spacing w:val="0"/>
          <w:w w:val="100"/>
          <w:position w:val="0"/>
          <w:sz w:val="22"/>
          <w:szCs w:val="22"/>
        </w:rPr>
        <w:t>于</w:t>
      </w:r>
      <w:r>
        <w:rPr>
          <w:rFonts w:ascii="Arial" w:eastAsia="Arial" w:hAnsi="Arial" w:cs="Arial"/>
          <w:color w:val="000000"/>
          <w:spacing w:val="0"/>
          <w:w w:val="100"/>
          <w:position w:val="0"/>
          <w:sz w:val="22"/>
          <w:szCs w:val="22"/>
        </w:rPr>
        <w:t>2013</w:t>
      </w:r>
      <w:r>
        <w:rPr>
          <w:color w:val="000000"/>
          <w:spacing w:val="0"/>
          <w:w w:val="100"/>
          <w:position w:val="0"/>
          <w:sz w:val="22"/>
          <w:szCs w:val="22"/>
        </w:rPr>
        <w:t>年度，本公司子公司联通</w:t>
      </w:r>
      <w:r>
        <w:rPr>
          <w:rFonts w:ascii="Arial" w:eastAsia="Arial" w:hAnsi="Arial" w:cs="Arial"/>
          <w:color w:val="000000"/>
          <w:spacing w:val="0"/>
          <w:w w:val="100"/>
          <w:position w:val="0"/>
          <w:sz w:val="22"/>
          <w:szCs w:val="22"/>
        </w:rPr>
        <w:t>BVI</w:t>
      </w:r>
      <w:r>
        <w:rPr>
          <w:color w:val="000000"/>
          <w:spacing w:val="0"/>
          <w:w w:val="100"/>
          <w:position w:val="0"/>
          <w:sz w:val="22"/>
          <w:szCs w:val="22"/>
        </w:rPr>
        <w:t>公司宣布派发的</w:t>
      </w:r>
      <w:r>
        <w:rPr>
          <w:rFonts w:ascii="Arial" w:eastAsia="Arial" w:hAnsi="Arial" w:cs="Arial"/>
          <w:color w:val="000000"/>
          <w:spacing w:val="0"/>
          <w:w w:val="100"/>
          <w:position w:val="0"/>
          <w:sz w:val="22"/>
          <w:szCs w:val="22"/>
        </w:rPr>
        <w:t>2012</w:t>
      </w:r>
      <w:r>
        <w:rPr>
          <w:color w:val="000000"/>
          <w:spacing w:val="0"/>
          <w:w w:val="100"/>
          <w:position w:val="0"/>
          <w:sz w:val="22"/>
          <w:szCs w:val="22"/>
        </w:rPr>
        <w:t>年度现金股利中归属于本公司的 约人民币</w:t>
      </w:r>
      <w:r>
        <w:rPr>
          <w:rFonts w:ascii="Arial" w:eastAsia="Arial" w:hAnsi="Arial" w:cs="Arial"/>
          <w:color w:val="000000"/>
          <w:spacing w:val="0"/>
          <w:w w:val="100"/>
          <w:position w:val="0"/>
          <w:sz w:val="22"/>
          <w:szCs w:val="22"/>
        </w:rPr>
        <w:t>9.58</w:t>
      </w:r>
      <w:r>
        <w:rPr>
          <w:color w:val="000000"/>
          <w:spacing w:val="0"/>
          <w:w w:val="100"/>
          <w:position w:val="0"/>
          <w:sz w:val="22"/>
          <w:szCs w:val="22"/>
        </w:rPr>
        <w:t>亿元(</w:t>
      </w:r>
      <w:r>
        <w:rPr>
          <w:rFonts w:ascii="Arial" w:eastAsia="Arial" w:hAnsi="Arial" w:cs="Arial"/>
          <w:color w:val="000000"/>
          <w:spacing w:val="0"/>
          <w:w w:val="100"/>
          <w:position w:val="0"/>
          <w:sz w:val="22"/>
          <w:szCs w:val="22"/>
        </w:rPr>
        <w:t>2012</w:t>
      </w:r>
      <w:r>
        <w:rPr>
          <w:color w:val="000000"/>
          <w:spacing w:val="0"/>
          <w:w w:val="100"/>
          <w:position w:val="0"/>
          <w:sz w:val="22"/>
          <w:szCs w:val="22"/>
        </w:rPr>
        <w:t>年：约人民币</w:t>
      </w:r>
      <w:r>
        <w:rPr>
          <w:rFonts w:ascii="Arial" w:eastAsia="Arial" w:hAnsi="Arial" w:cs="Arial"/>
          <w:color w:val="000000"/>
          <w:spacing w:val="0"/>
          <w:w w:val="100"/>
          <w:position w:val="0"/>
          <w:sz w:val="22"/>
          <w:szCs w:val="22"/>
        </w:rPr>
        <w:t>7.98</w:t>
      </w:r>
      <w:r>
        <w:rPr>
          <w:color w:val="000000"/>
          <w:spacing w:val="0"/>
          <w:w w:val="100"/>
          <w:position w:val="0"/>
          <w:sz w:val="22"/>
          <w:szCs w:val="22"/>
        </w:rPr>
        <w:t>亿元)。</w:t>
      </w:r>
    </w:p>
    <w:p>
      <w:pPr>
        <w:pStyle w:val="Style14"/>
        <w:keepNext w:val="0"/>
        <w:keepLines w:val="0"/>
        <w:widowControl w:val="0"/>
        <w:shd w:val="clear" w:color="auto" w:fill="auto"/>
        <w:bidi w:val="0"/>
        <w:spacing w:before="0" w:after="260" w:line="278" w:lineRule="exact"/>
        <w:ind w:left="0" w:right="0" w:firstLine="660"/>
        <w:jc w:val="left"/>
        <w:rPr>
          <w:sz w:val="22"/>
          <w:szCs w:val="22"/>
        </w:rPr>
      </w:pPr>
      <w:r>
        <w:rPr>
          <w:color w:val="000000"/>
          <w:spacing w:val="0"/>
          <w:w w:val="100"/>
          <w:position w:val="0"/>
          <w:sz w:val="22"/>
          <w:szCs w:val="22"/>
        </w:rPr>
        <w:t>本公司不存在投资收益汇回的重大限制。</w:t>
      </w:r>
    </w:p>
    <w:p>
      <w:pPr>
        <w:pStyle w:val="Style14"/>
        <w:keepNext w:val="0"/>
        <w:keepLines w:val="0"/>
        <w:widowControl w:val="0"/>
        <w:shd w:val="clear" w:color="auto" w:fill="auto"/>
        <w:tabs>
          <w:tab w:pos="638" w:val="left"/>
        </w:tabs>
        <w:bidi w:val="0"/>
        <w:spacing w:before="0" w:after="260" w:line="278" w:lineRule="exact"/>
        <w:ind w:left="0" w:right="0" w:firstLine="0"/>
        <w:jc w:val="left"/>
        <w:rPr>
          <w:sz w:val="22"/>
          <w:szCs w:val="22"/>
        </w:rPr>
      </w:pPr>
      <w:bookmarkStart w:id="528" w:name="bookmark528"/>
      <w:r>
        <w:rPr>
          <w:rFonts w:ascii="Arial" w:eastAsia="Arial" w:hAnsi="Arial" w:cs="Arial"/>
          <w:color w:val="000000"/>
          <w:spacing w:val="0"/>
          <w:w w:val="100"/>
          <w:position w:val="0"/>
          <w:sz w:val="22"/>
          <w:szCs w:val="22"/>
        </w:rPr>
        <w:t>7</w:t>
      </w:r>
      <w:bookmarkEnd w:id="528"/>
      <w:r>
        <w:rPr>
          <w:color w:val="000000"/>
          <w:spacing w:val="0"/>
          <w:w w:val="100"/>
          <w:position w:val="0"/>
          <w:sz w:val="22"/>
          <w:szCs w:val="22"/>
        </w:rPr>
        <w:t>、</w:t>
        <w:tab/>
        <w:t>公司现金流量表补充资料</w:t>
      </w:r>
    </w:p>
    <w:p>
      <w:pPr>
        <w:pStyle w:val="Style16"/>
        <w:keepNext w:val="0"/>
        <w:keepLines w:val="0"/>
        <w:widowControl w:val="0"/>
        <w:shd w:val="clear" w:color="auto" w:fill="auto"/>
        <w:tabs>
          <w:tab w:pos="586" w:val="left"/>
        </w:tabs>
        <w:bidi w:val="0"/>
        <w:spacing w:before="0" w:after="0" w:line="278" w:lineRule="exact"/>
        <w:ind w:left="0" w:right="0" w:firstLine="0"/>
        <w:jc w:val="left"/>
        <w:rPr>
          <w:sz w:val="22"/>
          <w:szCs w:val="22"/>
        </w:rPr>
      </w:pPr>
      <w:r>
        <w:rPr>
          <w:rFonts w:ascii="Arial" w:eastAsia="Arial" w:hAnsi="Arial" w:cs="Arial"/>
          <w:color w:val="000000"/>
          <w:spacing w:val="0"/>
          <w:w w:val="100"/>
          <w:position w:val="0"/>
          <w:sz w:val="22"/>
          <w:szCs w:val="22"/>
        </w:rPr>
        <w:t>(a)</w:t>
        <w:tab/>
      </w:r>
      <w:r>
        <w:rPr>
          <w:color w:val="000000"/>
          <w:spacing w:val="0"/>
          <w:w w:val="100"/>
          <w:position w:val="0"/>
          <w:sz w:val="22"/>
          <w:szCs w:val="22"/>
        </w:rPr>
        <w:t>将净利润调节为经营活动现金流量</w:t>
      </w:r>
    </w:p>
    <w:tbl>
      <w:tblPr>
        <w:tblOverlap w:val="never"/>
        <w:jc w:val="center"/>
        <w:tblLayout w:type="fixed"/>
      </w:tblPr>
      <w:tblGrid>
        <w:gridCol w:w="4344"/>
        <w:gridCol w:w="2386"/>
        <w:gridCol w:w="2021"/>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 xml:space="preserve">2013 </w:t>
            </w:r>
            <w:r>
              <w:rPr>
                <w:color w:val="000000"/>
                <w:spacing w:val="0"/>
                <w:w w:val="100"/>
                <w:position w:val="0"/>
                <w:sz w:val="22"/>
                <w:szCs w:val="22"/>
              </w:rPr>
              <w:t>年</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 xml:space="preserve">2012 </w:t>
            </w:r>
            <w:r>
              <w:rPr>
                <w:color w:val="000000"/>
                <w:spacing w:val="0"/>
                <w:w w:val="100"/>
                <w:position w:val="0"/>
                <w:sz w:val="22"/>
                <w:szCs w:val="22"/>
              </w:rPr>
              <w:t>年</w:t>
            </w:r>
          </w:p>
        </w:tc>
      </w:tr>
      <w:tr>
        <w:trPr>
          <w:trHeight w:val="56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净利润</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2"/>
                <w:szCs w:val="22"/>
              </w:rPr>
            </w:pPr>
            <w:r>
              <w:rPr>
                <w:rFonts w:ascii="Arial" w:eastAsia="Arial" w:hAnsi="Arial" w:cs="Arial"/>
                <w:color w:val="000000"/>
                <w:spacing w:val="0"/>
                <w:w w:val="100"/>
                <w:position w:val="0"/>
                <w:sz w:val="22"/>
                <w:szCs w:val="22"/>
              </w:rPr>
              <w:t>947,048,540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rPr>
                <w:sz w:val="22"/>
                <w:szCs w:val="22"/>
              </w:rPr>
            </w:pPr>
            <w:r>
              <w:rPr>
                <w:rFonts w:ascii="Arial" w:eastAsia="Arial" w:hAnsi="Arial" w:cs="Arial"/>
                <w:color w:val="000000"/>
                <w:spacing w:val="0"/>
                <w:w w:val="100"/>
                <w:position w:val="0"/>
                <w:sz w:val="22"/>
                <w:szCs w:val="22"/>
              </w:rPr>
              <w:t>779,203,755</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加：固定资产折旧</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370,278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both"/>
              <w:rPr>
                <w:sz w:val="22"/>
                <w:szCs w:val="22"/>
              </w:rPr>
            </w:pPr>
            <w:r>
              <w:rPr>
                <w:rFonts w:ascii="Arial" w:eastAsia="Arial" w:hAnsi="Arial" w:cs="Arial"/>
                <w:color w:val="000000"/>
                <w:spacing w:val="0"/>
                <w:w w:val="100"/>
                <w:position w:val="0"/>
                <w:sz w:val="22"/>
                <w:szCs w:val="22"/>
              </w:rPr>
              <w:t>374,483</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无形资产摊销</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248,107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both"/>
              <w:rPr>
                <w:sz w:val="22"/>
                <w:szCs w:val="22"/>
              </w:rPr>
            </w:pPr>
            <w:r>
              <w:rPr>
                <w:rFonts w:ascii="Arial" w:eastAsia="Arial" w:hAnsi="Arial" w:cs="Arial"/>
                <w:color w:val="000000"/>
                <w:spacing w:val="0"/>
                <w:w w:val="100"/>
                <w:position w:val="0"/>
                <w:sz w:val="22"/>
                <w:szCs w:val="22"/>
              </w:rPr>
              <w:t>248,107</w:t>
            </w:r>
          </w:p>
        </w:tc>
      </w:tr>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处置固定资产、无形资产和其他长期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rPr>
              <w:t>资产的收益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600" w:firstLine="0"/>
              <w:jc w:val="right"/>
              <w:rPr>
                <w:sz w:val="22"/>
                <w:szCs w:val="22"/>
              </w:rPr>
            </w:pPr>
            <w:r>
              <w:rPr>
                <w:rFonts w:ascii="Arial" w:eastAsia="Arial" w:hAnsi="Arial" w:cs="Arial"/>
                <w:color w:val="000000"/>
                <w:spacing w:val="0"/>
                <w:w w:val="100"/>
                <w:position w:val="0"/>
                <w:sz w:val="22"/>
                <w:szCs w:val="22"/>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3,769</w:t>
            </w:r>
          </w:p>
        </w:tc>
      </w:tr>
      <w:tr>
        <w:trPr>
          <w:trHeight w:val="30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财务净收益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rPr>
                <w:sz w:val="22"/>
                <w:szCs w:val="22"/>
              </w:rPr>
            </w:pPr>
            <w:r>
              <w:rPr>
                <w:rFonts w:ascii="Arial" w:eastAsia="Arial" w:hAnsi="Arial" w:cs="Arial"/>
                <w:color w:val="000000"/>
                <w:spacing w:val="0"/>
                <w:w w:val="100"/>
                <w:position w:val="0"/>
                <w:sz w:val="22"/>
                <w:szCs w:val="22"/>
              </w:rPr>
              <w:t>(1,337,520)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(5,832,440)</w:t>
            </w:r>
          </w:p>
        </w:tc>
      </w:tr>
      <w:tr>
        <w:trPr>
          <w:trHeight w:val="2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投资收益</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22"/>
                <w:szCs w:val="22"/>
              </w:rPr>
            </w:pPr>
            <w:r>
              <w:rPr>
                <w:rFonts w:ascii="Arial" w:eastAsia="Arial" w:hAnsi="Arial" w:cs="Arial"/>
                <w:color w:val="000000"/>
                <w:spacing w:val="0"/>
                <w:w w:val="100"/>
                <w:position w:val="0"/>
                <w:sz w:val="22"/>
                <w:szCs w:val="22"/>
              </w:rPr>
              <w:t>(958,060,322)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(798,250,738)</w:t>
            </w:r>
          </w:p>
        </w:tc>
      </w:tr>
      <w:tr>
        <w:trPr>
          <w:trHeight w:val="28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经营性应收项目的减少</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70,837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040" w:right="0" w:firstLine="0"/>
              <w:jc w:val="both"/>
              <w:rPr>
                <w:sz w:val="22"/>
                <w:szCs w:val="22"/>
              </w:rPr>
            </w:pPr>
            <w:r>
              <w:rPr>
                <w:rFonts w:ascii="Arial" w:eastAsia="Arial" w:hAnsi="Arial" w:cs="Arial"/>
                <w:color w:val="000000"/>
                <w:spacing w:val="0"/>
                <w:w w:val="100"/>
                <w:position w:val="0"/>
                <w:sz w:val="22"/>
                <w:szCs w:val="22"/>
              </w:rPr>
              <w:t>312,580</w:t>
            </w:r>
          </w:p>
        </w:tc>
      </w:tr>
      <w:tr>
        <w:trPr>
          <w:trHeight w:val="288"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经营性应付项目的(减少)</w:t>
            </w:r>
            <w:r>
              <w:rPr>
                <w:rFonts w:ascii="Arial" w:eastAsia="Arial" w:hAnsi="Arial" w:cs="Arial"/>
                <w:color w:val="000000"/>
                <w:spacing w:val="0"/>
                <w:w w:val="100"/>
                <w:position w:val="0"/>
                <w:sz w:val="22"/>
                <w:szCs w:val="22"/>
              </w:rPr>
              <w:t>/</w:t>
            </w:r>
            <w:r>
              <w:rPr>
                <w:color w:val="000000"/>
                <w:spacing w:val="0"/>
                <w:w w:val="100"/>
                <w:position w:val="0"/>
                <w:sz w:val="22"/>
                <w:szCs w:val="22"/>
              </w:rPr>
              <w:t>增加</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rPr>
              <w:t>(11,791,876)</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rPr>
                <w:sz w:val="22"/>
                <w:szCs w:val="22"/>
              </w:rPr>
            </w:pPr>
            <w:r>
              <w:rPr>
                <w:rFonts w:ascii="Arial" w:eastAsia="Arial" w:hAnsi="Arial" w:cs="Arial"/>
                <w:color w:val="000000"/>
                <w:spacing w:val="0"/>
                <w:w w:val="100"/>
                <w:position w:val="0"/>
                <w:sz w:val="22"/>
                <w:szCs w:val="22"/>
              </w:rPr>
              <w:t>12,153,502</w:t>
            </w:r>
          </w:p>
        </w:tc>
      </w:tr>
    </w:tbl>
    <w:p>
      <w:pPr>
        <w:pStyle w:val="Style16"/>
        <w:keepNext w:val="0"/>
        <w:keepLines w:val="0"/>
        <w:widowControl w:val="0"/>
        <w:shd w:val="clear" w:color="auto" w:fill="auto"/>
        <w:tabs>
          <w:tab w:pos="4378" w:val="left"/>
          <w:tab w:pos="6926" w:val="left"/>
        </w:tabs>
        <w:bidi w:val="0"/>
        <w:spacing w:before="0" w:after="0" w:line="240" w:lineRule="auto"/>
        <w:ind w:left="0" w:right="0" w:firstLine="0"/>
        <w:jc w:val="left"/>
        <w:rPr>
          <w:sz w:val="22"/>
          <w:szCs w:val="22"/>
        </w:rPr>
      </w:pPr>
      <w:r>
        <w:rPr>
          <w:color w:val="000000"/>
          <w:spacing w:val="0"/>
          <w:w w:val="100"/>
          <w:position w:val="0"/>
          <w:sz w:val="22"/>
          <w:szCs w:val="22"/>
        </w:rPr>
        <w:t>经营活动产生的现金流量净额</w:t>
        <w:tab/>
      </w:r>
      <w:r>
        <w:rPr>
          <w:rFonts w:ascii="Arial" w:eastAsia="Arial" w:hAnsi="Arial" w:cs="Arial"/>
          <w:color w:val="000000"/>
          <w:spacing w:val="0"/>
          <w:w w:val="100"/>
          <w:position w:val="0"/>
          <w:sz w:val="22"/>
          <w:szCs w:val="22"/>
          <w:u w:val="single"/>
        </w:rPr>
        <w:t>(23,451,956)</w:t>
        <w:tab/>
        <w:t>(11,786,982)</w:t>
      </w:r>
    </w:p>
    <w:p>
      <w:pPr>
        <w:pStyle w:val="Style16"/>
        <w:keepNext w:val="0"/>
        <w:keepLines w:val="0"/>
        <w:widowControl w:val="0"/>
        <w:shd w:val="clear" w:color="auto" w:fill="auto"/>
        <w:tabs>
          <w:tab w:pos="614" w:val="left"/>
        </w:tabs>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(b)</w:t>
        <w:tab/>
      </w:r>
      <w:r>
        <w:rPr>
          <w:color w:val="000000"/>
          <w:spacing w:val="0"/>
          <w:w w:val="100"/>
          <w:position w:val="0"/>
          <w:sz w:val="22"/>
          <w:szCs w:val="22"/>
        </w:rPr>
        <w:t>现金及现金等价物净变动情况</w:t>
      </w:r>
    </w:p>
    <w:p>
      <w:pPr>
        <w:widowControl w:val="0"/>
        <w:spacing w:after="259" w:line="1" w:lineRule="exact"/>
      </w:pPr>
    </w:p>
    <w:p>
      <w:pPr>
        <w:pStyle w:val="Style53"/>
        <w:keepNext w:val="0"/>
        <w:keepLines w:val="0"/>
        <w:widowControl w:val="0"/>
        <w:shd w:val="clear" w:color="auto" w:fill="auto"/>
        <w:tabs>
          <w:tab w:pos="2496" w:val="left"/>
        </w:tabs>
        <w:bidi w:val="0"/>
        <w:spacing w:before="0" w:after="260" w:line="240" w:lineRule="auto"/>
        <w:ind w:left="0" w:right="200" w:firstLine="0"/>
        <w:jc w:val="right"/>
        <w:rPr>
          <w:sz w:val="22"/>
          <w:szCs w:val="22"/>
        </w:rPr>
      </w:pPr>
      <w:r>
        <w:rPr>
          <w:color w:val="000000"/>
          <w:spacing w:val="0"/>
          <w:w w:val="100"/>
          <w:position w:val="0"/>
          <w:sz w:val="22"/>
          <w:szCs w:val="22"/>
        </w:rPr>
        <w:t>2013</w:t>
      </w:r>
      <w:r>
        <w:rPr>
          <w:rFonts w:ascii="SimSun" w:eastAsia="SimSun" w:hAnsi="SimSun" w:cs="SimSun"/>
          <w:color w:val="000000"/>
          <w:spacing w:val="0"/>
          <w:w w:val="100"/>
          <w:position w:val="0"/>
          <w:sz w:val="22"/>
          <w:szCs w:val="22"/>
        </w:rPr>
        <w:t>年</w:t>
        <w:tab/>
      </w:r>
      <w:r>
        <w:rPr>
          <w:color w:val="000000"/>
          <w:spacing w:val="0"/>
          <w:w w:val="100"/>
          <w:position w:val="0"/>
          <w:sz w:val="22"/>
          <w:szCs w:val="22"/>
        </w:rPr>
        <w:t>2012</w:t>
      </w:r>
      <w:r>
        <w:rPr>
          <w:rFonts w:ascii="SimSun" w:eastAsia="SimSun" w:hAnsi="SimSun" w:cs="SimSun"/>
          <w:color w:val="000000"/>
          <w:spacing w:val="0"/>
          <w:w w:val="100"/>
          <w:position w:val="0"/>
          <w:sz w:val="22"/>
          <w:szCs w:val="22"/>
        </w:rPr>
        <w:t>年</w:t>
      </w:r>
    </w:p>
    <w:p>
      <w:pPr>
        <w:pStyle w:val="Style53"/>
        <w:keepNext w:val="0"/>
        <w:keepLines w:val="0"/>
        <w:widowControl w:val="0"/>
        <w:shd w:val="clear" w:color="auto" w:fill="auto"/>
        <w:tabs>
          <w:tab w:pos="5598" w:val="left"/>
          <w:tab w:pos="8171" w:val="left"/>
        </w:tabs>
        <w:bidi w:val="0"/>
        <w:spacing w:before="0" w:after="0" w:line="240" w:lineRule="auto"/>
        <w:ind w:left="0" w:right="0" w:firstLine="660"/>
        <w:jc w:val="left"/>
        <w:rPr>
          <w:sz w:val="22"/>
          <w:szCs w:val="22"/>
        </w:rPr>
      </w:pPr>
      <w:r>
        <w:rPr>
          <w:rFonts w:ascii="SimSun" w:eastAsia="SimSun" w:hAnsi="SimSun" w:cs="SimSun"/>
          <w:color w:val="000000"/>
          <w:spacing w:val="0"/>
          <w:w w:val="100"/>
          <w:position w:val="0"/>
          <w:sz w:val="22"/>
          <w:szCs w:val="22"/>
        </w:rPr>
        <w:t>现金的期末余额</w:t>
        <w:tab/>
      </w:r>
      <w:r>
        <w:rPr>
          <w:color w:val="000000"/>
          <w:spacing w:val="0"/>
          <w:w w:val="100"/>
          <w:position w:val="0"/>
          <w:sz w:val="22"/>
          <w:szCs w:val="22"/>
        </w:rPr>
        <w:t>28,492,707</w:t>
        <w:tab/>
        <w:t>38,308,031</w:t>
      </w:r>
    </w:p>
    <w:p>
      <w:pPr>
        <w:pStyle w:val="Style53"/>
        <w:keepNext w:val="0"/>
        <w:keepLines w:val="0"/>
        <w:widowControl w:val="0"/>
        <w:shd w:val="clear" w:color="auto" w:fill="auto"/>
        <w:tabs>
          <w:tab w:pos="4625" w:val="left"/>
          <w:tab w:leader="underscore" w:pos="5598" w:val="left"/>
          <w:tab w:leader="underscore" w:pos="8171" w:val="left"/>
        </w:tabs>
        <w:bidi w:val="0"/>
        <w:spacing w:before="0" w:after="0" w:line="240" w:lineRule="auto"/>
        <w:ind w:left="0" w:right="0" w:firstLine="660"/>
        <w:jc w:val="left"/>
        <w:rPr>
          <w:sz w:val="22"/>
          <w:szCs w:val="22"/>
        </w:rPr>
      </w:pPr>
      <w:r>
        <w:rPr>
          <w:rFonts w:ascii="SimSun" w:eastAsia="SimSun" w:hAnsi="SimSun" w:cs="SimSun"/>
          <w:color w:val="000000"/>
          <w:spacing w:val="0"/>
          <w:w w:val="100"/>
          <w:position w:val="0"/>
          <w:sz w:val="22"/>
          <w:szCs w:val="22"/>
        </w:rPr>
        <w:t>减：现金的期初余额</w:t>
        <w:tab/>
        <w:tab/>
      </w:r>
      <w:r>
        <w:rPr>
          <w:color w:val="000000"/>
          <w:spacing w:val="0"/>
          <w:w w:val="100"/>
          <w:position w:val="0"/>
          <w:sz w:val="22"/>
          <w:szCs w:val="22"/>
          <w:u w:val="single"/>
        </w:rPr>
        <w:t>(38,308,031)</w:t>
      </w:r>
      <w:r>
        <w:rPr>
          <w:color w:val="000000"/>
          <w:spacing w:val="0"/>
          <w:w w:val="100"/>
          <w:position w:val="0"/>
          <w:sz w:val="22"/>
          <w:szCs w:val="22"/>
        </w:rPr>
        <w:t xml:space="preserve"> </w:t>
        <w:tab/>
      </w:r>
      <w:r>
        <w:rPr>
          <w:color w:val="000000"/>
          <w:spacing w:val="0"/>
          <w:w w:val="100"/>
          <w:position w:val="0"/>
          <w:sz w:val="22"/>
          <w:szCs w:val="22"/>
          <w:u w:val="single"/>
        </w:rPr>
        <w:t>(28,383,556)</w:t>
      </w:r>
    </w:p>
    <w:p>
      <w:pPr>
        <w:pStyle w:val="Style53"/>
        <w:keepNext w:val="0"/>
        <w:keepLines w:val="0"/>
        <w:widowControl w:val="0"/>
        <w:shd w:val="clear" w:color="auto" w:fill="auto"/>
        <w:tabs>
          <w:tab w:pos="5598" w:val="left"/>
          <w:tab w:pos="8171" w:val="left"/>
        </w:tabs>
        <w:bidi w:val="0"/>
        <w:spacing w:before="0" w:after="260" w:line="240" w:lineRule="auto"/>
        <w:ind w:left="0" w:right="0" w:firstLine="660"/>
        <w:jc w:val="left"/>
        <w:rPr>
          <w:sz w:val="22"/>
          <w:szCs w:val="22"/>
        </w:rPr>
      </w:pPr>
      <w:r>
        <w:rPr>
          <w:rFonts w:ascii="SimSun" w:eastAsia="SimSun" w:hAnsi="SimSun" w:cs="SimSun"/>
          <w:color w:val="000000"/>
          <w:spacing w:val="0"/>
          <w:w w:val="100"/>
          <w:position w:val="0"/>
          <w:sz w:val="22"/>
          <w:szCs w:val="22"/>
        </w:rPr>
        <w:t>现金净增加(减少)额</w:t>
        <w:tab/>
      </w:r>
      <w:r>
        <w:rPr>
          <w:color w:val="000000"/>
          <w:spacing w:val="0"/>
          <w:w w:val="100"/>
          <w:position w:val="0"/>
          <w:sz w:val="22"/>
          <w:szCs w:val="22"/>
          <w:u w:val="single"/>
        </w:rPr>
        <w:t>(9,815,324)</w:t>
        <w:tab/>
        <w:t>9,924,475</w:t>
      </w:r>
      <w:r>
        <w:br w:type="page"/>
      </w:r>
    </w:p>
    <w:p>
      <w:pPr>
        <w:widowControl w:val="0"/>
        <w:spacing w:line="1" w:lineRule="exact"/>
      </w:pPr>
      <w:r>
        <mc:AlternateContent>
          <mc:Choice Requires="wps">
            <w:drawing>
              <wp:anchor distT="0" distB="88900" distL="0" distR="0" simplePos="0" relativeHeight="125829444" behindDoc="0" locked="0" layoutInCell="1" allowOverlap="1">
                <wp:simplePos x="0" y="0"/>
                <wp:positionH relativeFrom="page">
                  <wp:posOffset>974090</wp:posOffset>
                </wp:positionH>
                <wp:positionV relativeFrom="paragraph">
                  <wp:posOffset>0</wp:posOffset>
                </wp:positionV>
                <wp:extent cx="2416810" cy="4556760"/>
                <wp:wrapTopAndBottom/>
                <wp:docPr id="152" name="Shape 152"/>
                <a:graphic xmlns:a="http://schemas.openxmlformats.org/drawingml/2006/main">
                  <a:graphicData uri="http://schemas.microsoft.com/office/word/2010/wordprocessingShape">
                    <wps:wsp>
                      <wps:cNvSpPr txBox="1"/>
                      <wps:spPr>
                        <a:xfrm>
                          <a:ext cx="2416810" cy="455676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补充资料</w:t>
                            </w:r>
                          </w:p>
                          <w:p>
                            <w:pPr>
                              <w:pStyle w:val="Style53"/>
                              <w:keepNext w:val="0"/>
                              <w:keepLines w:val="0"/>
                              <w:widowControl w:val="0"/>
                              <w:shd w:val="clear" w:color="auto" w:fill="auto"/>
                              <w:bidi w:val="0"/>
                              <w:spacing w:before="0" w:after="26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180" w:line="322" w:lineRule="exact"/>
                              <w:ind w:left="0" w:right="0" w:firstLine="0"/>
                              <w:jc w:val="left"/>
                            </w:pPr>
                            <w:r>
                              <w:rPr>
                                <w:color w:val="000000"/>
                                <w:spacing w:val="0"/>
                                <w:w w:val="100"/>
                                <w:position w:val="0"/>
                              </w:rPr>
                              <w:t>一、非经常性损益明细表</w:t>
                            </w:r>
                          </w:p>
                          <w:p>
                            <w:pPr>
                              <w:pStyle w:val="Style14"/>
                              <w:keepNext w:val="0"/>
                              <w:keepLines w:val="0"/>
                              <w:widowControl w:val="0"/>
                              <w:shd w:val="clear" w:color="auto" w:fill="auto"/>
                              <w:bidi w:val="0"/>
                              <w:spacing w:before="0" w:after="300" w:line="322" w:lineRule="exact"/>
                              <w:ind w:left="0" w:right="0" w:firstLine="440"/>
                              <w:jc w:val="left"/>
                              <w:rPr>
                                <w:sz w:val="22"/>
                                <w:szCs w:val="22"/>
                              </w:rPr>
                            </w:pPr>
                            <w:r>
                              <w:rPr>
                                <w:color w:val="000000"/>
                                <w:spacing w:val="0"/>
                                <w:w w:val="100"/>
                                <w:position w:val="0"/>
                                <w:sz w:val="22"/>
                                <w:szCs w:val="22"/>
                              </w:rPr>
                              <w:t>（单位：人民币百万元）</w:t>
                            </w:r>
                          </w:p>
                          <w:p>
                            <w:pPr>
                              <w:pStyle w:val="Style14"/>
                              <w:keepNext w:val="0"/>
                              <w:keepLines w:val="0"/>
                              <w:widowControl w:val="0"/>
                              <w:shd w:val="clear" w:color="auto" w:fill="auto"/>
                              <w:bidi w:val="0"/>
                              <w:spacing w:before="0" w:after="0" w:line="322" w:lineRule="exact"/>
                              <w:ind w:left="0" w:right="0" w:firstLine="440"/>
                              <w:jc w:val="left"/>
                              <w:rPr>
                                <w:sz w:val="22"/>
                                <w:szCs w:val="22"/>
                              </w:rPr>
                            </w:pPr>
                            <w:r>
                              <w:rPr>
                                <w:color w:val="000000"/>
                                <w:spacing w:val="0"/>
                                <w:w w:val="100"/>
                                <w:position w:val="0"/>
                                <w:sz w:val="22"/>
                                <w:szCs w:val="22"/>
                              </w:rPr>
                              <w:t>一营业外收入</w:t>
                            </w:r>
                          </w:p>
                          <w:p>
                            <w:pPr>
                              <w:pStyle w:val="Style14"/>
                              <w:keepNext w:val="0"/>
                              <w:keepLines w:val="0"/>
                              <w:widowControl w:val="0"/>
                              <w:shd w:val="clear" w:color="auto" w:fill="auto"/>
                              <w:bidi w:val="0"/>
                              <w:spacing w:before="0" w:after="0" w:line="322" w:lineRule="exact"/>
                              <w:ind w:left="1340" w:right="0" w:hanging="640"/>
                              <w:jc w:val="left"/>
                              <w:rPr>
                                <w:sz w:val="22"/>
                                <w:szCs w:val="22"/>
                              </w:rPr>
                            </w:pPr>
                            <w:r>
                              <w:rPr>
                                <w:color w:val="000000"/>
                                <w:spacing w:val="0"/>
                                <w:w w:val="100"/>
                                <w:position w:val="0"/>
                                <w:sz w:val="22"/>
                                <w:szCs w:val="22"/>
                              </w:rPr>
                              <w:t>其中：非流动资产处置收益 计入当期损益的政府补助 其他营业外收入</w:t>
                            </w:r>
                          </w:p>
                          <w:p>
                            <w:pPr>
                              <w:pStyle w:val="Style14"/>
                              <w:keepNext w:val="0"/>
                              <w:keepLines w:val="0"/>
                              <w:widowControl w:val="0"/>
                              <w:shd w:val="clear" w:color="auto" w:fill="auto"/>
                              <w:bidi w:val="0"/>
                              <w:spacing w:before="0" w:after="0" w:line="322" w:lineRule="exact"/>
                              <w:ind w:left="0" w:right="0" w:firstLine="440"/>
                              <w:jc w:val="left"/>
                              <w:rPr>
                                <w:sz w:val="22"/>
                                <w:szCs w:val="22"/>
                              </w:rPr>
                            </w:pPr>
                            <w:r>
                              <w:rPr>
                                <w:color w:val="000000"/>
                                <w:spacing w:val="0"/>
                                <w:w w:val="100"/>
                                <w:position w:val="0"/>
                                <w:sz w:val="22"/>
                                <w:szCs w:val="22"/>
                              </w:rPr>
                              <w:t>一营业外支出</w:t>
                            </w:r>
                          </w:p>
                          <w:p>
                            <w:pPr>
                              <w:pStyle w:val="Style14"/>
                              <w:keepNext w:val="0"/>
                              <w:keepLines w:val="0"/>
                              <w:widowControl w:val="0"/>
                              <w:shd w:val="clear" w:color="auto" w:fill="auto"/>
                              <w:bidi w:val="0"/>
                              <w:spacing w:before="0" w:after="0" w:line="278" w:lineRule="exact"/>
                              <w:ind w:left="0" w:right="0" w:firstLine="0"/>
                              <w:jc w:val="center"/>
                              <w:rPr>
                                <w:sz w:val="22"/>
                                <w:szCs w:val="22"/>
                              </w:rPr>
                            </w:pPr>
                            <w:r>
                              <w:rPr>
                                <w:color w:val="000000"/>
                                <w:spacing w:val="0"/>
                                <w:w w:val="100"/>
                                <w:position w:val="0"/>
                                <w:sz w:val="22"/>
                                <w:szCs w:val="22"/>
                              </w:rPr>
                              <w:t>其中：非流动资产处置损失</w:t>
                              <w:br/>
                              <w:t>其他营业外支出</w:t>
                            </w:r>
                          </w:p>
                          <w:p>
                            <w:pPr>
                              <w:pStyle w:val="Style14"/>
                              <w:keepNext w:val="0"/>
                              <w:keepLines w:val="0"/>
                              <w:widowControl w:val="0"/>
                              <w:shd w:val="clear" w:color="auto" w:fill="auto"/>
                              <w:bidi w:val="0"/>
                              <w:spacing w:before="0" w:after="260" w:line="322" w:lineRule="exact"/>
                              <w:ind w:left="0" w:right="0" w:firstLine="440"/>
                              <w:jc w:val="left"/>
                              <w:rPr>
                                <w:sz w:val="22"/>
                                <w:szCs w:val="22"/>
                              </w:rPr>
                            </w:pPr>
                            <w:r>
                              <w:rPr>
                                <w:color w:val="000000"/>
                                <w:spacing w:val="0"/>
                                <w:w w:val="100"/>
                                <w:position w:val="0"/>
                                <w:sz w:val="22"/>
                                <w:szCs w:val="22"/>
                              </w:rPr>
                              <w:t>小计</w:t>
                            </w:r>
                          </w:p>
                          <w:p>
                            <w:pPr>
                              <w:pStyle w:val="Style14"/>
                              <w:keepNext w:val="0"/>
                              <w:keepLines w:val="0"/>
                              <w:widowControl w:val="0"/>
                              <w:shd w:val="clear" w:color="auto" w:fill="auto"/>
                              <w:bidi w:val="0"/>
                              <w:spacing w:before="0" w:after="0" w:line="322" w:lineRule="exact"/>
                              <w:ind w:left="0" w:right="0" w:firstLine="440"/>
                              <w:jc w:val="left"/>
                              <w:rPr>
                                <w:sz w:val="22"/>
                                <w:szCs w:val="22"/>
                              </w:rPr>
                            </w:pPr>
                            <w:r>
                              <w:rPr>
                                <w:color w:val="000000"/>
                                <w:spacing w:val="0"/>
                                <w:w w:val="100"/>
                                <w:position w:val="0"/>
                                <w:sz w:val="22"/>
                                <w:szCs w:val="22"/>
                              </w:rPr>
                              <w:t>一所得税影响数</w:t>
                            </w:r>
                          </w:p>
                          <w:p>
                            <w:pPr>
                              <w:pStyle w:val="Style14"/>
                              <w:keepNext w:val="0"/>
                              <w:keepLines w:val="0"/>
                              <w:widowControl w:val="0"/>
                              <w:shd w:val="clear" w:color="auto" w:fill="auto"/>
                              <w:bidi w:val="0"/>
                              <w:spacing w:before="0" w:after="260" w:line="322" w:lineRule="exact"/>
                              <w:ind w:left="0" w:right="0" w:firstLine="440"/>
                              <w:jc w:val="left"/>
                              <w:rPr>
                                <w:sz w:val="22"/>
                                <w:szCs w:val="22"/>
                              </w:rPr>
                            </w:pPr>
                            <w:r>
                              <w:rPr>
                                <w:color w:val="000000"/>
                                <w:spacing w:val="0"/>
                                <w:w w:val="100"/>
                                <w:position w:val="0"/>
                                <w:sz w:val="22"/>
                                <w:szCs w:val="22"/>
                              </w:rPr>
                              <w:t>小计</w:t>
                            </w:r>
                          </w:p>
                          <w:p>
                            <w:pPr>
                              <w:pStyle w:val="Style14"/>
                              <w:keepNext w:val="0"/>
                              <w:keepLines w:val="0"/>
                              <w:widowControl w:val="0"/>
                              <w:shd w:val="clear" w:color="auto" w:fill="auto"/>
                              <w:bidi w:val="0"/>
                              <w:spacing w:before="0" w:after="300" w:line="322" w:lineRule="exact"/>
                              <w:ind w:left="0" w:right="0" w:firstLine="440"/>
                              <w:jc w:val="left"/>
                              <w:rPr>
                                <w:sz w:val="22"/>
                                <w:szCs w:val="22"/>
                              </w:rPr>
                            </w:pPr>
                            <w:r>
                              <w:rPr>
                                <w:color w:val="000000"/>
                                <w:spacing w:val="0"/>
                                <w:w w:val="100"/>
                                <w:position w:val="0"/>
                                <w:sz w:val="22"/>
                                <w:szCs w:val="22"/>
                              </w:rPr>
                              <w:t>一少数股东损益的影响</w:t>
                            </w:r>
                          </w:p>
                          <w:p>
                            <w:pPr>
                              <w:pStyle w:val="Style14"/>
                              <w:keepNext w:val="0"/>
                              <w:keepLines w:val="0"/>
                              <w:widowControl w:val="0"/>
                              <w:shd w:val="clear" w:color="auto" w:fill="auto"/>
                              <w:bidi w:val="0"/>
                              <w:spacing w:before="0" w:after="260" w:line="322" w:lineRule="exact"/>
                              <w:ind w:left="0" w:right="0" w:firstLine="440"/>
                              <w:jc w:val="left"/>
                              <w:rPr>
                                <w:sz w:val="22"/>
                                <w:szCs w:val="22"/>
                              </w:rPr>
                            </w:pPr>
                            <w:r>
                              <w:rPr>
                                <w:color w:val="000000"/>
                                <w:spacing w:val="0"/>
                                <w:w w:val="100"/>
                                <w:position w:val="0"/>
                                <w:sz w:val="22"/>
                                <w:szCs w:val="22"/>
                              </w:rPr>
                              <w:t>合计</w:t>
                            </w:r>
                          </w:p>
                          <w:p>
                            <w:pPr>
                              <w:pStyle w:val="Style14"/>
                              <w:keepNext w:val="0"/>
                              <w:keepLines w:val="0"/>
                              <w:widowControl w:val="0"/>
                              <w:shd w:val="clear" w:color="auto" w:fill="auto"/>
                              <w:bidi w:val="0"/>
                              <w:spacing w:before="0" w:after="260" w:line="322" w:lineRule="exact"/>
                              <w:ind w:left="0" w:right="0" w:firstLine="440"/>
                              <w:jc w:val="left"/>
                              <w:rPr>
                                <w:sz w:val="22"/>
                                <w:szCs w:val="22"/>
                              </w:rPr>
                            </w:pPr>
                            <w:r>
                              <w:rPr>
                                <w:color w:val="000000"/>
                                <w:spacing w:val="0"/>
                                <w:w w:val="100"/>
                                <w:position w:val="0"/>
                                <w:sz w:val="22"/>
                                <w:szCs w:val="22"/>
                              </w:rPr>
                              <w:t>非经常性损益明细表编制基础</w:t>
                            </w:r>
                          </w:p>
                        </w:txbxContent>
                      </wps:txbx>
                      <wps:bodyPr lIns="0" tIns="0" rIns="0" bIns="0">
                        <a:noAutoFit/>
                      </wps:bodyPr>
                    </wps:wsp>
                  </a:graphicData>
                </a:graphic>
              </wp:anchor>
            </w:drawing>
          </mc:Choice>
          <mc:Fallback>
            <w:pict>
              <v:shape id="_x0000_s1178" type="#_x0000_t202" style="position:absolute;margin-left:76.700000000000003pt;margin-top:0;width:190.30000000000001pt;height:358.80000000000001pt;z-index:-125829309;mso-wrap-distance-left:0;mso-wrap-distance-right:0;mso-wrap-distance-bottom:7.pt;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补充资料</w:t>
                      </w:r>
                    </w:p>
                    <w:p>
                      <w:pPr>
                        <w:pStyle w:val="Style53"/>
                        <w:keepNext w:val="0"/>
                        <w:keepLines w:val="0"/>
                        <w:widowControl w:val="0"/>
                        <w:shd w:val="clear" w:color="auto" w:fill="auto"/>
                        <w:bidi w:val="0"/>
                        <w:spacing w:before="0" w:after="26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180" w:line="322" w:lineRule="exact"/>
                        <w:ind w:left="0" w:right="0" w:firstLine="0"/>
                        <w:jc w:val="left"/>
                      </w:pPr>
                      <w:r>
                        <w:rPr>
                          <w:color w:val="000000"/>
                          <w:spacing w:val="0"/>
                          <w:w w:val="100"/>
                          <w:position w:val="0"/>
                        </w:rPr>
                        <w:t>一、非经常性损益明细表</w:t>
                      </w:r>
                    </w:p>
                    <w:p>
                      <w:pPr>
                        <w:pStyle w:val="Style14"/>
                        <w:keepNext w:val="0"/>
                        <w:keepLines w:val="0"/>
                        <w:widowControl w:val="0"/>
                        <w:shd w:val="clear" w:color="auto" w:fill="auto"/>
                        <w:bidi w:val="0"/>
                        <w:spacing w:before="0" w:after="300" w:line="322" w:lineRule="exact"/>
                        <w:ind w:left="0" w:right="0" w:firstLine="440"/>
                        <w:jc w:val="left"/>
                        <w:rPr>
                          <w:sz w:val="22"/>
                          <w:szCs w:val="22"/>
                        </w:rPr>
                      </w:pPr>
                      <w:r>
                        <w:rPr>
                          <w:color w:val="000000"/>
                          <w:spacing w:val="0"/>
                          <w:w w:val="100"/>
                          <w:position w:val="0"/>
                          <w:sz w:val="22"/>
                          <w:szCs w:val="22"/>
                        </w:rPr>
                        <w:t>（单位：人民币百万元）</w:t>
                      </w:r>
                    </w:p>
                    <w:p>
                      <w:pPr>
                        <w:pStyle w:val="Style14"/>
                        <w:keepNext w:val="0"/>
                        <w:keepLines w:val="0"/>
                        <w:widowControl w:val="0"/>
                        <w:shd w:val="clear" w:color="auto" w:fill="auto"/>
                        <w:bidi w:val="0"/>
                        <w:spacing w:before="0" w:after="0" w:line="322" w:lineRule="exact"/>
                        <w:ind w:left="0" w:right="0" w:firstLine="440"/>
                        <w:jc w:val="left"/>
                        <w:rPr>
                          <w:sz w:val="22"/>
                          <w:szCs w:val="22"/>
                        </w:rPr>
                      </w:pPr>
                      <w:r>
                        <w:rPr>
                          <w:color w:val="000000"/>
                          <w:spacing w:val="0"/>
                          <w:w w:val="100"/>
                          <w:position w:val="0"/>
                          <w:sz w:val="22"/>
                          <w:szCs w:val="22"/>
                        </w:rPr>
                        <w:t>一营业外收入</w:t>
                      </w:r>
                    </w:p>
                    <w:p>
                      <w:pPr>
                        <w:pStyle w:val="Style14"/>
                        <w:keepNext w:val="0"/>
                        <w:keepLines w:val="0"/>
                        <w:widowControl w:val="0"/>
                        <w:shd w:val="clear" w:color="auto" w:fill="auto"/>
                        <w:bidi w:val="0"/>
                        <w:spacing w:before="0" w:after="0" w:line="322" w:lineRule="exact"/>
                        <w:ind w:left="1340" w:right="0" w:hanging="640"/>
                        <w:jc w:val="left"/>
                        <w:rPr>
                          <w:sz w:val="22"/>
                          <w:szCs w:val="22"/>
                        </w:rPr>
                      </w:pPr>
                      <w:r>
                        <w:rPr>
                          <w:color w:val="000000"/>
                          <w:spacing w:val="0"/>
                          <w:w w:val="100"/>
                          <w:position w:val="0"/>
                          <w:sz w:val="22"/>
                          <w:szCs w:val="22"/>
                        </w:rPr>
                        <w:t>其中：非流动资产处置收益 计入当期损益的政府补助 其他营业外收入</w:t>
                      </w:r>
                    </w:p>
                    <w:p>
                      <w:pPr>
                        <w:pStyle w:val="Style14"/>
                        <w:keepNext w:val="0"/>
                        <w:keepLines w:val="0"/>
                        <w:widowControl w:val="0"/>
                        <w:shd w:val="clear" w:color="auto" w:fill="auto"/>
                        <w:bidi w:val="0"/>
                        <w:spacing w:before="0" w:after="0" w:line="322" w:lineRule="exact"/>
                        <w:ind w:left="0" w:right="0" w:firstLine="440"/>
                        <w:jc w:val="left"/>
                        <w:rPr>
                          <w:sz w:val="22"/>
                          <w:szCs w:val="22"/>
                        </w:rPr>
                      </w:pPr>
                      <w:r>
                        <w:rPr>
                          <w:color w:val="000000"/>
                          <w:spacing w:val="0"/>
                          <w:w w:val="100"/>
                          <w:position w:val="0"/>
                          <w:sz w:val="22"/>
                          <w:szCs w:val="22"/>
                        </w:rPr>
                        <w:t>一营业外支出</w:t>
                      </w:r>
                    </w:p>
                    <w:p>
                      <w:pPr>
                        <w:pStyle w:val="Style14"/>
                        <w:keepNext w:val="0"/>
                        <w:keepLines w:val="0"/>
                        <w:widowControl w:val="0"/>
                        <w:shd w:val="clear" w:color="auto" w:fill="auto"/>
                        <w:bidi w:val="0"/>
                        <w:spacing w:before="0" w:after="0" w:line="278" w:lineRule="exact"/>
                        <w:ind w:left="0" w:right="0" w:firstLine="0"/>
                        <w:jc w:val="center"/>
                        <w:rPr>
                          <w:sz w:val="22"/>
                          <w:szCs w:val="22"/>
                        </w:rPr>
                      </w:pPr>
                      <w:r>
                        <w:rPr>
                          <w:color w:val="000000"/>
                          <w:spacing w:val="0"/>
                          <w:w w:val="100"/>
                          <w:position w:val="0"/>
                          <w:sz w:val="22"/>
                          <w:szCs w:val="22"/>
                        </w:rPr>
                        <w:t>其中：非流动资产处置损失</w:t>
                        <w:br/>
                        <w:t>其他营业外支出</w:t>
                      </w:r>
                    </w:p>
                    <w:p>
                      <w:pPr>
                        <w:pStyle w:val="Style14"/>
                        <w:keepNext w:val="0"/>
                        <w:keepLines w:val="0"/>
                        <w:widowControl w:val="0"/>
                        <w:shd w:val="clear" w:color="auto" w:fill="auto"/>
                        <w:bidi w:val="0"/>
                        <w:spacing w:before="0" w:after="260" w:line="322" w:lineRule="exact"/>
                        <w:ind w:left="0" w:right="0" w:firstLine="440"/>
                        <w:jc w:val="left"/>
                        <w:rPr>
                          <w:sz w:val="22"/>
                          <w:szCs w:val="22"/>
                        </w:rPr>
                      </w:pPr>
                      <w:r>
                        <w:rPr>
                          <w:color w:val="000000"/>
                          <w:spacing w:val="0"/>
                          <w:w w:val="100"/>
                          <w:position w:val="0"/>
                          <w:sz w:val="22"/>
                          <w:szCs w:val="22"/>
                        </w:rPr>
                        <w:t>小计</w:t>
                      </w:r>
                    </w:p>
                    <w:p>
                      <w:pPr>
                        <w:pStyle w:val="Style14"/>
                        <w:keepNext w:val="0"/>
                        <w:keepLines w:val="0"/>
                        <w:widowControl w:val="0"/>
                        <w:shd w:val="clear" w:color="auto" w:fill="auto"/>
                        <w:bidi w:val="0"/>
                        <w:spacing w:before="0" w:after="0" w:line="322" w:lineRule="exact"/>
                        <w:ind w:left="0" w:right="0" w:firstLine="440"/>
                        <w:jc w:val="left"/>
                        <w:rPr>
                          <w:sz w:val="22"/>
                          <w:szCs w:val="22"/>
                        </w:rPr>
                      </w:pPr>
                      <w:r>
                        <w:rPr>
                          <w:color w:val="000000"/>
                          <w:spacing w:val="0"/>
                          <w:w w:val="100"/>
                          <w:position w:val="0"/>
                          <w:sz w:val="22"/>
                          <w:szCs w:val="22"/>
                        </w:rPr>
                        <w:t>一所得税影响数</w:t>
                      </w:r>
                    </w:p>
                    <w:p>
                      <w:pPr>
                        <w:pStyle w:val="Style14"/>
                        <w:keepNext w:val="0"/>
                        <w:keepLines w:val="0"/>
                        <w:widowControl w:val="0"/>
                        <w:shd w:val="clear" w:color="auto" w:fill="auto"/>
                        <w:bidi w:val="0"/>
                        <w:spacing w:before="0" w:after="260" w:line="322" w:lineRule="exact"/>
                        <w:ind w:left="0" w:right="0" w:firstLine="440"/>
                        <w:jc w:val="left"/>
                        <w:rPr>
                          <w:sz w:val="22"/>
                          <w:szCs w:val="22"/>
                        </w:rPr>
                      </w:pPr>
                      <w:r>
                        <w:rPr>
                          <w:color w:val="000000"/>
                          <w:spacing w:val="0"/>
                          <w:w w:val="100"/>
                          <w:position w:val="0"/>
                          <w:sz w:val="22"/>
                          <w:szCs w:val="22"/>
                        </w:rPr>
                        <w:t>小计</w:t>
                      </w:r>
                    </w:p>
                    <w:p>
                      <w:pPr>
                        <w:pStyle w:val="Style14"/>
                        <w:keepNext w:val="0"/>
                        <w:keepLines w:val="0"/>
                        <w:widowControl w:val="0"/>
                        <w:shd w:val="clear" w:color="auto" w:fill="auto"/>
                        <w:bidi w:val="0"/>
                        <w:spacing w:before="0" w:after="300" w:line="322" w:lineRule="exact"/>
                        <w:ind w:left="0" w:right="0" w:firstLine="440"/>
                        <w:jc w:val="left"/>
                        <w:rPr>
                          <w:sz w:val="22"/>
                          <w:szCs w:val="22"/>
                        </w:rPr>
                      </w:pPr>
                      <w:r>
                        <w:rPr>
                          <w:color w:val="000000"/>
                          <w:spacing w:val="0"/>
                          <w:w w:val="100"/>
                          <w:position w:val="0"/>
                          <w:sz w:val="22"/>
                          <w:szCs w:val="22"/>
                        </w:rPr>
                        <w:t>一少数股东损益的影响</w:t>
                      </w:r>
                    </w:p>
                    <w:p>
                      <w:pPr>
                        <w:pStyle w:val="Style14"/>
                        <w:keepNext w:val="0"/>
                        <w:keepLines w:val="0"/>
                        <w:widowControl w:val="0"/>
                        <w:shd w:val="clear" w:color="auto" w:fill="auto"/>
                        <w:bidi w:val="0"/>
                        <w:spacing w:before="0" w:after="260" w:line="322" w:lineRule="exact"/>
                        <w:ind w:left="0" w:right="0" w:firstLine="440"/>
                        <w:jc w:val="left"/>
                        <w:rPr>
                          <w:sz w:val="22"/>
                          <w:szCs w:val="22"/>
                        </w:rPr>
                      </w:pPr>
                      <w:r>
                        <w:rPr>
                          <w:color w:val="000000"/>
                          <w:spacing w:val="0"/>
                          <w:w w:val="100"/>
                          <w:position w:val="0"/>
                          <w:sz w:val="22"/>
                          <w:szCs w:val="22"/>
                        </w:rPr>
                        <w:t>合计</w:t>
                      </w:r>
                    </w:p>
                    <w:p>
                      <w:pPr>
                        <w:pStyle w:val="Style14"/>
                        <w:keepNext w:val="0"/>
                        <w:keepLines w:val="0"/>
                        <w:widowControl w:val="0"/>
                        <w:shd w:val="clear" w:color="auto" w:fill="auto"/>
                        <w:bidi w:val="0"/>
                        <w:spacing w:before="0" w:after="260" w:line="322" w:lineRule="exact"/>
                        <w:ind w:left="0" w:right="0" w:firstLine="440"/>
                        <w:jc w:val="left"/>
                        <w:rPr>
                          <w:sz w:val="22"/>
                          <w:szCs w:val="22"/>
                        </w:rPr>
                      </w:pPr>
                      <w:r>
                        <w:rPr>
                          <w:color w:val="000000"/>
                          <w:spacing w:val="0"/>
                          <w:w w:val="100"/>
                          <w:position w:val="0"/>
                          <w:sz w:val="22"/>
                          <w:szCs w:val="22"/>
                        </w:rPr>
                        <w:t>非经常性损益明细表编制基础</w:t>
                      </w:r>
                    </w:p>
                  </w:txbxContent>
                </v:textbox>
                <w10:wrap type="topAndBottom" anchorx="page"/>
              </v:shape>
            </w:pict>
          </mc:Fallback>
        </mc:AlternateContent>
      </w:r>
      <w:r>
        <mc:AlternateContent>
          <mc:Choice Requires="wps">
            <w:drawing>
              <wp:anchor distT="865505" distB="3569970" distL="0" distR="0" simplePos="0" relativeHeight="125829446" behindDoc="0" locked="0" layoutInCell="1" allowOverlap="1">
                <wp:simplePos x="0" y="0"/>
                <wp:positionH relativeFrom="page">
                  <wp:posOffset>5043170</wp:posOffset>
                </wp:positionH>
                <wp:positionV relativeFrom="paragraph">
                  <wp:posOffset>865505</wp:posOffset>
                </wp:positionV>
                <wp:extent cx="1816735" cy="210185"/>
                <wp:wrapTopAndBottom/>
                <wp:docPr id="154" name="Shape 154"/>
                <a:graphic xmlns:a="http://schemas.openxmlformats.org/drawingml/2006/main">
                  <a:graphicData uri="http://schemas.microsoft.com/office/word/2010/wordprocessingShape">
                    <wps:wsp>
                      <wps:cNvSpPr txBox="1"/>
                      <wps:spPr>
                        <a:xfrm>
                          <a:ext cx="1816735" cy="210185"/>
                        </a:xfrm>
                        <a:prstGeom prst="rect"/>
                        <a:noFill/>
                      </wps:spPr>
                      <wps:txbx>
                        <w:txbxContent>
                          <w:p>
                            <w:pPr>
                              <w:pStyle w:val="Style53"/>
                              <w:keepNext w:val="0"/>
                              <w:keepLines w:val="0"/>
                              <w:widowControl w:val="0"/>
                              <w:shd w:val="clear" w:color="auto" w:fill="auto"/>
                              <w:tabs>
                                <w:tab w:leader="underscore" w:pos="2002" w:val="left"/>
                              </w:tabs>
                              <w:bidi w:val="0"/>
                              <w:spacing w:before="0" w:after="0" w:line="240" w:lineRule="auto"/>
                              <w:ind w:left="0" w:right="0" w:firstLine="0"/>
                              <w:jc w:val="left"/>
                              <w:rPr>
                                <w:sz w:val="22"/>
                                <w:szCs w:val="22"/>
                              </w:rPr>
                            </w:pPr>
                            <w:r>
                              <w:rPr>
                                <w:color w:val="000000"/>
                                <w:spacing w:val="0"/>
                                <w:w w:val="100"/>
                                <w:position w:val="0"/>
                                <w:sz w:val="22"/>
                                <w:szCs w:val="22"/>
                                <w:u w:val="single"/>
                              </w:rPr>
                              <w:t xml:space="preserve">2013 </w:t>
                            </w:r>
                            <w:r>
                              <w:rPr>
                                <w:rFonts w:ascii="SimSun" w:eastAsia="SimSun" w:hAnsi="SimSun" w:cs="SimSun"/>
                                <w:color w:val="000000"/>
                                <w:spacing w:val="0"/>
                                <w:w w:val="100"/>
                                <w:position w:val="0"/>
                                <w:sz w:val="22"/>
                                <w:szCs w:val="22"/>
                                <w:u w:val="single"/>
                              </w:rPr>
                              <w:t>年</w:t>
                            </w:r>
                            <w:r>
                              <w:rPr>
                                <w:rFonts w:ascii="SimSun" w:eastAsia="SimSun" w:hAnsi="SimSun" w:cs="SimSun"/>
                                <w:color w:val="000000"/>
                                <w:spacing w:val="0"/>
                                <w:w w:val="100"/>
                                <w:position w:val="0"/>
                                <w:sz w:val="22"/>
                                <w:szCs w:val="22"/>
                              </w:rPr>
                              <w:tab/>
                            </w:r>
                            <w:r>
                              <w:rPr>
                                <w:color w:val="000000"/>
                                <w:spacing w:val="0"/>
                                <w:w w:val="100"/>
                                <w:position w:val="0"/>
                                <w:sz w:val="22"/>
                                <w:szCs w:val="22"/>
                                <w:u w:val="single"/>
                              </w:rPr>
                              <w:t xml:space="preserve">2012 </w:t>
                            </w:r>
                            <w:r>
                              <w:rPr>
                                <w:rFonts w:ascii="SimSun" w:eastAsia="SimSun" w:hAnsi="SimSun" w:cs="SimSun"/>
                                <w:color w:val="000000"/>
                                <w:spacing w:val="0"/>
                                <w:w w:val="100"/>
                                <w:position w:val="0"/>
                                <w:sz w:val="22"/>
                                <w:szCs w:val="22"/>
                                <w:u w:val="single"/>
                              </w:rPr>
                              <w:t>年</w:t>
                            </w:r>
                          </w:p>
                        </w:txbxContent>
                      </wps:txbx>
                      <wps:bodyPr wrap="none" lIns="0" tIns="0" rIns="0" bIns="0">
                        <a:noAutoFit/>
                      </wps:bodyPr>
                    </wps:wsp>
                  </a:graphicData>
                </a:graphic>
              </wp:anchor>
            </w:drawing>
          </mc:Choice>
          <mc:Fallback>
            <w:pict>
              <v:shape id="_x0000_s1180" type="#_x0000_t202" style="position:absolute;margin-left:397.10000000000002pt;margin-top:68.150000000000006pt;width:143.05000000000001pt;height:16.550000000000001pt;z-index:-125829307;mso-wrap-distance-left:0;mso-wrap-distance-top:68.150000000000006pt;mso-wrap-distance-right:0;mso-wrap-distance-bottom:281.10000000000002pt;mso-position-horizontal-relative:page" filled="f" stroked="f">
                <v:textbox inset="0,0,0,0">
                  <w:txbxContent>
                    <w:p>
                      <w:pPr>
                        <w:pStyle w:val="Style53"/>
                        <w:keepNext w:val="0"/>
                        <w:keepLines w:val="0"/>
                        <w:widowControl w:val="0"/>
                        <w:shd w:val="clear" w:color="auto" w:fill="auto"/>
                        <w:tabs>
                          <w:tab w:leader="underscore" w:pos="2002" w:val="left"/>
                        </w:tabs>
                        <w:bidi w:val="0"/>
                        <w:spacing w:before="0" w:after="0" w:line="240" w:lineRule="auto"/>
                        <w:ind w:left="0" w:right="0" w:firstLine="0"/>
                        <w:jc w:val="left"/>
                        <w:rPr>
                          <w:sz w:val="22"/>
                          <w:szCs w:val="22"/>
                        </w:rPr>
                      </w:pPr>
                      <w:r>
                        <w:rPr>
                          <w:color w:val="000000"/>
                          <w:spacing w:val="0"/>
                          <w:w w:val="100"/>
                          <w:position w:val="0"/>
                          <w:sz w:val="22"/>
                          <w:szCs w:val="22"/>
                          <w:u w:val="single"/>
                        </w:rPr>
                        <w:t xml:space="preserve">2013 </w:t>
                      </w:r>
                      <w:r>
                        <w:rPr>
                          <w:rFonts w:ascii="SimSun" w:eastAsia="SimSun" w:hAnsi="SimSun" w:cs="SimSun"/>
                          <w:color w:val="000000"/>
                          <w:spacing w:val="0"/>
                          <w:w w:val="100"/>
                          <w:position w:val="0"/>
                          <w:sz w:val="22"/>
                          <w:szCs w:val="22"/>
                          <w:u w:val="single"/>
                        </w:rPr>
                        <w:t>年</w:t>
                      </w:r>
                      <w:r>
                        <w:rPr>
                          <w:rFonts w:ascii="SimSun" w:eastAsia="SimSun" w:hAnsi="SimSun" w:cs="SimSun"/>
                          <w:color w:val="000000"/>
                          <w:spacing w:val="0"/>
                          <w:w w:val="100"/>
                          <w:position w:val="0"/>
                          <w:sz w:val="22"/>
                          <w:szCs w:val="22"/>
                        </w:rPr>
                        <w:tab/>
                      </w:r>
                      <w:r>
                        <w:rPr>
                          <w:color w:val="000000"/>
                          <w:spacing w:val="0"/>
                          <w:w w:val="100"/>
                          <w:position w:val="0"/>
                          <w:sz w:val="22"/>
                          <w:szCs w:val="22"/>
                          <w:u w:val="single"/>
                        </w:rPr>
                        <w:t xml:space="preserve">2012 </w:t>
                      </w:r>
                      <w:r>
                        <w:rPr>
                          <w:rFonts w:ascii="SimSun" w:eastAsia="SimSun" w:hAnsi="SimSun" w:cs="SimSun"/>
                          <w:color w:val="000000"/>
                          <w:spacing w:val="0"/>
                          <w:w w:val="100"/>
                          <w:position w:val="0"/>
                          <w:sz w:val="22"/>
                          <w:szCs w:val="22"/>
                          <w:u w:val="single"/>
                        </w:rPr>
                        <w:t>年</w:t>
                      </w:r>
                    </w:p>
                  </w:txbxContent>
                </v:textbox>
                <w10:wrap type="topAndBottom" anchorx="page"/>
              </v:shape>
            </w:pict>
          </mc:Fallback>
        </mc:AlternateContent>
      </w:r>
      <w:r>
        <mc:AlternateContent>
          <mc:Choice Requires="wps">
            <w:drawing>
              <wp:anchor distT="1286510" distB="1798320" distL="0" distR="0" simplePos="0" relativeHeight="125829448" behindDoc="0" locked="0" layoutInCell="1" allowOverlap="1">
                <wp:simplePos x="0" y="0"/>
                <wp:positionH relativeFrom="page">
                  <wp:posOffset>4311650</wp:posOffset>
                </wp:positionH>
                <wp:positionV relativeFrom="paragraph">
                  <wp:posOffset>1286510</wp:posOffset>
                </wp:positionV>
                <wp:extent cx="2538730" cy="1560830"/>
                <wp:wrapTopAndBottom/>
                <wp:docPr id="156" name="Shape 156"/>
                <a:graphic xmlns:a="http://schemas.openxmlformats.org/drawingml/2006/main">
                  <a:graphicData uri="http://schemas.microsoft.com/office/word/2010/wordprocessingShape">
                    <wps:wsp>
                      <wps:cNvSpPr txBox="1"/>
                      <wps:spPr>
                        <a:xfrm>
                          <a:ext cx="2538730" cy="1560830"/>
                        </a:xfrm>
                        <a:prstGeom prst="rect"/>
                        <a:noFill/>
                      </wps:spPr>
                      <wps:txbx>
                        <w:txbxContent>
                          <w:tbl>
                            <w:tblPr>
                              <w:tblOverlap w:val="never"/>
                              <w:jc w:val="left"/>
                              <w:tblLayout w:type="fixed"/>
                            </w:tblPr>
                            <w:tblGrid>
                              <w:gridCol w:w="2035"/>
                              <w:gridCol w:w="1963"/>
                            </w:tblGrid>
                            <w:tr>
                              <w:trPr>
                                <w:tblHeader/>
                                <w:trHeight w:val="24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1,439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2,053</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22"/>
                                      <w:szCs w:val="22"/>
                                    </w:rPr>
                                  </w:pPr>
                                  <w:r>
                                    <w:rPr>
                                      <w:rFonts w:ascii="Arial" w:eastAsia="Arial" w:hAnsi="Arial" w:cs="Arial"/>
                                      <w:color w:val="000000"/>
                                      <w:spacing w:val="0"/>
                                      <w:w w:val="100"/>
                                      <w:position w:val="0"/>
                                      <w:sz w:val="22"/>
                                      <w:szCs w:val="22"/>
                                    </w:rPr>
                                    <w:t>626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1,050</w:t>
                                  </w:r>
                                </w:p>
                              </w:tc>
                            </w:tr>
                            <w:tr>
                              <w:trPr>
                                <w:trHeight w:val="32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480" w:right="0" w:firstLine="0"/>
                                    <w:jc w:val="left"/>
                                    <w:rPr>
                                      <w:sz w:val="22"/>
                                      <w:szCs w:val="22"/>
                                    </w:rPr>
                                  </w:pPr>
                                  <w:r>
                                    <w:rPr>
                                      <w:rFonts w:ascii="Arial" w:eastAsia="Arial" w:hAnsi="Arial" w:cs="Arial"/>
                                      <w:color w:val="000000"/>
                                      <w:spacing w:val="0"/>
                                      <w:w w:val="100"/>
                                      <w:position w:val="0"/>
                                      <w:sz w:val="22"/>
                                      <w:szCs w:val="22"/>
                                    </w:rPr>
                                    <w:t>239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123</w:t>
                                  </w: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22"/>
                                      <w:szCs w:val="22"/>
                                    </w:rPr>
                                  </w:pPr>
                                  <w:r>
                                    <w:rPr>
                                      <w:rFonts w:ascii="Arial" w:eastAsia="Arial" w:hAnsi="Arial" w:cs="Arial"/>
                                      <w:color w:val="000000"/>
                                      <w:spacing w:val="0"/>
                                      <w:w w:val="100"/>
                                      <w:position w:val="0"/>
                                      <w:sz w:val="22"/>
                                      <w:szCs w:val="22"/>
                                    </w:rPr>
                                    <w:t>574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880</w:t>
                                  </w:r>
                                </w:p>
                              </w:tc>
                            </w:tr>
                            <w:tr>
                              <w:trPr>
                                <w:trHeight w:val="31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left"/>
                                    <w:rPr>
                                      <w:sz w:val="22"/>
                                      <w:szCs w:val="22"/>
                                    </w:rPr>
                                  </w:pPr>
                                  <w:r>
                                    <w:rPr>
                                      <w:rFonts w:ascii="Arial" w:eastAsia="Arial" w:hAnsi="Arial" w:cs="Arial"/>
                                      <w:color w:val="000000"/>
                                      <w:spacing w:val="0"/>
                                      <w:w w:val="100"/>
                                      <w:position w:val="0"/>
                                      <w:sz w:val="22"/>
                                      <w:szCs w:val="22"/>
                                    </w:rPr>
                                    <w:t>(680)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(505)</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left"/>
                                    <w:rPr>
                                      <w:sz w:val="22"/>
                                      <w:szCs w:val="22"/>
                                    </w:rPr>
                                  </w:pPr>
                                  <w:r>
                                    <w:rPr>
                                      <w:rFonts w:ascii="Arial" w:eastAsia="Arial" w:hAnsi="Arial" w:cs="Arial"/>
                                      <w:color w:val="000000"/>
                                      <w:spacing w:val="0"/>
                                      <w:w w:val="100"/>
                                      <w:position w:val="0"/>
                                      <w:sz w:val="22"/>
                                      <w:szCs w:val="22"/>
                                    </w:rPr>
                                    <w:t>(551)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(419)</w:t>
                                  </w:r>
                                </w:p>
                              </w:tc>
                            </w:tr>
                            <w:tr>
                              <w:trPr>
                                <w:trHeight w:val="269"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left"/>
                                    <w:rPr>
                                      <w:sz w:val="22"/>
                                      <w:szCs w:val="22"/>
                                    </w:rPr>
                                  </w:pPr>
                                  <w:r>
                                    <w:rPr>
                                      <w:rFonts w:ascii="Arial" w:eastAsia="Arial" w:hAnsi="Arial" w:cs="Arial"/>
                                      <w:color w:val="000000"/>
                                      <w:spacing w:val="0"/>
                                      <w:w w:val="100"/>
                                      <w:position w:val="0"/>
                                      <w:sz w:val="22"/>
                                      <w:szCs w:val="22"/>
                                    </w:rPr>
                                    <w:t>(129)</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(86)</w:t>
                                  </w:r>
                                </w:p>
                              </w:tc>
                            </w:tr>
                            <w:tr>
                              <w:trPr>
                                <w:trHeight w:val="3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22"/>
                                      <w:szCs w:val="22"/>
                                    </w:rPr>
                                  </w:pPr>
                                  <w:r>
                                    <w:rPr>
                                      <w:rFonts w:ascii="Arial" w:eastAsia="Arial" w:hAnsi="Arial" w:cs="Arial"/>
                                      <w:color w:val="000000"/>
                                      <w:spacing w:val="0"/>
                                      <w:w w:val="100"/>
                                      <w:position w:val="0"/>
                                      <w:sz w:val="22"/>
                                      <w:szCs w:val="22"/>
                                    </w:rPr>
                                    <w:t>759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1,548</w:t>
                                  </w:r>
                                </w:p>
                              </w:tc>
                            </w:tr>
                          </w:tbl>
                          <w:p>
                            <w:pPr>
                              <w:widowControl w:val="0"/>
                              <w:spacing w:line="1" w:lineRule="exact"/>
                            </w:pPr>
                          </w:p>
                        </w:txbxContent>
                      </wps:txbx>
                      <wps:bodyPr lIns="0" tIns="0" rIns="0" bIns="0">
                        <a:noAutoFit/>
                      </wps:bodyPr>
                    </wps:wsp>
                  </a:graphicData>
                </a:graphic>
              </wp:anchor>
            </w:drawing>
          </mc:Choice>
          <mc:Fallback>
            <w:pict>
              <v:shape id="_x0000_s1182" type="#_x0000_t202" style="position:absolute;margin-left:339.5pt;margin-top:101.3pt;width:199.90000000000001pt;height:122.90000000000001pt;z-index:-125829305;mso-wrap-distance-left:0;mso-wrap-distance-top:101.3pt;mso-wrap-distance-right:0;mso-wrap-distance-bottom:141.59999999999999pt;mso-position-horizontal-relative:page" filled="f" stroked="f">
                <v:textbox inset="0,0,0,0">
                  <w:txbxContent>
                    <w:tbl>
                      <w:tblPr>
                        <w:tblOverlap w:val="never"/>
                        <w:jc w:val="left"/>
                        <w:tblLayout w:type="fixed"/>
                      </w:tblPr>
                      <w:tblGrid>
                        <w:gridCol w:w="2035"/>
                        <w:gridCol w:w="1963"/>
                      </w:tblGrid>
                      <w:tr>
                        <w:trPr>
                          <w:tblHeader/>
                          <w:trHeight w:val="24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1,439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2,053</w:t>
                            </w:r>
                          </w:p>
                        </w:tc>
                      </w:tr>
                      <w:tr>
                        <w:trPr>
                          <w:trHeight w:val="3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22"/>
                                <w:szCs w:val="22"/>
                              </w:rPr>
                            </w:pPr>
                            <w:r>
                              <w:rPr>
                                <w:rFonts w:ascii="Arial" w:eastAsia="Arial" w:hAnsi="Arial" w:cs="Arial"/>
                                <w:color w:val="000000"/>
                                <w:spacing w:val="0"/>
                                <w:w w:val="100"/>
                                <w:position w:val="0"/>
                                <w:sz w:val="22"/>
                                <w:szCs w:val="22"/>
                              </w:rPr>
                              <w:t>626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1,050</w:t>
                            </w:r>
                          </w:p>
                        </w:tc>
                      </w:tr>
                      <w:tr>
                        <w:trPr>
                          <w:trHeight w:val="32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480" w:right="0" w:firstLine="0"/>
                              <w:jc w:val="left"/>
                              <w:rPr>
                                <w:sz w:val="22"/>
                                <w:szCs w:val="22"/>
                              </w:rPr>
                            </w:pPr>
                            <w:r>
                              <w:rPr>
                                <w:rFonts w:ascii="Arial" w:eastAsia="Arial" w:hAnsi="Arial" w:cs="Arial"/>
                                <w:color w:val="000000"/>
                                <w:spacing w:val="0"/>
                                <w:w w:val="100"/>
                                <w:position w:val="0"/>
                                <w:sz w:val="22"/>
                                <w:szCs w:val="22"/>
                              </w:rPr>
                              <w:t>239</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123</w:t>
                            </w: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22"/>
                                <w:szCs w:val="22"/>
                              </w:rPr>
                            </w:pPr>
                            <w:r>
                              <w:rPr>
                                <w:rFonts w:ascii="Arial" w:eastAsia="Arial" w:hAnsi="Arial" w:cs="Arial"/>
                                <w:color w:val="000000"/>
                                <w:spacing w:val="0"/>
                                <w:w w:val="100"/>
                                <w:position w:val="0"/>
                                <w:sz w:val="22"/>
                                <w:szCs w:val="22"/>
                              </w:rPr>
                              <w:t>574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880</w:t>
                            </w:r>
                          </w:p>
                        </w:tc>
                      </w:tr>
                      <w:tr>
                        <w:trPr>
                          <w:trHeight w:val="31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left"/>
                              <w:rPr>
                                <w:sz w:val="22"/>
                                <w:szCs w:val="22"/>
                              </w:rPr>
                            </w:pPr>
                            <w:r>
                              <w:rPr>
                                <w:rFonts w:ascii="Arial" w:eastAsia="Arial" w:hAnsi="Arial" w:cs="Arial"/>
                                <w:color w:val="000000"/>
                                <w:spacing w:val="0"/>
                                <w:w w:val="100"/>
                                <w:position w:val="0"/>
                                <w:sz w:val="22"/>
                                <w:szCs w:val="22"/>
                              </w:rPr>
                              <w:t>(680)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(505)</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left"/>
                              <w:rPr>
                                <w:sz w:val="22"/>
                                <w:szCs w:val="22"/>
                              </w:rPr>
                            </w:pPr>
                            <w:r>
                              <w:rPr>
                                <w:rFonts w:ascii="Arial" w:eastAsia="Arial" w:hAnsi="Arial" w:cs="Arial"/>
                                <w:color w:val="000000"/>
                                <w:spacing w:val="0"/>
                                <w:w w:val="100"/>
                                <w:position w:val="0"/>
                                <w:sz w:val="22"/>
                                <w:szCs w:val="22"/>
                              </w:rPr>
                              <w:t>(551)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(419)</w:t>
                            </w:r>
                          </w:p>
                        </w:tc>
                      </w:tr>
                      <w:tr>
                        <w:trPr>
                          <w:trHeight w:val="269"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00" w:right="0" w:firstLine="0"/>
                              <w:jc w:val="left"/>
                              <w:rPr>
                                <w:sz w:val="22"/>
                                <w:szCs w:val="22"/>
                              </w:rPr>
                            </w:pPr>
                            <w:r>
                              <w:rPr>
                                <w:rFonts w:ascii="Arial" w:eastAsia="Arial" w:hAnsi="Arial" w:cs="Arial"/>
                                <w:color w:val="000000"/>
                                <w:spacing w:val="0"/>
                                <w:w w:val="100"/>
                                <w:position w:val="0"/>
                                <w:sz w:val="22"/>
                                <w:szCs w:val="22"/>
                              </w:rPr>
                              <w:t>(129)</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(86)</w:t>
                            </w:r>
                          </w:p>
                        </w:tc>
                      </w:tr>
                      <w:tr>
                        <w:trPr>
                          <w:trHeight w:val="32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rPr>
                                <w:sz w:val="22"/>
                                <w:szCs w:val="22"/>
                              </w:rPr>
                            </w:pPr>
                            <w:r>
                              <w:rPr>
                                <w:rFonts w:ascii="Arial" w:eastAsia="Arial" w:hAnsi="Arial" w:cs="Arial"/>
                                <w:color w:val="000000"/>
                                <w:spacing w:val="0"/>
                                <w:w w:val="100"/>
                                <w:position w:val="0"/>
                                <w:sz w:val="22"/>
                                <w:szCs w:val="22"/>
                              </w:rPr>
                              <w:t>759</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1,548</w:t>
                            </w:r>
                          </w:p>
                        </w:tc>
                      </w:tr>
                    </w:tbl>
                    <w:p>
                      <w:pPr>
                        <w:widowControl w:val="0"/>
                        <w:spacing w:line="1" w:lineRule="exact"/>
                      </w:pPr>
                    </w:p>
                  </w:txbxContent>
                </v:textbox>
                <w10:wrap type="topAndBottom" anchorx="page"/>
              </v:shape>
            </w:pict>
          </mc:Fallback>
        </mc:AlternateContent>
      </w:r>
      <w:r>
        <mc:AlternateContent>
          <mc:Choice Requires="wps">
            <w:drawing>
              <wp:anchor distT="3048000" distB="1399540" distL="0" distR="0" simplePos="0" relativeHeight="125829450" behindDoc="0" locked="0" layoutInCell="1" allowOverlap="1">
                <wp:simplePos x="0" y="0"/>
                <wp:positionH relativeFrom="page">
                  <wp:posOffset>5198745</wp:posOffset>
                </wp:positionH>
                <wp:positionV relativeFrom="paragraph">
                  <wp:posOffset>3048000</wp:posOffset>
                </wp:positionV>
                <wp:extent cx="1667510" cy="198120"/>
                <wp:wrapTopAndBottom/>
                <wp:docPr id="158" name="Shape 158"/>
                <a:graphic xmlns:a="http://schemas.openxmlformats.org/drawingml/2006/main">
                  <a:graphicData uri="http://schemas.microsoft.com/office/word/2010/wordprocessingShape">
                    <wps:wsp>
                      <wps:cNvSpPr txBox="1"/>
                      <wps:spPr>
                        <a:xfrm>
                          <a:ext cx="1667510" cy="198120"/>
                        </a:xfrm>
                        <a:prstGeom prst="rect"/>
                        <a:noFill/>
                      </wps:spPr>
                      <wps:txbx>
                        <w:txbxContent>
                          <w:p>
                            <w:pPr>
                              <w:pStyle w:val="Style53"/>
                              <w:keepNext w:val="0"/>
                              <w:keepLines w:val="0"/>
                              <w:widowControl w:val="0"/>
                              <w:shd w:val="clear" w:color="auto" w:fill="auto"/>
                              <w:tabs>
                                <w:tab w:leader="underscore" w:pos="2050" w:val="left"/>
                              </w:tabs>
                              <w:bidi w:val="0"/>
                              <w:spacing w:before="0" w:after="0" w:line="240" w:lineRule="auto"/>
                              <w:ind w:left="0" w:right="0" w:firstLine="0"/>
                              <w:jc w:val="left"/>
                              <w:rPr>
                                <w:sz w:val="22"/>
                                <w:szCs w:val="22"/>
                              </w:rPr>
                            </w:pPr>
                            <w:r>
                              <w:rPr>
                                <w:color w:val="000000"/>
                                <w:spacing w:val="0"/>
                                <w:w w:val="100"/>
                                <w:position w:val="0"/>
                                <w:sz w:val="22"/>
                                <w:szCs w:val="22"/>
                                <w:u w:val="single"/>
                              </w:rPr>
                              <w:t>(197)</w:t>
                            </w:r>
                            <w:r>
                              <w:rPr>
                                <w:color w:val="000000"/>
                                <w:spacing w:val="0"/>
                                <w:w w:val="100"/>
                                <w:position w:val="0"/>
                                <w:sz w:val="22"/>
                                <w:szCs w:val="22"/>
                              </w:rPr>
                              <w:t xml:space="preserve"> </w:t>
                              <w:tab/>
                            </w:r>
                            <w:r>
                              <w:rPr>
                                <w:color w:val="000000"/>
                                <w:spacing w:val="0"/>
                                <w:w w:val="100"/>
                                <w:position w:val="0"/>
                                <w:sz w:val="22"/>
                                <w:szCs w:val="22"/>
                                <w:u w:val="single"/>
                              </w:rPr>
                              <w:t>(394)</w:t>
                            </w:r>
                          </w:p>
                        </w:txbxContent>
                      </wps:txbx>
                      <wps:bodyPr wrap="none" lIns="0" tIns="0" rIns="0" bIns="0">
                        <a:noAutoFit/>
                      </wps:bodyPr>
                    </wps:wsp>
                  </a:graphicData>
                </a:graphic>
              </wp:anchor>
            </w:drawing>
          </mc:Choice>
          <mc:Fallback>
            <w:pict>
              <v:shape id="_x0000_s1184" type="#_x0000_t202" style="position:absolute;margin-left:409.35000000000002pt;margin-top:240.pt;width:131.30000000000001pt;height:15.6pt;z-index:-125829303;mso-wrap-distance-left:0;mso-wrap-distance-top:240.pt;mso-wrap-distance-right:0;mso-wrap-distance-bottom:110.2pt;mso-position-horizontal-relative:page" filled="f" stroked="f">
                <v:textbox inset="0,0,0,0">
                  <w:txbxContent>
                    <w:p>
                      <w:pPr>
                        <w:pStyle w:val="Style53"/>
                        <w:keepNext w:val="0"/>
                        <w:keepLines w:val="0"/>
                        <w:widowControl w:val="0"/>
                        <w:shd w:val="clear" w:color="auto" w:fill="auto"/>
                        <w:tabs>
                          <w:tab w:leader="underscore" w:pos="2050" w:val="left"/>
                        </w:tabs>
                        <w:bidi w:val="0"/>
                        <w:spacing w:before="0" w:after="0" w:line="240" w:lineRule="auto"/>
                        <w:ind w:left="0" w:right="0" w:firstLine="0"/>
                        <w:jc w:val="left"/>
                        <w:rPr>
                          <w:sz w:val="22"/>
                          <w:szCs w:val="22"/>
                        </w:rPr>
                      </w:pPr>
                      <w:r>
                        <w:rPr>
                          <w:color w:val="000000"/>
                          <w:spacing w:val="0"/>
                          <w:w w:val="100"/>
                          <w:position w:val="0"/>
                          <w:sz w:val="22"/>
                          <w:szCs w:val="22"/>
                          <w:u w:val="single"/>
                        </w:rPr>
                        <w:t>(197)</w:t>
                      </w:r>
                      <w:r>
                        <w:rPr>
                          <w:color w:val="000000"/>
                          <w:spacing w:val="0"/>
                          <w:w w:val="100"/>
                          <w:position w:val="0"/>
                          <w:sz w:val="22"/>
                          <w:szCs w:val="22"/>
                        </w:rPr>
                        <w:t xml:space="preserve"> </w:t>
                        <w:tab/>
                      </w:r>
                      <w:r>
                        <w:rPr>
                          <w:color w:val="000000"/>
                          <w:spacing w:val="0"/>
                          <w:w w:val="100"/>
                          <w:position w:val="0"/>
                          <w:sz w:val="22"/>
                          <w:szCs w:val="22"/>
                          <w:u w:val="single"/>
                        </w:rPr>
                        <w:t>(394)</w:t>
                      </w:r>
                    </w:p>
                  </w:txbxContent>
                </v:textbox>
                <w10:wrap type="topAndBottom" anchorx="page"/>
              </v:shape>
            </w:pict>
          </mc:Fallback>
        </mc:AlternateContent>
      </w:r>
      <w:r>
        <mc:AlternateContent>
          <mc:Choice Requires="wps">
            <w:drawing>
              <wp:anchor distT="3267710" distB="835660" distL="0" distR="0" simplePos="0" relativeHeight="125829452" behindDoc="0" locked="0" layoutInCell="1" allowOverlap="1">
                <wp:simplePos x="0" y="0"/>
                <wp:positionH relativeFrom="page">
                  <wp:posOffset>4299585</wp:posOffset>
                </wp:positionH>
                <wp:positionV relativeFrom="paragraph">
                  <wp:posOffset>3267710</wp:posOffset>
                </wp:positionV>
                <wp:extent cx="2566670" cy="542290"/>
                <wp:wrapTopAndBottom/>
                <wp:docPr id="160" name="Shape 160"/>
                <a:graphic xmlns:a="http://schemas.openxmlformats.org/drawingml/2006/main">
                  <a:graphicData uri="http://schemas.microsoft.com/office/word/2010/wordprocessingShape">
                    <wps:wsp>
                      <wps:cNvSpPr txBox="1"/>
                      <wps:spPr>
                        <a:xfrm>
                          <a:ext cx="2566670" cy="542290"/>
                        </a:xfrm>
                        <a:prstGeom prst="rect"/>
                        <a:noFill/>
                      </wps:spPr>
                      <wps:txbx>
                        <w:txbxContent>
                          <w:tbl>
                            <w:tblPr>
                              <w:tblOverlap w:val="never"/>
                              <w:jc w:val="left"/>
                              <w:tblLayout w:type="fixed"/>
                            </w:tblPr>
                            <w:tblGrid>
                              <w:gridCol w:w="2664"/>
                              <w:gridCol w:w="1378"/>
                            </w:tblGrid>
                            <w:tr>
                              <w:trPr>
                                <w:tblHeader/>
                                <w:trHeight w:val="42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500" w:right="0" w:firstLine="0"/>
                                    <w:jc w:val="left"/>
                                    <w:rPr>
                                      <w:sz w:val="22"/>
                                      <w:szCs w:val="22"/>
                                    </w:rPr>
                                  </w:pPr>
                                  <w:r>
                                    <w:rPr>
                                      <w:rFonts w:ascii="Arial" w:eastAsia="Arial" w:hAnsi="Arial" w:cs="Arial"/>
                                      <w:color w:val="000000"/>
                                      <w:spacing w:val="0"/>
                                      <w:w w:val="100"/>
                                      <w:position w:val="0"/>
                                      <w:sz w:val="22"/>
                                      <w:szCs w:val="22"/>
                                    </w:rPr>
                                    <w:t>562</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1,154</w:t>
                                  </w:r>
                                </w:p>
                              </w:tc>
                            </w:tr>
                            <w:tr>
                              <w:trPr>
                                <w:trHeight w:val="432"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22"/>
                                      <w:szCs w:val="22"/>
                                    </w:rPr>
                                  </w:pPr>
                                  <w:r>
                                    <w:rPr>
                                      <w:rFonts w:ascii="Arial" w:eastAsia="Arial" w:hAnsi="Arial" w:cs="Arial"/>
                                      <w:color w:val="000000"/>
                                      <w:spacing w:val="0"/>
                                      <w:w w:val="100"/>
                                      <w:position w:val="0"/>
                                      <w:sz w:val="22"/>
                                      <w:szCs w:val="22"/>
                                    </w:rPr>
                                    <w:t>(373)</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(763)</w:t>
                                  </w:r>
                                </w:p>
                              </w:tc>
                            </w:tr>
                          </w:tbl>
                          <w:p>
                            <w:pPr>
                              <w:widowControl w:val="0"/>
                              <w:spacing w:line="1" w:lineRule="exact"/>
                            </w:pPr>
                          </w:p>
                        </w:txbxContent>
                      </wps:txbx>
                      <wps:bodyPr lIns="0" tIns="0" rIns="0" bIns="0">
                        <a:noAutoFit/>
                      </wps:bodyPr>
                    </wps:wsp>
                  </a:graphicData>
                </a:graphic>
              </wp:anchor>
            </w:drawing>
          </mc:Choice>
          <mc:Fallback>
            <w:pict>
              <v:shape id="_x0000_s1186" type="#_x0000_t202" style="position:absolute;margin-left:338.55000000000001pt;margin-top:257.30000000000001pt;width:202.09999999999999pt;height:42.700000000000003pt;z-index:-125829301;mso-wrap-distance-left:0;mso-wrap-distance-top:257.30000000000001pt;mso-wrap-distance-right:0;mso-wrap-distance-bottom:65.799999999999997pt;mso-position-horizontal-relative:page" filled="f" stroked="f">
                <v:textbox inset="0,0,0,0">
                  <w:txbxContent>
                    <w:tbl>
                      <w:tblPr>
                        <w:tblOverlap w:val="never"/>
                        <w:jc w:val="left"/>
                        <w:tblLayout w:type="fixed"/>
                      </w:tblPr>
                      <w:tblGrid>
                        <w:gridCol w:w="2664"/>
                        <w:gridCol w:w="1378"/>
                      </w:tblGrid>
                      <w:tr>
                        <w:trPr>
                          <w:tblHeader/>
                          <w:trHeight w:val="42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500" w:right="0" w:firstLine="0"/>
                              <w:jc w:val="left"/>
                              <w:rPr>
                                <w:sz w:val="22"/>
                                <w:szCs w:val="22"/>
                              </w:rPr>
                            </w:pPr>
                            <w:r>
                              <w:rPr>
                                <w:rFonts w:ascii="Arial" w:eastAsia="Arial" w:hAnsi="Arial" w:cs="Arial"/>
                                <w:color w:val="000000"/>
                                <w:spacing w:val="0"/>
                                <w:w w:val="100"/>
                                <w:position w:val="0"/>
                                <w:sz w:val="22"/>
                                <w:szCs w:val="22"/>
                              </w:rPr>
                              <w:t>562</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1,154</w:t>
                            </w:r>
                          </w:p>
                        </w:tc>
                      </w:tr>
                      <w:tr>
                        <w:trPr>
                          <w:trHeight w:val="432"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20" w:right="0" w:firstLine="0"/>
                              <w:jc w:val="left"/>
                              <w:rPr>
                                <w:sz w:val="22"/>
                                <w:szCs w:val="22"/>
                              </w:rPr>
                            </w:pPr>
                            <w:r>
                              <w:rPr>
                                <w:rFonts w:ascii="Arial" w:eastAsia="Arial" w:hAnsi="Arial" w:cs="Arial"/>
                                <w:color w:val="000000"/>
                                <w:spacing w:val="0"/>
                                <w:w w:val="100"/>
                                <w:position w:val="0"/>
                                <w:sz w:val="22"/>
                                <w:szCs w:val="22"/>
                              </w:rPr>
                              <w:t>(373)</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color w:val="000000"/>
                                <w:spacing w:val="0"/>
                                <w:w w:val="100"/>
                                <w:position w:val="0"/>
                                <w:sz w:val="22"/>
                                <w:szCs w:val="22"/>
                              </w:rPr>
                              <w:t>(763)</w:t>
                            </w:r>
                          </w:p>
                        </w:tc>
                      </w:tr>
                    </w:tbl>
                    <w:p>
                      <w:pPr>
                        <w:widowControl w:val="0"/>
                        <w:spacing w:line="1" w:lineRule="exact"/>
                      </w:pPr>
                    </w:p>
                  </w:txbxContent>
                </v:textbox>
                <w10:wrap type="topAndBottom" anchorx="page"/>
              </v:shape>
            </w:pict>
          </mc:Fallback>
        </mc:AlternateContent>
      </w:r>
      <w:r>
        <mc:AlternateContent>
          <mc:Choice Requires="wps">
            <w:drawing>
              <wp:anchor distT="4017010" distB="430530" distL="0" distR="0" simplePos="0" relativeHeight="125829454" behindDoc="0" locked="0" layoutInCell="1" allowOverlap="1">
                <wp:simplePos x="0" y="0"/>
                <wp:positionH relativeFrom="page">
                  <wp:posOffset>5259705</wp:posOffset>
                </wp:positionH>
                <wp:positionV relativeFrom="paragraph">
                  <wp:posOffset>4017010</wp:posOffset>
                </wp:positionV>
                <wp:extent cx="1557655" cy="198120"/>
                <wp:wrapTopAndBottom/>
                <wp:docPr id="162" name="Shape 162"/>
                <a:graphic xmlns:a="http://schemas.openxmlformats.org/drawingml/2006/main">
                  <a:graphicData uri="http://schemas.microsoft.com/office/word/2010/wordprocessingShape">
                    <wps:wsp>
                      <wps:cNvSpPr txBox="1"/>
                      <wps:spPr>
                        <a:xfrm>
                          <a:ext cx="1557655" cy="198120"/>
                        </a:xfrm>
                        <a:prstGeom prst="rect"/>
                        <a:noFill/>
                      </wps:spPr>
                      <wps:txbx>
                        <w:txbxContent>
                          <w:p>
                            <w:pPr>
                              <w:pStyle w:val="Style53"/>
                              <w:keepNext w:val="0"/>
                              <w:keepLines w:val="0"/>
                              <w:widowControl w:val="0"/>
                              <w:shd w:val="clear" w:color="auto" w:fill="auto"/>
                              <w:tabs>
                                <w:tab w:pos="2040" w:val="left"/>
                              </w:tabs>
                              <w:bidi w:val="0"/>
                              <w:spacing w:before="0" w:after="0" w:line="240" w:lineRule="auto"/>
                              <w:ind w:left="0" w:right="0" w:firstLine="0"/>
                              <w:jc w:val="left"/>
                              <w:rPr>
                                <w:sz w:val="22"/>
                                <w:szCs w:val="22"/>
                              </w:rPr>
                            </w:pPr>
                            <w:r>
                              <w:rPr>
                                <w:color w:val="000000"/>
                                <w:spacing w:val="0"/>
                                <w:w w:val="100"/>
                                <w:position w:val="0"/>
                                <w:sz w:val="22"/>
                                <w:szCs w:val="22"/>
                              </w:rPr>
                              <w:t>189</w:t>
                              <w:tab/>
                              <w:t>391</w:t>
                            </w:r>
                          </w:p>
                        </w:txbxContent>
                      </wps:txbx>
                      <wps:bodyPr wrap="none" lIns="0" tIns="0" rIns="0" bIns="0">
                        <a:noAutoFit/>
                      </wps:bodyPr>
                    </wps:wsp>
                  </a:graphicData>
                </a:graphic>
              </wp:anchor>
            </w:drawing>
          </mc:Choice>
          <mc:Fallback>
            <w:pict>
              <v:shape id="_x0000_s1188" type="#_x0000_t202" style="position:absolute;margin-left:414.15000000000003pt;margin-top:316.30000000000001pt;width:122.65000000000001pt;height:15.6pt;z-index:-125829299;mso-wrap-distance-left:0;mso-wrap-distance-top:316.30000000000001pt;mso-wrap-distance-right:0;mso-wrap-distance-bottom:33.899999999999999pt;mso-position-horizontal-relative:page" filled="f" stroked="f">
                <v:textbox inset="0,0,0,0">
                  <w:txbxContent>
                    <w:p>
                      <w:pPr>
                        <w:pStyle w:val="Style53"/>
                        <w:keepNext w:val="0"/>
                        <w:keepLines w:val="0"/>
                        <w:widowControl w:val="0"/>
                        <w:shd w:val="clear" w:color="auto" w:fill="auto"/>
                        <w:tabs>
                          <w:tab w:pos="2040" w:val="left"/>
                        </w:tabs>
                        <w:bidi w:val="0"/>
                        <w:spacing w:before="0" w:after="0" w:line="240" w:lineRule="auto"/>
                        <w:ind w:left="0" w:right="0" w:firstLine="0"/>
                        <w:jc w:val="left"/>
                        <w:rPr>
                          <w:sz w:val="22"/>
                          <w:szCs w:val="22"/>
                        </w:rPr>
                      </w:pPr>
                      <w:r>
                        <w:rPr>
                          <w:color w:val="000000"/>
                          <w:spacing w:val="0"/>
                          <w:w w:val="100"/>
                          <w:position w:val="0"/>
                          <w:sz w:val="22"/>
                          <w:szCs w:val="22"/>
                        </w:rPr>
                        <w:t>189</w:t>
                        <w:tab/>
                        <w:t>391</w:t>
                      </w:r>
                    </w:p>
                  </w:txbxContent>
                </v:textbox>
                <w10:wrap type="topAndBottom" anchorx="page"/>
              </v:shape>
            </w:pict>
          </mc:Fallback>
        </mc:AlternateContent>
      </w:r>
    </w:p>
    <w:p>
      <w:pPr>
        <w:pStyle w:val="Style14"/>
        <w:keepNext w:val="0"/>
        <w:keepLines w:val="0"/>
        <w:widowControl w:val="0"/>
        <w:shd w:val="clear" w:color="auto" w:fill="auto"/>
        <w:bidi w:val="0"/>
        <w:spacing w:before="0" w:after="0" w:line="290" w:lineRule="exact"/>
        <w:ind w:left="440" w:right="0" w:firstLine="0"/>
        <w:jc w:val="both"/>
        <w:rPr>
          <w:sz w:val="22"/>
          <w:szCs w:val="22"/>
        </w:rPr>
      </w:pPr>
      <w:r>
        <w:rPr>
          <w:color w:val="000000"/>
          <w:spacing w:val="0"/>
          <w:w w:val="100"/>
          <w:position w:val="0"/>
          <w:sz w:val="22"/>
          <w:szCs w:val="22"/>
        </w:rPr>
        <w:t>根据《公开发行证券的公司信息披露解释性公告第</w:t>
      </w:r>
      <w:r>
        <w:rPr>
          <w:rFonts w:ascii="Arial" w:eastAsia="Arial" w:hAnsi="Arial" w:cs="Arial"/>
          <w:color w:val="000000"/>
          <w:spacing w:val="0"/>
          <w:w w:val="100"/>
          <w:position w:val="0"/>
          <w:sz w:val="22"/>
          <w:szCs w:val="22"/>
        </w:rPr>
        <w:t>1</w:t>
      </w:r>
      <w:r>
        <w:rPr>
          <w:color w:val="000000"/>
          <w:spacing w:val="0"/>
          <w:w w:val="100"/>
          <w:position w:val="0"/>
          <w:sz w:val="22"/>
          <w:szCs w:val="22"/>
        </w:rPr>
        <w:t>号一非经常性损益</w:t>
      </w:r>
      <w:r>
        <w:rPr>
          <w:rFonts w:ascii="Arial" w:eastAsia="Arial" w:hAnsi="Arial" w:cs="Arial"/>
          <w:color w:val="000000"/>
          <w:spacing w:val="0"/>
          <w:w w:val="100"/>
          <w:position w:val="0"/>
          <w:sz w:val="22"/>
          <w:szCs w:val="22"/>
        </w:rPr>
        <w:t>［2008］</w:t>
      </w:r>
      <w:r>
        <w:rPr>
          <w:color w:val="000000"/>
          <w:spacing w:val="0"/>
          <w:w w:val="100"/>
          <w:position w:val="0"/>
          <w:sz w:val="22"/>
          <w:szCs w:val="22"/>
        </w:rPr>
        <w:t>》的规定，非 经常性损益是指与公司正常经营业务无直接关系，以及虽与正常经营业务相关，但由于其性 质特殊和偶发性，影响报表使用人对公司经营业绩和盈利作出正确判断的各项交易和事项产 生的损益。</w:t>
      </w:r>
    </w:p>
    <w:p>
      <w:pPr>
        <w:pStyle w:val="Style6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补充资料</w:t>
      </w:r>
    </w:p>
    <w:p>
      <w:pPr>
        <w:pStyle w:val="Style53"/>
        <w:keepNext w:val="0"/>
        <w:keepLines w:val="0"/>
        <w:widowControl w:val="0"/>
        <w:shd w:val="clear" w:color="auto" w:fill="auto"/>
        <w:bidi w:val="0"/>
        <w:spacing w:before="0" w:after="280" w:line="240" w:lineRule="auto"/>
        <w:ind w:left="0" w:right="0" w:firstLine="0"/>
        <w:jc w:val="both"/>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00" w:line="287" w:lineRule="exact"/>
        <w:ind w:left="0" w:right="0" w:firstLine="0"/>
        <w:jc w:val="both"/>
      </w:pPr>
      <w:r>
        <w:rPr>
          <w:color w:val="000000"/>
          <w:spacing w:val="0"/>
          <w:w w:val="100"/>
          <w:position w:val="0"/>
        </w:rPr>
        <w:t>二' 财务报表差异调节表</w:t>
      </w:r>
    </w:p>
    <w:p>
      <w:pPr>
        <w:pStyle w:val="Style14"/>
        <w:keepNext w:val="0"/>
        <w:keepLines w:val="0"/>
        <w:widowControl w:val="0"/>
        <w:shd w:val="clear" w:color="auto" w:fill="auto"/>
        <w:bidi w:val="0"/>
        <w:spacing w:before="0" w:after="200" w:line="287" w:lineRule="exact"/>
        <w:ind w:left="440" w:right="0" w:firstLine="20"/>
        <w:jc w:val="both"/>
        <w:rPr>
          <w:sz w:val="22"/>
          <w:szCs w:val="22"/>
        </w:rPr>
      </w:pPr>
      <w:r>
        <w:rPr>
          <w:color w:val="000000"/>
          <w:spacing w:val="0"/>
          <w:w w:val="100"/>
          <w:position w:val="0"/>
          <w:sz w:val="22"/>
          <w:szCs w:val="22"/>
        </w:rPr>
        <w:t>鉴于本公司的特殊架构，即通过联通</w:t>
      </w:r>
      <w:r>
        <w:rPr>
          <w:rFonts w:ascii="Arial" w:eastAsia="Arial" w:hAnsi="Arial" w:cs="Arial"/>
          <w:color w:val="000000"/>
          <w:spacing w:val="0"/>
          <w:w w:val="100"/>
          <w:position w:val="0"/>
          <w:sz w:val="22"/>
          <w:szCs w:val="22"/>
        </w:rPr>
        <w:t>BVI</w:t>
      </w:r>
      <w:r>
        <w:rPr>
          <w:color w:val="000000"/>
          <w:spacing w:val="0"/>
          <w:w w:val="100"/>
          <w:position w:val="0"/>
          <w:sz w:val="22"/>
          <w:szCs w:val="22"/>
        </w:rPr>
        <w:t>公司间接持有联通红筹公司的股权，联通红筹公 司为在香港注册的有限公司。联通红筹公司按照国际</w:t>
      </w:r>
      <w:r>
        <w:rPr>
          <w:rFonts w:ascii="Arial" w:eastAsia="Arial" w:hAnsi="Arial" w:cs="Arial"/>
          <w:color w:val="000000"/>
          <w:spacing w:val="0"/>
          <w:w w:val="100"/>
          <w:position w:val="0"/>
          <w:sz w:val="22"/>
          <w:szCs w:val="22"/>
        </w:rPr>
        <w:t>/</w:t>
      </w:r>
      <w:r>
        <w:rPr>
          <w:color w:val="000000"/>
          <w:spacing w:val="0"/>
          <w:w w:val="100"/>
          <w:position w:val="0"/>
          <w:sz w:val="22"/>
          <w:szCs w:val="22"/>
        </w:rPr>
        <w:t xml:space="preserve">香港财务报告准则编制了 </w:t>
      </w:r>
      <w:r>
        <w:rPr>
          <w:rFonts w:ascii="Arial" w:eastAsia="Arial" w:hAnsi="Arial" w:cs="Arial"/>
          <w:color w:val="000000"/>
          <w:spacing w:val="0"/>
          <w:w w:val="100"/>
          <w:position w:val="0"/>
          <w:sz w:val="22"/>
          <w:szCs w:val="22"/>
        </w:rPr>
        <w:t>2013</w:t>
      </w:r>
      <w:r>
        <w:rPr>
          <w:color w:val="000000"/>
          <w:spacing w:val="0"/>
          <w:w w:val="100"/>
          <w:position w:val="0"/>
          <w:sz w:val="22"/>
          <w:szCs w:val="22"/>
        </w:rPr>
        <w:t>年度的 财务报告，并已经毕马威会计师事务所（特殊普通合伙）审阅，本集团按照财政部于</w:t>
      </w:r>
      <w:r>
        <w:rPr>
          <w:rFonts w:ascii="Arial" w:eastAsia="Arial" w:hAnsi="Arial" w:cs="Arial"/>
          <w:color w:val="000000"/>
          <w:spacing w:val="0"/>
          <w:w w:val="100"/>
          <w:position w:val="0"/>
          <w:sz w:val="22"/>
          <w:szCs w:val="22"/>
        </w:rPr>
        <w:t xml:space="preserve">2006 </w:t>
      </w:r>
      <w:r>
        <w:rPr>
          <w:color w:val="000000"/>
          <w:spacing w:val="0"/>
          <w:w w:val="100"/>
          <w:position w:val="0"/>
          <w:sz w:val="22"/>
          <w:szCs w:val="22"/>
        </w:rPr>
        <w:t>年</w:t>
      </w:r>
      <w:r>
        <w:rPr>
          <w:rFonts w:ascii="Arial" w:eastAsia="Arial" w:hAnsi="Arial" w:cs="Arial"/>
          <w:color w:val="000000"/>
          <w:spacing w:val="0"/>
          <w:w w:val="100"/>
          <w:position w:val="0"/>
          <w:sz w:val="22"/>
          <w:szCs w:val="22"/>
        </w:rPr>
        <w:t>2</w:t>
      </w:r>
      <w:r>
        <w:rPr>
          <w:color w:val="000000"/>
          <w:spacing w:val="0"/>
          <w:w w:val="100"/>
          <w:position w:val="0"/>
          <w:sz w:val="22"/>
          <w:szCs w:val="22"/>
        </w:rPr>
        <w:t>月</w:t>
      </w:r>
      <w:r>
        <w:rPr>
          <w:rFonts w:ascii="Arial" w:eastAsia="Arial" w:hAnsi="Arial" w:cs="Arial"/>
          <w:color w:val="000000"/>
          <w:spacing w:val="0"/>
          <w:w w:val="100"/>
          <w:position w:val="0"/>
          <w:sz w:val="22"/>
          <w:szCs w:val="22"/>
        </w:rPr>
        <w:t>15</w:t>
      </w:r>
      <w:r>
        <w:rPr>
          <w:color w:val="000000"/>
          <w:spacing w:val="0"/>
          <w:w w:val="100"/>
          <w:position w:val="0"/>
          <w:sz w:val="22"/>
          <w:szCs w:val="22"/>
        </w:rPr>
        <w:t>日颁布的企业会计准则（“中国会计准则”）编制合并财务报表，在适用中国会 计准则前境内外会计准则仍存在差异。自</w:t>
      </w:r>
      <w:r>
        <w:rPr>
          <w:rFonts w:ascii="Arial" w:eastAsia="Arial" w:hAnsi="Arial" w:cs="Arial"/>
          <w:color w:val="000000"/>
          <w:spacing w:val="0"/>
          <w:w w:val="100"/>
          <w:position w:val="0"/>
          <w:sz w:val="22"/>
          <w:szCs w:val="22"/>
        </w:rPr>
        <w:t>2007</w:t>
      </w:r>
      <w:r>
        <w:rPr>
          <w:color w:val="000000"/>
          <w:spacing w:val="0"/>
          <w:w w:val="100"/>
          <w:position w:val="0"/>
          <w:sz w:val="22"/>
          <w:szCs w:val="22"/>
        </w:rPr>
        <w:t>年采用中国会计准则后，无新增重大会计准 则差异。该等准则差异对本集团净利润和净资产的影响列示如下：</w:t>
      </w:r>
    </w:p>
    <w:p>
      <w:pPr>
        <w:pStyle w:val="Style16"/>
        <w:keepNext w:val="0"/>
        <w:keepLines w:val="0"/>
        <w:widowControl w:val="0"/>
        <w:shd w:val="clear" w:color="auto" w:fill="auto"/>
        <w:tabs>
          <w:tab w:pos="7805" w:val="left"/>
        </w:tabs>
        <w:bidi w:val="0"/>
        <w:spacing w:before="0" w:after="0" w:line="240" w:lineRule="auto"/>
        <w:ind w:left="5995" w:right="0" w:firstLine="0"/>
        <w:jc w:val="left"/>
        <w:rPr>
          <w:sz w:val="16"/>
          <w:szCs w:val="16"/>
        </w:rPr>
      </w:pPr>
      <w:r>
        <w:rPr>
          <w:color w:val="000000"/>
          <w:spacing w:val="0"/>
          <w:w w:val="100"/>
          <w:position w:val="0"/>
          <w:sz w:val="16"/>
          <w:szCs w:val="16"/>
        </w:rPr>
        <w:t>净利润</w:t>
        <w:tab/>
        <w:t>净资产</w:t>
      </w:r>
    </w:p>
    <w:tbl>
      <w:tblPr>
        <w:tblOverlap w:val="never"/>
        <w:jc w:val="center"/>
        <w:tblLayout w:type="fixed"/>
      </w:tblPr>
      <w:tblGrid>
        <w:gridCol w:w="4872"/>
        <w:gridCol w:w="581"/>
        <w:gridCol w:w="950"/>
        <w:gridCol w:w="888"/>
        <w:gridCol w:w="821"/>
        <w:gridCol w:w="706"/>
      </w:tblGrid>
      <w:tr>
        <w:trPr>
          <w:trHeight w:val="43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2280" w:right="0" w:firstLine="0"/>
              <w:jc w:val="left"/>
              <w:rPr>
                <w:sz w:val="16"/>
                <w:szCs w:val="16"/>
              </w:rPr>
            </w:pPr>
            <w:r>
              <w:rPr>
                <w:color w:val="000000"/>
                <w:spacing w:val="0"/>
                <w:w w:val="100"/>
                <w:position w:val="0"/>
                <w:sz w:val="16"/>
                <w:szCs w:val="16"/>
              </w:rPr>
              <w:t>项目</w:t>
            </w:r>
          </w:p>
          <w:p>
            <w:pPr>
              <w:pStyle w:val="Style2"/>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（单位：人民币百万元）</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注释</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000000"/>
                <w:spacing w:val="0"/>
                <w:w w:val="100"/>
                <w:position w:val="0"/>
                <w:sz w:val="16"/>
                <w:szCs w:val="16"/>
              </w:rPr>
              <w:t xml:space="preserve">2013 </w:t>
            </w:r>
            <w:r>
              <w:rPr>
                <w:color w:val="000000"/>
                <w:spacing w:val="0"/>
                <w:w w:val="100"/>
                <w:position w:val="0"/>
                <w:sz w:val="16"/>
                <w:szCs w:val="16"/>
              </w:rPr>
              <w:t>年</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000000"/>
                <w:spacing w:val="0"/>
                <w:w w:val="100"/>
                <w:position w:val="0"/>
                <w:sz w:val="16"/>
                <w:szCs w:val="16"/>
              </w:rPr>
              <w:t xml:space="preserve">2012 </w:t>
            </w:r>
            <w:r>
              <w:rPr>
                <w:color w:val="000000"/>
                <w:spacing w:val="0"/>
                <w:w w:val="100"/>
                <w:position w:val="0"/>
                <w:sz w:val="16"/>
                <w:szCs w:val="16"/>
              </w:rPr>
              <w:t>年</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 xml:space="preserve">2013 </w:t>
            </w:r>
            <w:r>
              <w:rPr>
                <w:color w:val="000000"/>
                <w:spacing w:val="0"/>
                <w:w w:val="100"/>
                <w:position w:val="0"/>
                <w:sz w:val="16"/>
                <w:szCs w:val="16"/>
              </w:rPr>
              <w:t>年</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 xml:space="preserve">2012 </w:t>
            </w:r>
            <w:r>
              <w:rPr>
                <w:color w:val="000000"/>
                <w:spacing w:val="0"/>
                <w:w w:val="100"/>
                <w:position w:val="0"/>
                <w:sz w:val="16"/>
                <w:szCs w:val="16"/>
              </w:rPr>
              <w:t>年</w:t>
            </w:r>
          </w:p>
        </w:tc>
      </w:tr>
      <w:tr>
        <w:trPr>
          <w:trHeight w:val="68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本集团中国会计准则下的净利润</w:t>
            </w:r>
            <w:r>
              <w:rPr>
                <w:rFonts w:ascii="Arial" w:eastAsia="Arial" w:hAnsi="Arial" w:cs="Arial"/>
                <w:color w:val="000000"/>
                <w:spacing w:val="0"/>
                <w:w w:val="100"/>
                <w:position w:val="0"/>
                <w:sz w:val="16"/>
                <w:szCs w:val="16"/>
              </w:rPr>
              <w:t>/</w:t>
            </w:r>
            <w:r>
              <w:rPr>
                <w:color w:val="000000"/>
                <w:spacing w:val="0"/>
                <w:w w:val="100"/>
                <w:position w:val="0"/>
                <w:sz w:val="16"/>
                <w:szCs w:val="16"/>
              </w:rPr>
              <w:t>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000000"/>
                <w:spacing w:val="0"/>
                <w:w w:val="100"/>
                <w:position w:val="0"/>
                <w:sz w:val="16"/>
                <w:szCs w:val="16"/>
              </w:rPr>
              <w:t>10,292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7,025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221,626</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212,234</w:t>
            </w:r>
          </w:p>
        </w:tc>
      </w:tr>
      <w:tr>
        <w:trPr>
          <w:trHeight w:val="28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加：本公司及联通</w:t>
            </w:r>
            <w:r>
              <w:rPr>
                <w:rFonts w:ascii="Arial" w:eastAsia="Arial" w:hAnsi="Arial" w:cs="Arial"/>
                <w:color w:val="000000"/>
                <w:spacing w:val="0"/>
                <w:w w:val="100"/>
                <w:position w:val="0"/>
                <w:sz w:val="16"/>
                <w:szCs w:val="16"/>
              </w:rPr>
              <w:t>BVI</w:t>
            </w:r>
            <w:r>
              <w:rPr>
                <w:color w:val="000000"/>
                <w:spacing w:val="0"/>
                <w:w w:val="100"/>
                <w:position w:val="0"/>
                <w:sz w:val="16"/>
                <w:szCs w:val="16"/>
              </w:rPr>
              <w:t>公司发生的（累计发生的）费用及所得税</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000000"/>
                <w:spacing w:val="0"/>
                <w:w w:val="100"/>
                <w:position w:val="0"/>
                <w:sz w:val="16"/>
                <w:szCs w:val="16"/>
              </w:rPr>
              <w:t>22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000000"/>
                <w:spacing w:val="0"/>
                <w:w w:val="100"/>
                <w:position w:val="0"/>
                <w:sz w:val="16"/>
                <w:szCs w:val="16"/>
              </w:rPr>
              <w:t>19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177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155</w:t>
            </w:r>
          </w:p>
        </w:tc>
      </w:tr>
      <w:tr>
        <w:trPr>
          <w:trHeight w:val="30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本公司宣派股利</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10,476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9,630</w:t>
            </w:r>
          </w:p>
        </w:tc>
      </w:tr>
      <w:tr>
        <w:trPr>
          <w:trHeight w:val="29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减：本公司其他四家发起单位注资</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w:t>
            </w:r>
          </w:p>
        </w:tc>
      </w:tr>
      <w:tr>
        <w:trPr>
          <w:trHeight w:val="21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申购资金于冻结期间的利息收入</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w:t>
            </w:r>
          </w:p>
        </w:tc>
      </w:tr>
      <w:tr>
        <w:trPr>
          <w:trHeight w:val="211"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联通</w:t>
            </w:r>
            <w:r>
              <w:rPr>
                <w:rFonts w:ascii="Arial" w:eastAsia="Arial" w:hAnsi="Arial" w:cs="Arial"/>
                <w:color w:val="000000"/>
                <w:spacing w:val="0"/>
                <w:w w:val="100"/>
                <w:position w:val="0"/>
                <w:sz w:val="16"/>
                <w:szCs w:val="16"/>
              </w:rPr>
              <w:t>BVI</w:t>
            </w:r>
            <w:r>
              <w:rPr>
                <w:color w:val="000000"/>
                <w:spacing w:val="0"/>
                <w:w w:val="100"/>
                <w:position w:val="0"/>
                <w:sz w:val="16"/>
                <w:szCs w:val="16"/>
              </w:rPr>
              <w:t>公司宣派股利</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(11,295)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(10,337)</w:t>
            </w:r>
          </w:p>
        </w:tc>
      </w:tr>
      <w:tr>
        <w:trPr>
          <w:trHeight w:val="2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联通</w:t>
            </w:r>
            <w:r>
              <w:rPr>
                <w:rFonts w:ascii="Arial" w:eastAsia="Arial" w:hAnsi="Arial" w:cs="Arial"/>
                <w:color w:val="000000"/>
                <w:spacing w:val="0"/>
                <w:w w:val="100"/>
                <w:position w:val="0"/>
                <w:sz w:val="16"/>
                <w:szCs w:val="16"/>
              </w:rPr>
              <w:t>BVI</w:t>
            </w:r>
            <w:r>
              <w:rPr>
                <w:color w:val="000000"/>
                <w:spacing w:val="0"/>
                <w:w w:val="100"/>
                <w:position w:val="0"/>
                <w:sz w:val="16"/>
                <w:szCs w:val="16"/>
              </w:rPr>
              <w:t>公司留存的联通红筹公司宣派的股利</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(16)</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(16)</w:t>
            </w:r>
          </w:p>
        </w:tc>
      </w:tr>
      <w:tr>
        <w:trPr>
          <w:trHeight w:val="389"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联通红筹公司中国会计准则下的净利润</w:t>
            </w:r>
            <w:r>
              <w:rPr>
                <w:rFonts w:ascii="Arial" w:eastAsia="Arial" w:hAnsi="Arial" w:cs="Arial"/>
                <w:color w:val="000000"/>
                <w:spacing w:val="0"/>
                <w:w w:val="100"/>
                <w:position w:val="0"/>
                <w:sz w:val="16"/>
                <w:szCs w:val="16"/>
              </w:rPr>
              <w:t>/</w:t>
            </w:r>
            <w:r>
              <w:rPr>
                <w:color w:val="000000"/>
                <w:spacing w:val="0"/>
                <w:w w:val="100"/>
                <w:position w:val="0"/>
                <w:sz w:val="16"/>
                <w:szCs w:val="16"/>
              </w:rPr>
              <w:t>净资产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000000"/>
                <w:spacing w:val="0"/>
                <w:w w:val="100"/>
                <w:position w:val="0"/>
                <w:sz w:val="16"/>
                <w:szCs w:val="16"/>
              </w:rPr>
              <w:t>10,314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7,044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220,944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211,642</w:t>
            </w:r>
          </w:p>
        </w:tc>
      </w:tr>
      <w:tr>
        <w:trPr>
          <w:trHeight w:val="710" w:hRule="exact"/>
        </w:trPr>
        <w:tc>
          <w:tcPr>
            <w:tcBorders/>
            <w:shd w:val="clear" w:color="auto" w:fill="FFFFFF"/>
            <w:vAlign w:val="bottom"/>
          </w:tcPr>
          <w:p>
            <w:pPr>
              <w:pStyle w:val="Style2"/>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国际</w:t>
            </w:r>
            <w:r>
              <w:rPr>
                <w:rFonts w:ascii="Arial" w:eastAsia="Arial" w:hAnsi="Arial" w:cs="Arial"/>
                <w:color w:val="000000"/>
                <w:spacing w:val="0"/>
                <w:w w:val="100"/>
                <w:position w:val="0"/>
                <w:sz w:val="16"/>
                <w:szCs w:val="16"/>
              </w:rPr>
              <w:t>/</w:t>
            </w:r>
            <w:r>
              <w:rPr>
                <w:color w:val="000000"/>
                <w:spacing w:val="0"/>
                <w:w w:val="100"/>
                <w:position w:val="0"/>
                <w:sz w:val="16"/>
                <w:szCs w:val="16"/>
              </w:rPr>
              <w:t>香港财务报告准则调整增加（减少）：</w:t>
            </w:r>
          </w:p>
          <w:p>
            <w:pPr>
              <w:pStyle w:val="Style2"/>
              <w:keepNext w:val="0"/>
              <w:keepLines w:val="0"/>
              <w:widowControl w:val="0"/>
              <w:shd w:val="clear" w:color="auto" w:fill="auto"/>
              <w:bidi w:val="0"/>
              <w:spacing w:before="0" w:after="0" w:line="206" w:lineRule="exact"/>
              <w:ind w:left="520" w:right="0" w:hanging="320"/>
              <w:jc w:val="left"/>
              <w:rPr>
                <w:sz w:val="16"/>
                <w:szCs w:val="16"/>
              </w:rPr>
            </w:pPr>
            <w:r>
              <w:rPr>
                <w:color w:val="000000"/>
                <w:spacing w:val="0"/>
                <w:w w:val="100"/>
                <w:position w:val="0"/>
                <w:sz w:val="16"/>
                <w:szCs w:val="16"/>
              </w:rPr>
              <w:t>一调整以前年度国际</w:t>
            </w:r>
            <w:r>
              <w:rPr>
                <w:rFonts w:ascii="Arial" w:eastAsia="Arial" w:hAnsi="Arial" w:cs="Arial"/>
                <w:color w:val="000000"/>
                <w:spacing w:val="0"/>
                <w:w w:val="100"/>
                <w:position w:val="0"/>
                <w:sz w:val="16"/>
                <w:szCs w:val="16"/>
              </w:rPr>
              <w:t>/</w:t>
            </w:r>
            <w:r>
              <w:rPr>
                <w:color w:val="000000"/>
                <w:spacing w:val="0"/>
                <w:w w:val="100"/>
                <w:position w:val="0"/>
                <w:sz w:val="16"/>
                <w:szCs w:val="16"/>
              </w:rPr>
              <w:t>香港财务报告准则下额外资本化利息对折旧 的税后影响</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Arial" w:eastAsia="Arial" w:hAnsi="Arial" w:cs="Arial"/>
                <w:color w:val="000000"/>
                <w:spacing w:val="0"/>
                <w:w w:val="100"/>
                <w:position w:val="0"/>
                <w:sz w:val="16"/>
                <w:szCs w:val="16"/>
              </w:rPr>
              <w:t>(174)</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(138)</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104</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278</w:t>
            </w:r>
          </w:p>
        </w:tc>
      </w:tr>
      <w:tr>
        <w:trPr>
          <w:trHeight w:val="413" w:hRule="exact"/>
        </w:trPr>
        <w:tc>
          <w:tcPr>
            <w:tcBorders/>
            <w:shd w:val="clear" w:color="auto" w:fill="FFFFFF"/>
            <w:vAlign w:val="top"/>
          </w:tcPr>
          <w:p>
            <w:pPr>
              <w:pStyle w:val="Style2"/>
              <w:keepNext w:val="0"/>
              <w:keepLines w:val="0"/>
              <w:widowControl w:val="0"/>
              <w:shd w:val="clear" w:color="auto" w:fill="auto"/>
              <w:bidi w:val="0"/>
              <w:spacing w:before="0" w:after="0" w:line="206" w:lineRule="exact"/>
              <w:ind w:left="520" w:right="0" w:hanging="320"/>
              <w:jc w:val="left"/>
              <w:rPr>
                <w:sz w:val="16"/>
                <w:szCs w:val="16"/>
              </w:rPr>
            </w:pPr>
            <w:r>
              <w:rPr>
                <w:color w:val="000000"/>
                <w:spacing w:val="0"/>
                <w:w w:val="100"/>
                <w:position w:val="0"/>
                <w:sz w:val="16"/>
                <w:szCs w:val="16"/>
              </w:rPr>
              <w:t>一调整以前年度原中国会计准则下因土地的评估对折旧及摊销的 税后影响</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000000"/>
                <w:spacing w:val="0"/>
                <w:w w:val="100"/>
                <w:position w:val="0"/>
                <w:sz w:val="16"/>
                <w:szCs w:val="16"/>
              </w:rPr>
              <w:t>268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000000"/>
                <w:spacing w:val="0"/>
                <w:w w:val="100"/>
                <w:position w:val="0"/>
                <w:sz w:val="16"/>
                <w:szCs w:val="16"/>
              </w:rPr>
              <w:t>190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(4,972)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(5,240)</w:t>
            </w:r>
          </w:p>
        </w:tc>
      </w:tr>
      <w:tr>
        <w:trPr>
          <w:trHeight w:val="658" w:hRule="exact"/>
        </w:trPr>
        <w:tc>
          <w:tcPr>
            <w:tcBorders/>
            <w:shd w:val="clear" w:color="auto" w:fill="FFFFFF"/>
            <w:vAlign w:val="top"/>
          </w:tcPr>
          <w:p>
            <w:pPr>
              <w:pStyle w:val="Style2"/>
              <w:keepNext w:val="0"/>
              <w:keepLines w:val="0"/>
              <w:widowControl w:val="0"/>
              <w:shd w:val="clear" w:color="auto" w:fill="auto"/>
              <w:bidi w:val="0"/>
              <w:spacing w:before="0" w:after="0" w:line="214" w:lineRule="exact"/>
              <w:ind w:left="520" w:right="0" w:hanging="320"/>
              <w:jc w:val="left"/>
              <w:rPr>
                <w:sz w:val="16"/>
                <w:szCs w:val="16"/>
              </w:rPr>
            </w:pPr>
            <w:r>
              <w:rPr>
                <w:color w:val="000000"/>
                <w:spacing w:val="0"/>
                <w:w w:val="100"/>
                <w:position w:val="0"/>
                <w:sz w:val="16"/>
                <w:szCs w:val="16"/>
              </w:rPr>
              <w:t>一因以前年度收购联通新世纪</w:t>
            </w:r>
            <w:r>
              <w:rPr>
                <w:rFonts w:ascii="Arial" w:eastAsia="Arial" w:hAnsi="Arial" w:cs="Arial"/>
                <w:color w:val="000000"/>
                <w:spacing w:val="0"/>
                <w:w w:val="100"/>
                <w:position w:val="0"/>
                <w:sz w:val="16"/>
                <w:szCs w:val="16"/>
              </w:rPr>
              <w:t>BVI</w:t>
            </w:r>
            <w:r>
              <w:rPr>
                <w:color w:val="000000"/>
                <w:spacing w:val="0"/>
                <w:w w:val="100"/>
                <w:position w:val="0"/>
                <w:sz w:val="16"/>
                <w:szCs w:val="16"/>
              </w:rPr>
              <w:t>和联通新世界</w:t>
            </w:r>
            <w:r>
              <w:rPr>
                <w:rFonts w:ascii="Arial" w:eastAsia="Arial" w:hAnsi="Arial" w:cs="Arial"/>
                <w:color w:val="000000"/>
                <w:spacing w:val="0"/>
                <w:w w:val="100"/>
                <w:position w:val="0"/>
                <w:sz w:val="16"/>
                <w:szCs w:val="16"/>
              </w:rPr>
              <w:t>BVI</w:t>
            </w:r>
            <w:r>
              <w:rPr>
                <w:color w:val="000000"/>
                <w:spacing w:val="0"/>
                <w:w w:val="100"/>
                <w:position w:val="0"/>
                <w:sz w:val="16"/>
                <w:szCs w:val="16"/>
              </w:rPr>
              <w:t>产生的股权投 资差额、商誉及收购费用在中国会计准则与国际</w:t>
            </w:r>
            <w:r>
              <w:rPr>
                <w:rFonts w:ascii="Arial" w:eastAsia="Arial" w:hAnsi="Arial" w:cs="Arial"/>
                <w:color w:val="000000"/>
                <w:spacing w:val="0"/>
                <w:w w:val="100"/>
                <w:position w:val="0"/>
                <w:sz w:val="16"/>
                <w:szCs w:val="16"/>
              </w:rPr>
              <w:t>/</w:t>
            </w:r>
            <w:r>
              <w:rPr>
                <w:color w:val="000000"/>
                <w:spacing w:val="0"/>
                <w:w w:val="100"/>
                <w:position w:val="0"/>
                <w:sz w:val="16"/>
                <w:szCs w:val="16"/>
              </w:rPr>
              <w:t>香港财务报 告准则下存在差异</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rPr>
              <w:t>(3)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2,598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2,598</w:t>
            </w:r>
          </w:p>
        </w:tc>
      </w:tr>
      <w:tr>
        <w:trPr>
          <w:trHeight w:val="331"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—其他</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6"/>
                <w:szCs w:val="16"/>
              </w:rPr>
            </w:pPr>
            <w:r>
              <w:rPr>
                <w:rFonts w:ascii="Arial" w:eastAsia="Arial" w:hAnsi="Arial" w:cs="Arial"/>
                <w:color w:val="000000"/>
                <w:spacing w:val="0"/>
                <w:w w:val="100"/>
                <w:position w:val="0"/>
                <w:sz w:val="16"/>
                <w:szCs w:val="16"/>
                <w:u w:val="single"/>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6"/>
                <w:szCs w:val="16"/>
              </w:rPr>
            </w:pPr>
            <w:r>
              <w:rPr>
                <w:rFonts w:ascii="Arial" w:eastAsia="Arial" w:hAnsi="Arial" w:cs="Arial"/>
                <w:color w:val="000000"/>
                <w:spacing w:val="0"/>
                <w:w w:val="100"/>
                <w:position w:val="0"/>
                <w:sz w:val="16"/>
                <w:szCs w:val="16"/>
                <w:u w:val="single"/>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225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225</w:t>
            </w: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调整小计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000000"/>
                <w:spacing w:val="0"/>
                <w:w w:val="100"/>
                <w:position w:val="0"/>
                <w:sz w:val="16"/>
                <w:szCs w:val="16"/>
              </w:rPr>
              <w:t>94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rFonts w:ascii="Arial" w:eastAsia="Arial" w:hAnsi="Arial" w:cs="Arial"/>
                <w:color w:val="000000"/>
                <w:spacing w:val="0"/>
                <w:w w:val="100"/>
                <w:position w:val="0"/>
                <w:sz w:val="16"/>
                <w:szCs w:val="16"/>
              </w:rPr>
              <w:t>52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(2,045)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(2,139)</w:t>
            </w:r>
          </w:p>
        </w:tc>
      </w:tr>
      <w:tr>
        <w:trPr>
          <w:trHeight w:val="34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联通红筹公司国际</w:t>
            </w:r>
            <w:r>
              <w:rPr>
                <w:rFonts w:ascii="Arial" w:eastAsia="Arial" w:hAnsi="Arial" w:cs="Arial"/>
                <w:color w:val="000000"/>
                <w:spacing w:val="0"/>
                <w:w w:val="100"/>
                <w:position w:val="0"/>
                <w:sz w:val="16"/>
                <w:szCs w:val="16"/>
              </w:rPr>
              <w:t>/</w:t>
            </w:r>
            <w:r>
              <w:rPr>
                <w:color w:val="000000"/>
                <w:spacing w:val="0"/>
                <w:w w:val="100"/>
                <w:position w:val="0"/>
                <w:sz w:val="16"/>
                <w:szCs w:val="16"/>
              </w:rPr>
              <w:t>香港财务报告准则下净利润</w:t>
            </w:r>
            <w:r>
              <w:rPr>
                <w:rFonts w:ascii="Arial" w:eastAsia="Arial" w:hAnsi="Arial" w:cs="Arial"/>
                <w:color w:val="000000"/>
                <w:spacing w:val="0"/>
                <w:w w:val="100"/>
                <w:position w:val="0"/>
                <w:sz w:val="16"/>
                <w:szCs w:val="16"/>
              </w:rPr>
              <w:t>/</w:t>
            </w:r>
            <w:r>
              <w:rPr>
                <w:color w:val="000000"/>
                <w:spacing w:val="0"/>
                <w:w w:val="100"/>
                <w:position w:val="0"/>
                <w:sz w:val="16"/>
                <w:szCs w:val="16"/>
              </w:rPr>
              <w:t>净资产</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 xml:space="preserve">10,408 </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7,096</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218,899</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209,503</w:t>
            </w:r>
          </w:p>
        </w:tc>
      </w:tr>
    </w:tbl>
    <w:p>
      <w:pPr>
        <w:widowControl w:val="0"/>
        <w:spacing w:after="199" w:line="1" w:lineRule="exact"/>
      </w:pPr>
    </w:p>
    <w:p>
      <w:pPr>
        <w:pStyle w:val="Style14"/>
        <w:keepNext w:val="0"/>
        <w:keepLines w:val="0"/>
        <w:widowControl w:val="0"/>
        <w:shd w:val="clear" w:color="auto" w:fill="auto"/>
        <w:bidi w:val="0"/>
        <w:spacing w:before="0" w:after="200" w:line="240" w:lineRule="auto"/>
        <w:ind w:left="0" w:right="0" w:firstLine="440"/>
        <w:jc w:val="both"/>
        <w:rPr>
          <w:sz w:val="22"/>
          <w:szCs w:val="22"/>
        </w:rPr>
      </w:pPr>
      <w:r>
        <w:rPr>
          <w:color w:val="000000"/>
          <w:spacing w:val="0"/>
          <w:w w:val="100"/>
          <w:position w:val="0"/>
          <w:sz w:val="22"/>
          <w:szCs w:val="22"/>
        </w:rPr>
        <w:t>财务报表差异调节表项目注释说明:</w:t>
      </w:r>
    </w:p>
    <w:p>
      <w:pPr>
        <w:pStyle w:val="Style14"/>
        <w:keepNext w:val="0"/>
        <w:keepLines w:val="0"/>
        <w:widowControl w:val="0"/>
        <w:shd w:val="clear" w:color="auto" w:fill="auto"/>
        <w:bidi w:val="0"/>
        <w:spacing w:before="0" w:after="200" w:line="288" w:lineRule="exact"/>
        <w:ind w:left="0" w:right="0" w:firstLine="440"/>
        <w:jc w:val="both"/>
        <w:rPr>
          <w:sz w:val="22"/>
          <w:szCs w:val="22"/>
        </w:rPr>
      </w:pPr>
      <w:r>
        <w:rPr>
          <w:color w:val="000000"/>
          <w:spacing w:val="0"/>
          <w:w w:val="100"/>
          <w:position w:val="0"/>
          <w:sz w:val="22"/>
          <w:szCs w:val="22"/>
        </w:rPr>
        <w:t>注</w:t>
      </w:r>
      <w:r>
        <w:rPr>
          <w:rFonts w:ascii="Arial" w:eastAsia="Arial" w:hAnsi="Arial" w:cs="Arial"/>
          <w:color w:val="000000"/>
          <w:spacing w:val="0"/>
          <w:w w:val="100"/>
          <w:position w:val="0"/>
          <w:sz w:val="22"/>
          <w:szCs w:val="22"/>
        </w:rPr>
        <w:t>1</w:t>
      </w:r>
      <w:r>
        <w:rPr>
          <w:color w:val="000000"/>
          <w:spacing w:val="0"/>
          <w:w w:val="100"/>
          <w:position w:val="0"/>
          <w:sz w:val="22"/>
          <w:szCs w:val="22"/>
        </w:rPr>
        <w:t>：额外资本化利息及折旧的影响</w:t>
      </w:r>
    </w:p>
    <w:p>
      <w:pPr>
        <w:pStyle w:val="Style14"/>
        <w:keepNext w:val="0"/>
        <w:keepLines w:val="0"/>
        <w:widowControl w:val="0"/>
        <w:shd w:val="clear" w:color="auto" w:fill="auto"/>
        <w:bidi w:val="0"/>
        <w:spacing w:before="0" w:after="200" w:line="288" w:lineRule="exact"/>
        <w:ind w:left="1040" w:right="0" w:firstLine="0"/>
        <w:jc w:val="both"/>
        <w:rPr>
          <w:sz w:val="22"/>
          <w:szCs w:val="22"/>
        </w:rPr>
      </w:pPr>
      <w:r>
        <w:rPr>
          <w:color w:val="000000"/>
          <w:spacing w:val="0"/>
          <w:w w:val="100"/>
          <w:position w:val="0"/>
          <w:sz w:val="22"/>
          <w:szCs w:val="22"/>
        </w:rPr>
        <w:t>本集团于</w:t>
      </w:r>
      <w:r>
        <w:rPr>
          <w:rFonts w:ascii="Arial" w:eastAsia="Arial" w:hAnsi="Arial" w:cs="Arial"/>
          <w:color w:val="000000"/>
          <w:spacing w:val="0"/>
          <w:w w:val="100"/>
          <w:position w:val="0"/>
          <w:sz w:val="22"/>
          <w:szCs w:val="22"/>
        </w:rPr>
        <w:t>2007</w:t>
      </w:r>
      <w:r>
        <w:rPr>
          <w:color w:val="000000"/>
          <w:spacing w:val="0"/>
          <w:w w:val="100"/>
          <w:position w:val="0"/>
          <w:sz w:val="22"/>
          <w:szCs w:val="22"/>
        </w:rPr>
        <w:t>年</w:t>
      </w:r>
      <w:r>
        <w:rPr>
          <w:rFonts w:ascii="Arial" w:eastAsia="Arial" w:hAnsi="Arial" w:cs="Arial"/>
          <w:color w:val="000000"/>
          <w:spacing w:val="0"/>
          <w:w w:val="100"/>
          <w:position w:val="0"/>
          <w:sz w:val="22"/>
          <w:szCs w:val="22"/>
        </w:rPr>
        <w:t>1</w:t>
      </w:r>
      <w:r>
        <w:rPr>
          <w:color w:val="000000"/>
          <w:spacing w:val="0"/>
          <w:w w:val="100"/>
          <w:position w:val="0"/>
          <w:sz w:val="22"/>
          <w:szCs w:val="22"/>
        </w:rPr>
        <w:t>月</w:t>
      </w:r>
      <w:r>
        <w:rPr>
          <w:rFonts w:ascii="Arial" w:eastAsia="Arial" w:hAnsi="Arial" w:cs="Arial"/>
          <w:color w:val="000000"/>
          <w:spacing w:val="0"/>
          <w:w w:val="100"/>
          <w:position w:val="0"/>
          <w:sz w:val="22"/>
          <w:szCs w:val="22"/>
        </w:rPr>
        <w:t>1</w:t>
      </w:r>
      <w:r>
        <w:rPr>
          <w:color w:val="000000"/>
          <w:spacing w:val="0"/>
          <w:w w:val="100"/>
          <w:position w:val="0"/>
          <w:sz w:val="22"/>
          <w:szCs w:val="22"/>
        </w:rPr>
        <w:t>日，根据《企业会计准则第</w:t>
      </w:r>
      <w:r>
        <w:rPr>
          <w:rFonts w:ascii="Arial" w:eastAsia="Arial" w:hAnsi="Arial" w:cs="Arial"/>
          <w:color w:val="000000"/>
          <w:spacing w:val="0"/>
          <w:w w:val="100"/>
          <w:position w:val="0"/>
          <w:sz w:val="22"/>
          <w:szCs w:val="22"/>
        </w:rPr>
        <w:t>38</w:t>
      </w:r>
      <w:r>
        <w:rPr>
          <w:color w:val="000000"/>
          <w:spacing w:val="0"/>
          <w:w w:val="100"/>
          <w:position w:val="0"/>
          <w:sz w:val="22"/>
          <w:szCs w:val="22"/>
        </w:rPr>
        <w:t>号一首次执行企业会计准则》 （“第</w:t>
      </w:r>
      <w:r>
        <w:rPr>
          <w:rFonts w:ascii="Arial" w:eastAsia="Arial" w:hAnsi="Arial" w:cs="Arial"/>
          <w:color w:val="000000"/>
          <w:spacing w:val="0"/>
          <w:w w:val="100"/>
          <w:position w:val="0"/>
          <w:sz w:val="22"/>
          <w:szCs w:val="22"/>
        </w:rPr>
        <w:t>38</w:t>
      </w:r>
      <w:r>
        <w:rPr>
          <w:color w:val="000000"/>
          <w:spacing w:val="0"/>
          <w:w w:val="100"/>
          <w:position w:val="0"/>
          <w:sz w:val="22"/>
          <w:szCs w:val="22"/>
        </w:rPr>
        <w:t xml:space="preserve">号准则”）的要求，以未来适用法将原会计准则和制度下应直接费用化的 一般借款费用按中国会计准则的要求在满足相关条件的前提下予以资本化，这与国际 </w:t>
      </w:r>
      <w:r>
        <w:rPr>
          <w:rFonts w:ascii="Arial" w:eastAsia="Arial" w:hAnsi="Arial" w:cs="Arial"/>
          <w:color w:val="000000"/>
          <w:spacing w:val="0"/>
          <w:w w:val="100"/>
          <w:position w:val="0"/>
          <w:sz w:val="22"/>
          <w:szCs w:val="22"/>
        </w:rPr>
        <w:t>/</w:t>
      </w:r>
      <w:r>
        <w:rPr>
          <w:color w:val="000000"/>
          <w:spacing w:val="0"/>
          <w:w w:val="100"/>
          <w:position w:val="0"/>
          <w:sz w:val="22"/>
          <w:szCs w:val="22"/>
        </w:rPr>
        <w:t>香港财务报告准则已经一致。但在</w:t>
      </w:r>
      <w:r>
        <w:rPr>
          <w:rFonts w:ascii="Arial" w:eastAsia="Arial" w:hAnsi="Arial" w:cs="Arial"/>
          <w:color w:val="000000"/>
          <w:spacing w:val="0"/>
          <w:w w:val="100"/>
          <w:position w:val="0"/>
          <w:sz w:val="22"/>
          <w:szCs w:val="22"/>
        </w:rPr>
        <w:t>2007</w:t>
      </w:r>
      <w:r>
        <w:rPr>
          <w:color w:val="000000"/>
          <w:spacing w:val="0"/>
          <w:w w:val="100"/>
          <w:position w:val="0"/>
          <w:sz w:val="22"/>
          <w:szCs w:val="22"/>
        </w:rPr>
        <w:t>年</w:t>
      </w:r>
      <w:r>
        <w:rPr>
          <w:rFonts w:ascii="Arial" w:eastAsia="Arial" w:hAnsi="Arial" w:cs="Arial"/>
          <w:color w:val="000000"/>
          <w:spacing w:val="0"/>
          <w:w w:val="100"/>
          <w:position w:val="0"/>
          <w:sz w:val="22"/>
          <w:szCs w:val="22"/>
        </w:rPr>
        <w:t>1</w:t>
      </w:r>
      <w:r>
        <w:rPr>
          <w:color w:val="000000"/>
          <w:spacing w:val="0"/>
          <w:w w:val="100"/>
          <w:position w:val="0"/>
          <w:sz w:val="22"/>
          <w:szCs w:val="22"/>
        </w:rPr>
        <w:t>月</w:t>
      </w:r>
      <w:r>
        <w:rPr>
          <w:rFonts w:ascii="Arial" w:eastAsia="Arial" w:hAnsi="Arial" w:cs="Arial"/>
          <w:color w:val="000000"/>
          <w:spacing w:val="0"/>
          <w:w w:val="100"/>
          <w:position w:val="0"/>
          <w:sz w:val="22"/>
          <w:szCs w:val="22"/>
        </w:rPr>
        <w:t>1</w:t>
      </w:r>
      <w:r>
        <w:rPr>
          <w:color w:val="000000"/>
          <w:spacing w:val="0"/>
          <w:w w:val="100"/>
          <w:position w:val="0"/>
          <w:sz w:val="22"/>
          <w:szCs w:val="22"/>
        </w:rPr>
        <w:t>日前，在国际</w:t>
      </w:r>
      <w:r>
        <w:rPr>
          <w:rFonts w:ascii="Arial" w:eastAsia="Arial" w:hAnsi="Arial" w:cs="Arial"/>
          <w:color w:val="000000"/>
          <w:spacing w:val="0"/>
          <w:w w:val="100"/>
          <w:position w:val="0"/>
          <w:sz w:val="22"/>
          <w:szCs w:val="22"/>
        </w:rPr>
        <w:t>/</w:t>
      </w:r>
      <w:r>
        <w:rPr>
          <w:color w:val="000000"/>
          <w:spacing w:val="0"/>
          <w:w w:val="100"/>
          <w:position w:val="0"/>
          <w:sz w:val="22"/>
          <w:szCs w:val="22"/>
        </w:rPr>
        <w:t>香港财务报告准则下 符合资本化条件的一般借款费用已经计入本集团国际</w:t>
      </w:r>
      <w:r>
        <w:rPr>
          <w:rFonts w:ascii="Arial" w:eastAsia="Arial" w:hAnsi="Arial" w:cs="Arial"/>
          <w:color w:val="000000"/>
          <w:spacing w:val="0"/>
          <w:w w:val="100"/>
          <w:position w:val="0"/>
          <w:sz w:val="22"/>
          <w:szCs w:val="22"/>
        </w:rPr>
        <w:t>/</w:t>
      </w:r>
      <w:r>
        <w:rPr>
          <w:color w:val="000000"/>
          <w:spacing w:val="0"/>
          <w:w w:val="100"/>
          <w:position w:val="0"/>
          <w:sz w:val="22"/>
          <w:szCs w:val="22"/>
        </w:rPr>
        <w:t>香港财务报告准则下的在建工 程成本并转入固定资产，由此导致这些固定资产的折旧及账面净值在中国会计准则和 国际</w:t>
      </w:r>
      <w:r>
        <w:rPr>
          <w:rFonts w:ascii="Arial" w:eastAsia="Arial" w:hAnsi="Arial" w:cs="Arial"/>
          <w:color w:val="000000"/>
          <w:spacing w:val="0"/>
          <w:w w:val="100"/>
          <w:position w:val="0"/>
          <w:sz w:val="22"/>
          <w:szCs w:val="22"/>
        </w:rPr>
        <w:t>/</w:t>
      </w:r>
      <w:r>
        <w:rPr>
          <w:color w:val="000000"/>
          <w:spacing w:val="0"/>
          <w:w w:val="100"/>
          <w:position w:val="0"/>
          <w:sz w:val="22"/>
          <w:szCs w:val="22"/>
        </w:rPr>
        <w:t>香港财务报告准则下不同。同时，该准则差异亦考虑了递延所得税的影响。</w:t>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补充资料</w:t>
      </w:r>
    </w:p>
    <w:p>
      <w:pPr>
        <w:pStyle w:val="Style53"/>
        <w:keepNext w:val="0"/>
        <w:keepLines w:val="0"/>
        <w:widowControl w:val="0"/>
        <w:shd w:val="clear" w:color="auto" w:fill="auto"/>
        <w:bidi w:val="0"/>
        <w:spacing w:before="0" w:after="28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tabs>
          <w:tab w:pos="488" w:val="left"/>
        </w:tabs>
        <w:bidi w:val="0"/>
        <w:spacing w:before="0" w:after="220" w:line="286" w:lineRule="exact"/>
        <w:ind w:left="0" w:right="0" w:firstLine="0"/>
        <w:jc w:val="left"/>
      </w:pPr>
      <w:bookmarkStart w:id="529" w:name="bookmark529"/>
      <w:r>
        <w:rPr>
          <w:color w:val="000000"/>
          <w:spacing w:val="0"/>
          <w:w w:val="100"/>
          <w:position w:val="0"/>
        </w:rPr>
        <w:t>二</w:t>
      </w:r>
      <w:bookmarkEnd w:id="529"/>
      <w:r>
        <w:rPr>
          <w:color w:val="000000"/>
          <w:spacing w:val="0"/>
          <w:w w:val="100"/>
          <w:position w:val="0"/>
        </w:rPr>
        <w:t>、</w:t>
        <w:tab/>
        <w:t>财务报表差异调节表（续）</w:t>
      </w:r>
    </w:p>
    <w:p>
      <w:pPr>
        <w:pStyle w:val="Style14"/>
        <w:keepNext w:val="0"/>
        <w:keepLines w:val="0"/>
        <w:widowControl w:val="0"/>
        <w:shd w:val="clear" w:color="auto" w:fill="auto"/>
        <w:bidi w:val="0"/>
        <w:spacing w:before="0" w:line="286" w:lineRule="exact"/>
        <w:ind w:left="0" w:right="0" w:firstLine="440"/>
        <w:jc w:val="left"/>
        <w:rPr>
          <w:sz w:val="22"/>
          <w:szCs w:val="22"/>
        </w:rPr>
      </w:pPr>
      <w:r>
        <w:rPr>
          <w:color w:val="000000"/>
          <w:spacing w:val="0"/>
          <w:w w:val="100"/>
          <w:position w:val="0"/>
          <w:sz w:val="22"/>
          <w:szCs w:val="22"/>
        </w:rPr>
        <w:t>财务报表差异调节表项目注释说明（续）：</w:t>
      </w:r>
    </w:p>
    <w:p>
      <w:pPr>
        <w:pStyle w:val="Style14"/>
        <w:keepNext w:val="0"/>
        <w:keepLines w:val="0"/>
        <w:widowControl w:val="0"/>
        <w:shd w:val="clear" w:color="auto" w:fill="auto"/>
        <w:bidi w:val="0"/>
        <w:spacing w:before="0" w:after="280" w:line="286" w:lineRule="exact"/>
        <w:ind w:left="0" w:right="0" w:firstLine="440"/>
        <w:jc w:val="left"/>
        <w:rPr>
          <w:sz w:val="22"/>
          <w:szCs w:val="22"/>
        </w:rPr>
      </w:pPr>
      <w:r>
        <w:rPr>
          <w:color w:val="000000"/>
          <w:spacing w:val="0"/>
          <w:w w:val="100"/>
          <w:position w:val="0"/>
          <w:sz w:val="22"/>
          <w:szCs w:val="22"/>
        </w:rPr>
        <w:t>注</w:t>
      </w:r>
      <w:r>
        <w:rPr>
          <w:rFonts w:ascii="Arial" w:eastAsia="Arial" w:hAnsi="Arial" w:cs="Arial"/>
          <w:color w:val="000000"/>
          <w:spacing w:val="0"/>
          <w:w w:val="100"/>
          <w:position w:val="0"/>
          <w:sz w:val="22"/>
          <w:szCs w:val="22"/>
        </w:rPr>
        <w:t>2</w:t>
      </w:r>
      <w:r>
        <w:rPr>
          <w:color w:val="000000"/>
          <w:spacing w:val="0"/>
          <w:w w:val="100"/>
          <w:position w:val="0"/>
          <w:sz w:val="22"/>
          <w:szCs w:val="22"/>
        </w:rPr>
        <w:t>：因土地的评估对折旧及摊销的影响</w:t>
      </w:r>
    </w:p>
    <w:p>
      <w:pPr>
        <w:pStyle w:val="Style14"/>
        <w:keepNext w:val="0"/>
        <w:keepLines w:val="0"/>
        <w:widowControl w:val="0"/>
        <w:shd w:val="clear" w:color="auto" w:fill="auto"/>
        <w:bidi w:val="0"/>
        <w:spacing w:before="0" w:line="285" w:lineRule="exact"/>
        <w:ind w:left="1080" w:right="0" w:firstLine="0"/>
        <w:jc w:val="both"/>
        <w:rPr>
          <w:sz w:val="22"/>
          <w:szCs w:val="22"/>
        </w:rPr>
      </w:pPr>
      <w:r>
        <w:rPr>
          <w:color w:val="000000"/>
          <w:spacing w:val="0"/>
          <w:w w:val="100"/>
          <w:position w:val="0"/>
          <w:sz w:val="22"/>
          <w:szCs w:val="22"/>
        </w:rPr>
        <w:t>在中国会计准则下，本集团所持有的土地在本集团改制重组上市以及后续同一控制下 的企业合并收购过程中以评估后价值入账并计提折旧及摊销。在国际</w:t>
      </w:r>
      <w:r>
        <w:rPr>
          <w:rFonts w:ascii="Arial" w:eastAsia="Arial" w:hAnsi="Arial" w:cs="Arial"/>
          <w:color w:val="000000"/>
          <w:spacing w:val="0"/>
          <w:w w:val="100"/>
          <w:position w:val="0"/>
          <w:sz w:val="22"/>
          <w:szCs w:val="22"/>
        </w:rPr>
        <w:t>/</w:t>
      </w:r>
      <w:r>
        <w:rPr>
          <w:color w:val="000000"/>
          <w:spacing w:val="0"/>
          <w:w w:val="100"/>
          <w:position w:val="0"/>
          <w:sz w:val="22"/>
          <w:szCs w:val="22"/>
        </w:rPr>
        <w:t>香港财务报告准 则下，对于土地一直以历史成本确认并计提折旧，由此产生准则差异。该准则差异亦 考虑递延所得税的影响。</w:t>
      </w:r>
    </w:p>
    <w:p>
      <w:pPr>
        <w:pStyle w:val="Style14"/>
        <w:keepNext w:val="0"/>
        <w:keepLines w:val="0"/>
        <w:widowControl w:val="0"/>
        <w:shd w:val="clear" w:color="auto" w:fill="auto"/>
        <w:bidi w:val="0"/>
        <w:spacing w:before="0" w:line="302" w:lineRule="exact"/>
        <w:ind w:left="1080" w:right="0" w:hanging="640"/>
        <w:jc w:val="both"/>
        <w:rPr>
          <w:sz w:val="22"/>
          <w:szCs w:val="22"/>
        </w:rPr>
      </w:pPr>
      <w:r>
        <w:rPr>
          <w:color w:val="000000"/>
          <w:spacing w:val="0"/>
          <w:w w:val="100"/>
          <w:position w:val="0"/>
          <w:sz w:val="22"/>
          <w:szCs w:val="22"/>
        </w:rPr>
        <w:t>注</w:t>
      </w:r>
      <w:r>
        <w:rPr>
          <w:rFonts w:ascii="Arial" w:eastAsia="Arial" w:hAnsi="Arial" w:cs="Arial"/>
          <w:color w:val="000000"/>
          <w:spacing w:val="0"/>
          <w:w w:val="100"/>
          <w:position w:val="0"/>
          <w:sz w:val="22"/>
          <w:szCs w:val="22"/>
        </w:rPr>
        <w:t>3</w:t>
      </w:r>
      <w:r>
        <w:rPr>
          <w:color w:val="000000"/>
          <w:spacing w:val="0"/>
          <w:w w:val="100"/>
          <w:position w:val="0"/>
          <w:sz w:val="22"/>
          <w:szCs w:val="22"/>
        </w:rPr>
        <w:t>：因以前年度收购联通新世纪</w:t>
      </w:r>
      <w:r>
        <w:rPr>
          <w:rFonts w:ascii="Arial" w:eastAsia="Arial" w:hAnsi="Arial" w:cs="Arial"/>
          <w:color w:val="000000"/>
          <w:spacing w:val="0"/>
          <w:w w:val="100"/>
          <w:position w:val="0"/>
          <w:sz w:val="22"/>
          <w:szCs w:val="22"/>
        </w:rPr>
        <w:t>BVI</w:t>
      </w:r>
      <w:r>
        <w:rPr>
          <w:color w:val="000000"/>
          <w:spacing w:val="0"/>
          <w:w w:val="100"/>
          <w:position w:val="0"/>
          <w:sz w:val="22"/>
          <w:szCs w:val="22"/>
        </w:rPr>
        <w:t>和联通新世界</w:t>
      </w:r>
      <w:r>
        <w:rPr>
          <w:rFonts w:ascii="Arial" w:eastAsia="Arial" w:hAnsi="Arial" w:cs="Arial"/>
          <w:color w:val="000000"/>
          <w:spacing w:val="0"/>
          <w:w w:val="100"/>
          <w:position w:val="0"/>
          <w:sz w:val="22"/>
          <w:szCs w:val="22"/>
        </w:rPr>
        <w:t>BVI</w:t>
      </w:r>
      <w:r>
        <w:rPr>
          <w:color w:val="000000"/>
          <w:spacing w:val="0"/>
          <w:w w:val="100"/>
          <w:position w:val="0"/>
          <w:sz w:val="22"/>
          <w:szCs w:val="22"/>
        </w:rPr>
        <w:t>产生的股权投资差额、商誉及收购 费用在不同准则下的差异</w:t>
      </w:r>
    </w:p>
    <w:p>
      <w:pPr>
        <w:pStyle w:val="Style14"/>
        <w:keepNext w:val="0"/>
        <w:keepLines w:val="0"/>
        <w:widowControl w:val="0"/>
        <w:shd w:val="clear" w:color="auto" w:fill="auto"/>
        <w:bidi w:val="0"/>
        <w:spacing w:before="0" w:line="288" w:lineRule="exact"/>
        <w:ind w:left="1080" w:right="0" w:firstLine="0"/>
        <w:jc w:val="both"/>
        <w:rPr>
          <w:sz w:val="22"/>
          <w:szCs w:val="22"/>
        </w:rPr>
      </w:pPr>
      <w:r>
        <w:rPr>
          <w:color w:val="000000"/>
          <w:spacing w:val="0"/>
          <w:w w:val="100"/>
          <w:position w:val="0"/>
          <w:sz w:val="22"/>
          <w:szCs w:val="22"/>
        </w:rPr>
        <w:t>本公司分别于</w:t>
      </w:r>
      <w:r>
        <w:rPr>
          <w:rFonts w:ascii="Arial" w:eastAsia="Arial" w:hAnsi="Arial" w:cs="Arial"/>
          <w:color w:val="000000"/>
          <w:spacing w:val="0"/>
          <w:w w:val="100"/>
          <w:position w:val="0"/>
          <w:sz w:val="22"/>
          <w:szCs w:val="22"/>
        </w:rPr>
        <w:t>2002</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日和</w:t>
      </w:r>
      <w:r>
        <w:rPr>
          <w:rFonts w:ascii="Arial" w:eastAsia="Arial" w:hAnsi="Arial" w:cs="Arial"/>
          <w:color w:val="000000"/>
          <w:spacing w:val="0"/>
          <w:w w:val="100"/>
          <w:position w:val="0"/>
          <w:sz w:val="22"/>
          <w:szCs w:val="22"/>
        </w:rPr>
        <w:t>2003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日间接通过联通红筹公司收购 了联通新世纪</w:t>
      </w:r>
      <w:r>
        <w:rPr>
          <w:rFonts w:ascii="Arial" w:eastAsia="Arial" w:hAnsi="Arial" w:cs="Arial"/>
          <w:color w:val="000000"/>
          <w:spacing w:val="0"/>
          <w:w w:val="100"/>
          <w:position w:val="0"/>
          <w:sz w:val="22"/>
          <w:szCs w:val="22"/>
        </w:rPr>
        <w:t>BVI</w:t>
      </w:r>
      <w:r>
        <w:rPr>
          <w:color w:val="000000"/>
          <w:spacing w:val="0"/>
          <w:w w:val="100"/>
          <w:position w:val="0"/>
          <w:sz w:val="22"/>
          <w:szCs w:val="22"/>
        </w:rPr>
        <w:t>和联通新世界</w:t>
      </w:r>
      <w:r>
        <w:rPr>
          <w:rFonts w:ascii="Arial" w:eastAsia="Arial" w:hAnsi="Arial" w:cs="Arial"/>
          <w:color w:val="000000"/>
          <w:spacing w:val="0"/>
          <w:w w:val="100"/>
          <w:position w:val="0"/>
          <w:sz w:val="22"/>
          <w:szCs w:val="22"/>
        </w:rPr>
        <w:t>BVI</w:t>
      </w:r>
      <w:r>
        <w:rPr>
          <w:color w:val="000000"/>
          <w:spacing w:val="0"/>
          <w:w w:val="100"/>
          <w:position w:val="0"/>
          <w:sz w:val="22"/>
          <w:szCs w:val="22"/>
        </w:rPr>
        <w:t>的全部股权。在中国会计准则下，收购价与收购 生效日被收购公司账面净资产值之间的差额确认为长期股权投资差额，并于</w:t>
      </w:r>
      <w:r>
        <w:rPr>
          <w:rFonts w:ascii="Arial" w:eastAsia="Arial" w:hAnsi="Arial" w:cs="Arial"/>
          <w:color w:val="000000"/>
          <w:spacing w:val="0"/>
          <w:w w:val="100"/>
          <w:position w:val="0"/>
          <w:sz w:val="22"/>
          <w:szCs w:val="22"/>
        </w:rPr>
        <w:t>2007</w:t>
      </w:r>
      <w:r>
        <w:rPr>
          <w:color w:val="000000"/>
          <w:spacing w:val="0"/>
          <w:w w:val="100"/>
          <w:position w:val="0"/>
          <w:sz w:val="22"/>
          <w:szCs w:val="22"/>
        </w:rPr>
        <w:t>年</w:t>
      </w:r>
      <w:r>
        <w:rPr>
          <w:rFonts w:ascii="Arial" w:eastAsia="Arial" w:hAnsi="Arial" w:cs="Arial"/>
          <w:color w:val="000000"/>
          <w:spacing w:val="0"/>
          <w:w w:val="100"/>
          <w:position w:val="0"/>
          <w:sz w:val="22"/>
          <w:szCs w:val="22"/>
        </w:rPr>
        <w:t xml:space="preserve">1 </w:t>
      </w:r>
      <w:r>
        <w:rPr>
          <w:color w:val="000000"/>
          <w:spacing w:val="0"/>
          <w:w w:val="100"/>
          <w:position w:val="0"/>
          <w:sz w:val="22"/>
          <w:szCs w:val="22"/>
        </w:rPr>
        <w:t>月</w:t>
      </w:r>
      <w:r>
        <w:rPr>
          <w:rFonts w:ascii="Arial" w:eastAsia="Arial" w:hAnsi="Arial" w:cs="Arial"/>
          <w:color w:val="000000"/>
          <w:spacing w:val="0"/>
          <w:w w:val="100"/>
          <w:position w:val="0"/>
          <w:sz w:val="22"/>
          <w:szCs w:val="22"/>
        </w:rPr>
        <w:t>1</w:t>
      </w:r>
      <w:r>
        <w:rPr>
          <w:color w:val="000000"/>
          <w:spacing w:val="0"/>
          <w:w w:val="100"/>
          <w:position w:val="0"/>
          <w:sz w:val="22"/>
          <w:szCs w:val="22"/>
        </w:rPr>
        <w:t>日将尚未摊销的长期股权投资差额调整留存收益，减少本集团的净资产。而在国 际</w:t>
      </w:r>
      <w:r>
        <w:rPr>
          <w:rFonts w:ascii="Arial" w:eastAsia="Arial" w:hAnsi="Arial" w:cs="Arial"/>
          <w:color w:val="000000"/>
          <w:spacing w:val="0"/>
          <w:w w:val="100"/>
          <w:position w:val="0"/>
          <w:sz w:val="22"/>
          <w:szCs w:val="22"/>
        </w:rPr>
        <w:t>/</w:t>
      </w:r>
      <w:r>
        <w:rPr>
          <w:color w:val="000000"/>
          <w:spacing w:val="0"/>
          <w:w w:val="100"/>
          <w:position w:val="0"/>
          <w:sz w:val="22"/>
          <w:szCs w:val="22"/>
        </w:rPr>
        <w:t>香港财务报告准则下，收购价与收购生效日被收购公司资产及负债的公允价值之间 的差额确认为商誉记入资产且不进行摊销，而是每年或当有减值迹象时进行减值测试。</w:t>
      </w:r>
    </w:p>
    <w:p>
      <w:pPr>
        <w:pStyle w:val="Style14"/>
        <w:keepNext w:val="0"/>
        <w:keepLines w:val="0"/>
        <w:widowControl w:val="0"/>
        <w:shd w:val="clear" w:color="auto" w:fill="auto"/>
        <w:bidi w:val="0"/>
        <w:spacing w:before="0" w:after="0" w:line="278" w:lineRule="exact"/>
        <w:ind w:left="1080" w:right="0" w:firstLine="0"/>
        <w:jc w:val="both"/>
        <w:rPr>
          <w:sz w:val="22"/>
          <w:szCs w:val="22"/>
        </w:rPr>
      </w:pPr>
      <w:r>
        <w:rPr>
          <w:color w:val="000000"/>
          <w:spacing w:val="0"/>
          <w:w w:val="100"/>
          <w:position w:val="0"/>
          <w:sz w:val="22"/>
          <w:szCs w:val="22"/>
        </w:rPr>
        <w:t>除收购价外，本集团支付与上述收购直接相关的其他费用分别约人民币</w:t>
      </w:r>
      <w:r>
        <w:rPr>
          <w:rFonts w:ascii="Arial" w:eastAsia="Arial" w:hAnsi="Arial" w:cs="Arial"/>
          <w:color w:val="000000"/>
          <w:spacing w:val="0"/>
          <w:w w:val="100"/>
          <w:position w:val="0"/>
          <w:sz w:val="22"/>
          <w:szCs w:val="22"/>
        </w:rPr>
        <w:t>1.09</w:t>
      </w:r>
      <w:r>
        <w:rPr>
          <w:color w:val="000000"/>
          <w:spacing w:val="0"/>
          <w:w w:val="100"/>
          <w:position w:val="0"/>
          <w:sz w:val="22"/>
          <w:szCs w:val="22"/>
        </w:rPr>
        <w:t xml:space="preserve">亿元和 </w:t>
      </w:r>
      <w:r>
        <w:rPr>
          <w:rFonts w:ascii="Arial" w:eastAsia="Arial" w:hAnsi="Arial" w:cs="Arial"/>
          <w:color w:val="000000"/>
          <w:spacing w:val="0"/>
          <w:w w:val="100"/>
          <w:position w:val="0"/>
          <w:sz w:val="22"/>
          <w:szCs w:val="22"/>
        </w:rPr>
        <w:t>4,938</w:t>
      </w:r>
      <w:r>
        <w:rPr>
          <w:color w:val="000000"/>
          <w:spacing w:val="0"/>
          <w:w w:val="100"/>
          <w:position w:val="0"/>
          <w:sz w:val="22"/>
          <w:szCs w:val="22"/>
        </w:rPr>
        <w:t>万元。在中国会计准则下，发生的交易费用作为期间费用，于发生之时计入损益。</w:t>
      </w:r>
    </w:p>
    <w:p>
      <w:pPr>
        <w:pStyle w:val="Style14"/>
        <w:keepNext w:val="0"/>
        <w:keepLines w:val="0"/>
        <w:widowControl w:val="0"/>
        <w:shd w:val="clear" w:color="auto" w:fill="auto"/>
        <w:bidi w:val="0"/>
        <w:spacing w:before="0" w:line="278" w:lineRule="exact"/>
        <w:ind w:left="1080" w:right="0" w:firstLine="0"/>
        <w:jc w:val="both"/>
        <w:rPr>
          <w:sz w:val="22"/>
          <w:szCs w:val="22"/>
        </w:rPr>
      </w:pPr>
      <w:r>
        <w:rPr>
          <w:color w:val="000000"/>
          <w:spacing w:val="0"/>
          <w:w w:val="100"/>
          <w:position w:val="0"/>
          <w:sz w:val="22"/>
          <w:szCs w:val="22"/>
        </w:rPr>
        <w:t>于国际</w:t>
      </w:r>
      <w:r>
        <w:rPr>
          <w:rFonts w:ascii="Arial" w:eastAsia="Arial" w:hAnsi="Arial" w:cs="Arial"/>
          <w:color w:val="000000"/>
          <w:spacing w:val="0"/>
          <w:w w:val="100"/>
          <w:position w:val="0"/>
          <w:sz w:val="22"/>
          <w:szCs w:val="22"/>
        </w:rPr>
        <w:t>/</w:t>
      </w:r>
      <w:r>
        <w:rPr>
          <w:color w:val="000000"/>
          <w:spacing w:val="0"/>
          <w:w w:val="100"/>
          <w:position w:val="0"/>
          <w:sz w:val="22"/>
          <w:szCs w:val="22"/>
        </w:rPr>
        <w:t>香港财务报告准则下，该等费用作为收购成本的一部分，随同收购成本一并予 以资本化并于合并时计入商誉。</w:t>
      </w:r>
    </w:p>
    <w:p>
      <w:pPr>
        <w:pStyle w:val="Style68"/>
        <w:keepNext w:val="0"/>
        <w:keepLines w:val="0"/>
        <w:widowControl w:val="0"/>
        <w:shd w:val="clear" w:color="auto" w:fill="auto"/>
        <w:tabs>
          <w:tab w:pos="488" w:val="left"/>
        </w:tabs>
        <w:bidi w:val="0"/>
        <w:spacing w:before="0" w:after="220" w:line="286" w:lineRule="exact"/>
        <w:ind w:left="0" w:right="0" w:firstLine="0"/>
        <w:jc w:val="left"/>
      </w:pPr>
      <w:bookmarkStart w:id="530" w:name="bookmark530"/>
      <w:r>
        <w:rPr>
          <w:color w:val="000000"/>
          <w:spacing w:val="0"/>
          <w:w w:val="100"/>
          <w:position w:val="0"/>
        </w:rPr>
        <w:t>三</w:t>
      </w:r>
      <w:bookmarkEnd w:id="530"/>
      <w:r>
        <w:rPr>
          <w:color w:val="000000"/>
          <w:spacing w:val="0"/>
          <w:w w:val="100"/>
          <w:position w:val="0"/>
        </w:rPr>
        <w:t>、</w:t>
        <w:tab/>
        <w:t>计算净资产收益率及每股收益</w:t>
      </w:r>
    </w:p>
    <w:tbl>
      <w:tblPr>
        <w:tblOverlap w:val="never"/>
        <w:jc w:val="center"/>
        <w:tblLayout w:type="fixed"/>
      </w:tblPr>
      <w:tblGrid>
        <w:gridCol w:w="1915"/>
        <w:gridCol w:w="1181"/>
        <w:gridCol w:w="1162"/>
        <w:gridCol w:w="1123"/>
        <w:gridCol w:w="1128"/>
        <w:gridCol w:w="1142"/>
        <w:gridCol w:w="1224"/>
      </w:tblGrid>
      <w:tr>
        <w:trPr>
          <w:trHeight w:val="307" w:hRule="exact"/>
        </w:trPr>
        <w:tc>
          <w:tcPr>
            <w:vMerge w:val="restart"/>
            <w:tcBorders>
              <w:top w:val="single" w:sz="4"/>
              <w:left w:val="single" w:sz="4"/>
            </w:tcBorders>
            <w:shd w:val="clear" w:color="auto" w:fill="FFFFFF"/>
            <w:vAlign w:val="top"/>
          </w:tcPr>
          <w:p>
            <w:pPr>
              <w:widowControl w:val="0"/>
              <w:rPr>
                <w:sz w:val="10"/>
                <w:szCs w:val="10"/>
              </w:rPr>
            </w:pP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Arial" w:eastAsia="Arial" w:hAnsi="Arial" w:cs="Arial"/>
                <w:color w:val="000000"/>
                <w:spacing w:val="0"/>
                <w:w w:val="100"/>
                <w:position w:val="0"/>
              </w:rPr>
              <w:t>（%）</w:t>
            </w:r>
          </w:p>
        </w:tc>
        <w:tc>
          <w:tcPr>
            <w:gridSpan w:val="4"/>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12" w:hRule="exact"/>
        </w:trPr>
        <w:tc>
          <w:tcPr>
            <w:vMerge/>
            <w:tcBorders>
              <w:left w:val="single" w:sz="4"/>
            </w:tcBorders>
            <w:shd w:val="clear" w:color="auto" w:fill="FFFFFF"/>
            <w:vAlign w:val="top"/>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31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 xml:space="preserve">2013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 xml:space="preserve">2012 </w:t>
            </w:r>
            <w:r>
              <w:rPr>
                <w:color w:val="000000"/>
                <w:spacing w:val="0"/>
                <w:w w:val="100"/>
                <w:position w:val="0"/>
              </w:rPr>
              <w:t>年</w:t>
            </w:r>
          </w:p>
        </w:tc>
      </w:tr>
      <w:tr>
        <w:trPr>
          <w:trHeight w:val="53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9" w:lineRule="exact"/>
              <w:ind w:left="300" w:right="0" w:hanging="300"/>
              <w:jc w:val="left"/>
            </w:pPr>
            <w:r>
              <w:rPr>
                <w:color w:val="000000"/>
                <w:spacing w:val="0"/>
                <w:w w:val="100"/>
                <w:position w:val="0"/>
              </w:rPr>
              <w:t>归属于母公司普通股 股东的净利润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4.68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3.31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0.1624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0.1117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0.1590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0.1099</w:t>
            </w:r>
          </w:p>
        </w:tc>
      </w:tr>
      <w:tr>
        <w:trPr>
          <w:trHeight w:val="80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62" w:lineRule="exact"/>
              <w:ind w:left="300" w:right="0" w:hanging="300"/>
              <w:jc w:val="left"/>
            </w:pPr>
            <w:r>
              <w:rPr>
                <w:color w:val="000000"/>
                <w:spacing w:val="0"/>
                <w:w w:val="100"/>
                <w:position w:val="0"/>
              </w:rPr>
              <w:t>扣除非经常性损益后 归属于母公司普通 股股东的净利润</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rFonts w:ascii="Arial" w:eastAsia="Arial" w:hAnsi="Arial" w:cs="Arial"/>
                <w:color w:val="000000"/>
                <w:spacing w:val="0"/>
                <w:w w:val="100"/>
                <w:position w:val="0"/>
              </w:rPr>
              <w:t>4.44</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2.76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0.1539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0.0933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0.1505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0.0923</w:t>
            </w:r>
          </w:p>
        </w:tc>
      </w:tr>
    </w:tbl>
    <w:p>
      <w:pPr>
        <w:sectPr>
          <w:footnotePr>
            <w:pos w:val="pageBottom"/>
            <w:numFmt w:val="decimal"/>
            <w:numRestart w:val="continuous"/>
          </w:footnotePr>
          <w:pgSz w:w="11900" w:h="16840"/>
          <w:pgMar w:top="1443" w:right="896" w:bottom="2096" w:left="1342" w:header="0" w:footer="3" w:gutter="0"/>
          <w:cols w:space="720"/>
          <w:noEndnote/>
          <w:rtlGutter w:val="0"/>
          <w:docGrid w:linePitch="360"/>
        </w:sectPr>
      </w:pP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补充资料</w:t>
      </w:r>
    </w:p>
    <w:p>
      <w:pPr>
        <w:pStyle w:val="Style53"/>
        <w:keepNext w:val="0"/>
        <w:keepLines w:val="0"/>
        <w:widowControl w:val="0"/>
        <w:shd w:val="clear" w:color="auto" w:fill="auto"/>
        <w:bidi w:val="0"/>
        <w:spacing w:before="0" w:after="28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80" w:line="286" w:lineRule="exact"/>
        <w:ind w:left="0" w:right="0" w:firstLine="0"/>
        <w:jc w:val="left"/>
      </w:pPr>
      <w:bookmarkStart w:id="531" w:name="bookmark531"/>
      <w:r>
        <w:rPr>
          <w:color w:val="000000"/>
          <w:spacing w:val="0"/>
          <w:w w:val="100"/>
          <w:position w:val="0"/>
        </w:rPr>
        <w:t>三</w:t>
      </w:r>
      <w:bookmarkEnd w:id="531"/>
      <w:r>
        <w:rPr>
          <w:color w:val="000000"/>
          <w:spacing w:val="0"/>
          <w:w w:val="100"/>
          <w:position w:val="0"/>
        </w:rPr>
        <w:t>、计算净资产收益率及每股收益(续)</w:t>
      </w:r>
    </w:p>
    <w:p>
      <w:pPr>
        <w:pStyle w:val="Style14"/>
        <w:keepNext w:val="0"/>
        <w:keepLines w:val="0"/>
        <w:widowControl w:val="0"/>
        <w:shd w:val="clear" w:color="auto" w:fill="auto"/>
        <w:bidi w:val="0"/>
        <w:spacing w:before="0" w:after="240" w:line="286" w:lineRule="exact"/>
        <w:ind w:left="0" w:right="0" w:firstLine="480"/>
        <w:jc w:val="left"/>
        <w:rPr>
          <w:sz w:val="22"/>
          <w:szCs w:val="22"/>
        </w:rPr>
      </w:pPr>
      <w:r>
        <w:rPr>
          <w:color w:val="000000"/>
          <w:spacing w:val="0"/>
          <w:w w:val="100"/>
          <w:position w:val="0"/>
          <w:sz w:val="22"/>
          <w:szCs w:val="22"/>
        </w:rPr>
        <w:t>上述财务指标的计算方法：</w:t>
      </w:r>
    </w:p>
    <w:p>
      <w:pPr>
        <w:pStyle w:val="Style14"/>
        <w:keepNext w:val="0"/>
        <w:keepLines w:val="0"/>
        <w:widowControl w:val="0"/>
        <w:numPr>
          <w:ilvl w:val="0"/>
          <w:numId w:val="67"/>
        </w:numPr>
        <w:shd w:val="clear" w:color="auto" w:fill="auto"/>
        <w:tabs>
          <w:tab w:pos="440" w:val="left"/>
        </w:tabs>
        <w:bidi w:val="0"/>
        <w:spacing w:before="0" w:after="240" w:line="286" w:lineRule="exact"/>
        <w:ind w:left="0" w:right="0" w:firstLine="0"/>
        <w:jc w:val="both"/>
        <w:rPr>
          <w:sz w:val="22"/>
          <w:szCs w:val="22"/>
        </w:rPr>
      </w:pPr>
      <w:bookmarkStart w:id="532" w:name="bookmark532"/>
      <w:bookmarkEnd w:id="532"/>
      <w:r>
        <w:rPr>
          <w:color w:val="000000"/>
          <w:spacing w:val="0"/>
          <w:w w:val="100"/>
          <w:position w:val="0"/>
          <w:sz w:val="22"/>
          <w:szCs w:val="22"/>
        </w:rPr>
        <w:t>加权平均净资产收益率</w:t>
      </w:r>
      <w:r>
        <w:rPr>
          <w:rFonts w:ascii="Arial" w:eastAsia="Arial" w:hAnsi="Arial" w:cs="Arial"/>
          <w:color w:val="000000"/>
          <w:spacing w:val="0"/>
          <w:w w:val="100"/>
          <w:position w:val="0"/>
          <w:sz w:val="22"/>
          <w:szCs w:val="22"/>
        </w:rPr>
        <w:t>(ROE</w:t>
      </w:r>
      <w:r>
        <w:rPr>
          <w:rFonts w:ascii="Arial" w:eastAsia="Arial" w:hAnsi="Arial" w:cs="Arial"/>
          <w:color w:val="000000"/>
          <w:spacing w:val="0"/>
          <w:w w:val="100"/>
          <w:position w:val="0"/>
          <w:sz w:val="22"/>
          <w:szCs w:val="22"/>
        </w:rPr>
        <w:t>)</w:t>
      </w:r>
      <w:r>
        <w:rPr>
          <w:color w:val="000000"/>
          <w:spacing w:val="0"/>
          <w:w w:val="100"/>
          <w:position w:val="0"/>
          <w:sz w:val="22"/>
          <w:szCs w:val="22"/>
        </w:rPr>
        <w:t>的计算公式如下：</w:t>
      </w:r>
    </w:p>
    <w:p>
      <w:pPr>
        <w:pStyle w:val="Style53"/>
        <w:keepNext w:val="0"/>
        <w:keepLines w:val="0"/>
        <w:widowControl w:val="0"/>
        <w:shd w:val="clear" w:color="auto" w:fill="auto"/>
        <w:bidi w:val="0"/>
        <w:spacing w:before="0" w:after="0" w:line="240" w:lineRule="auto"/>
        <w:ind w:left="2540" w:right="0" w:firstLine="0"/>
        <w:jc w:val="left"/>
        <w:rPr>
          <w:sz w:val="22"/>
          <w:szCs w:val="22"/>
        </w:rPr>
      </w:pPr>
      <w:r>
        <w:rPr>
          <w:color w:val="000000"/>
          <w:spacing w:val="0"/>
          <w:w w:val="100"/>
          <w:position w:val="0"/>
          <w:sz w:val="22"/>
          <w:szCs w:val="22"/>
        </w:rPr>
        <w:t>P</w:t>
      </w:r>
    </w:p>
    <w:p>
      <w:pPr>
        <w:pStyle w:val="Style53"/>
        <w:keepNext w:val="0"/>
        <w:keepLines w:val="0"/>
        <w:widowControl w:val="0"/>
        <w:shd w:val="clear" w:color="auto" w:fill="auto"/>
        <w:tabs>
          <w:tab w:leader="hyphen" w:pos="5809" w:val="left"/>
        </w:tabs>
        <w:bidi w:val="0"/>
        <w:spacing w:before="0" w:after="0" w:line="240" w:lineRule="auto"/>
        <w:ind w:left="0" w:right="0" w:firstLine="380"/>
        <w:jc w:val="left"/>
        <w:rPr>
          <w:sz w:val="22"/>
          <w:szCs w:val="22"/>
        </w:rPr>
      </w:pPr>
      <w:r>
        <w:rPr>
          <w:color w:val="000000"/>
          <w:spacing w:val="0"/>
          <w:w w:val="100"/>
          <w:position w:val="0"/>
          <w:sz w:val="22"/>
          <w:szCs w:val="22"/>
        </w:rPr>
        <w:t>ROE=</w:t>
      </w:r>
      <w:r>
        <w:rPr>
          <w:color w:val="000000"/>
          <w:spacing w:val="0"/>
          <w:w w:val="100"/>
          <w:position w:val="0"/>
          <w:sz w:val="22"/>
          <w:szCs w:val="22"/>
        </w:rPr>
        <w:tab/>
      </w:r>
    </w:p>
    <w:p>
      <w:pPr>
        <w:pStyle w:val="Style53"/>
        <w:keepNext w:val="0"/>
        <w:keepLines w:val="0"/>
        <w:widowControl w:val="0"/>
        <w:shd w:val="clear" w:color="auto" w:fill="auto"/>
        <w:bidi w:val="0"/>
        <w:spacing w:before="0" w:after="240" w:line="240" w:lineRule="auto"/>
        <w:ind w:left="1280" w:right="0" w:firstLine="0"/>
        <w:jc w:val="left"/>
        <w:rPr>
          <w:sz w:val="22"/>
          <w:szCs w:val="22"/>
        </w:rPr>
      </w:pPr>
      <w:r>
        <w:rPr>
          <w:color w:val="000000"/>
          <w:spacing w:val="0"/>
          <w:w w:val="100"/>
          <w:position w:val="0"/>
          <w:sz w:val="22"/>
          <w:szCs w:val="22"/>
        </w:rPr>
        <w:t>E0+NP+2+EixMi+M0-EjxMj+M0</w:t>
      </w:r>
      <w:r>
        <w:rPr>
          <w:rFonts w:ascii="SimSun" w:eastAsia="SimSun" w:hAnsi="SimSun" w:cs="SimSun"/>
          <w:color w:val="000000"/>
          <w:spacing w:val="0"/>
          <w:w w:val="100"/>
          <w:position w:val="0"/>
          <w:sz w:val="26"/>
          <w:szCs w:val="26"/>
        </w:rPr>
        <w:t>土</w:t>
      </w:r>
      <w:r>
        <w:rPr>
          <w:color w:val="000000"/>
          <w:spacing w:val="0"/>
          <w:w w:val="100"/>
          <w:position w:val="0"/>
          <w:sz w:val="22"/>
          <w:szCs w:val="22"/>
        </w:rPr>
        <w:t>EkxMk+M0</w:t>
      </w:r>
    </w:p>
    <w:p>
      <w:pPr>
        <w:pStyle w:val="Style14"/>
        <w:keepNext w:val="0"/>
        <w:keepLines w:val="0"/>
        <w:widowControl w:val="0"/>
        <w:shd w:val="clear" w:color="auto" w:fill="auto"/>
        <w:bidi w:val="0"/>
        <w:spacing w:before="0" w:after="240" w:line="286" w:lineRule="exact"/>
        <w:ind w:left="380" w:right="0" w:firstLine="0"/>
        <w:jc w:val="both"/>
        <w:rPr>
          <w:sz w:val="22"/>
          <w:szCs w:val="22"/>
        </w:rPr>
      </w:pPr>
      <w:r>
        <w:rPr>
          <w:color w:val="000000"/>
          <w:spacing w:val="0"/>
          <w:w w:val="100"/>
          <w:position w:val="0"/>
          <w:sz w:val="22"/>
          <w:szCs w:val="22"/>
        </w:rPr>
        <w:t>其中：</w:t>
      </w:r>
      <w:r>
        <w:rPr>
          <w:rFonts w:ascii="Arial" w:eastAsia="Arial" w:hAnsi="Arial" w:cs="Arial"/>
          <w:color w:val="000000"/>
          <w:spacing w:val="0"/>
          <w:w w:val="100"/>
          <w:position w:val="0"/>
          <w:sz w:val="22"/>
          <w:szCs w:val="22"/>
        </w:rPr>
        <w:t>P</w:t>
      </w:r>
      <w:r>
        <w:rPr>
          <w:color w:val="000000"/>
          <w:spacing w:val="0"/>
          <w:w w:val="100"/>
          <w:position w:val="0"/>
          <w:sz w:val="22"/>
          <w:szCs w:val="22"/>
        </w:rPr>
        <w:t>分别对应于归属于母公司普通股股东的净利润、扣除非经常性损益后归属于母公司 普通股股东的净利润；</w:t>
      </w:r>
      <w:r>
        <w:rPr>
          <w:rFonts w:ascii="Arial" w:eastAsia="Arial" w:hAnsi="Arial" w:cs="Arial"/>
          <w:color w:val="000000"/>
          <w:spacing w:val="0"/>
          <w:w w:val="100"/>
          <w:position w:val="0"/>
          <w:sz w:val="22"/>
          <w:szCs w:val="22"/>
        </w:rPr>
        <w:t>NP</w:t>
      </w:r>
      <w:r>
        <w:rPr>
          <w:color w:val="000000"/>
          <w:spacing w:val="0"/>
          <w:w w:val="100"/>
          <w:position w:val="0"/>
          <w:sz w:val="22"/>
          <w:szCs w:val="22"/>
        </w:rPr>
        <w:t>为归属于母公司普通股股东的净利润；</w:t>
      </w:r>
      <w:r>
        <w:rPr>
          <w:rFonts w:ascii="Arial" w:eastAsia="Arial" w:hAnsi="Arial" w:cs="Arial"/>
          <w:color w:val="000000"/>
          <w:spacing w:val="0"/>
          <w:w w:val="100"/>
          <w:position w:val="0"/>
          <w:sz w:val="22"/>
          <w:szCs w:val="22"/>
        </w:rPr>
        <w:t>E0</w:t>
      </w:r>
      <w:r>
        <w:rPr>
          <w:color w:val="000000"/>
          <w:spacing w:val="0"/>
          <w:w w:val="100"/>
          <w:position w:val="0"/>
          <w:sz w:val="22"/>
          <w:szCs w:val="22"/>
        </w:rPr>
        <w:t>为归属于母公司普通股 股东的期初净资产；</w:t>
      </w:r>
      <w:r>
        <w:rPr>
          <w:rFonts w:ascii="Arial" w:eastAsia="Arial" w:hAnsi="Arial" w:cs="Arial"/>
          <w:color w:val="000000"/>
          <w:spacing w:val="0"/>
          <w:w w:val="100"/>
          <w:position w:val="0"/>
          <w:sz w:val="22"/>
          <w:szCs w:val="22"/>
        </w:rPr>
        <w:t>Ei</w:t>
      </w:r>
      <w:r>
        <w:rPr>
          <w:color w:val="000000"/>
          <w:spacing w:val="0"/>
          <w:w w:val="100"/>
          <w:position w:val="0"/>
          <w:sz w:val="22"/>
          <w:szCs w:val="22"/>
        </w:rPr>
        <w:t>为报告期发行新股或债转股等新增的、归属于母公司普通股股东的净 资产；</w:t>
      </w:r>
      <w:r>
        <w:rPr>
          <w:rFonts w:ascii="Arial" w:eastAsia="Arial" w:hAnsi="Arial" w:cs="Arial"/>
          <w:color w:val="000000"/>
          <w:spacing w:val="0"/>
          <w:w w:val="100"/>
          <w:position w:val="0"/>
          <w:sz w:val="22"/>
          <w:szCs w:val="22"/>
        </w:rPr>
        <w:t>Ej</w:t>
      </w:r>
      <w:r>
        <w:rPr>
          <w:color w:val="000000"/>
          <w:spacing w:val="0"/>
          <w:w w:val="100"/>
          <w:position w:val="0"/>
          <w:sz w:val="22"/>
          <w:szCs w:val="22"/>
        </w:rPr>
        <w:t>为报告期回购或现金分红等减少的、归属于母公司普通股股东的净资产；</w:t>
      </w:r>
      <w:r>
        <w:rPr>
          <w:rFonts w:ascii="Arial" w:eastAsia="Arial" w:hAnsi="Arial" w:cs="Arial"/>
          <w:color w:val="000000"/>
          <w:spacing w:val="0"/>
          <w:w w:val="100"/>
          <w:position w:val="0"/>
          <w:sz w:val="22"/>
          <w:szCs w:val="22"/>
        </w:rPr>
        <w:t>M0</w:t>
      </w:r>
      <w:r>
        <w:rPr>
          <w:color w:val="000000"/>
          <w:spacing w:val="0"/>
          <w:w w:val="100"/>
          <w:position w:val="0"/>
          <w:sz w:val="22"/>
          <w:szCs w:val="22"/>
        </w:rPr>
        <w:t>为报 告期月份数；</w:t>
      </w:r>
      <w:r>
        <w:rPr>
          <w:rFonts w:ascii="Arial" w:eastAsia="Arial" w:hAnsi="Arial" w:cs="Arial"/>
          <w:color w:val="000000"/>
          <w:spacing w:val="0"/>
          <w:w w:val="100"/>
          <w:position w:val="0"/>
          <w:sz w:val="22"/>
          <w:szCs w:val="22"/>
        </w:rPr>
        <w:t>Mi</w:t>
      </w:r>
      <w:r>
        <w:rPr>
          <w:color w:val="000000"/>
          <w:spacing w:val="0"/>
          <w:w w:val="100"/>
          <w:position w:val="0"/>
          <w:sz w:val="22"/>
          <w:szCs w:val="22"/>
        </w:rPr>
        <w:t>为新增净资产下一月份起至报告期期末的月份数；</w:t>
      </w:r>
      <w:r>
        <w:rPr>
          <w:rFonts w:ascii="Arial" w:eastAsia="Arial" w:hAnsi="Arial" w:cs="Arial"/>
          <w:color w:val="000000"/>
          <w:spacing w:val="0"/>
          <w:w w:val="100"/>
          <w:position w:val="0"/>
          <w:sz w:val="22"/>
          <w:szCs w:val="22"/>
        </w:rPr>
        <w:t>Mj</w:t>
      </w:r>
      <w:r>
        <w:rPr>
          <w:color w:val="000000"/>
          <w:spacing w:val="0"/>
          <w:w w:val="100"/>
          <w:position w:val="0"/>
          <w:sz w:val="22"/>
          <w:szCs w:val="22"/>
        </w:rPr>
        <w:t>为减少净资产下一月 份起至报告期期末的月份数；</w:t>
      </w:r>
      <w:r>
        <w:rPr>
          <w:rFonts w:ascii="Arial" w:eastAsia="Arial" w:hAnsi="Arial" w:cs="Arial"/>
          <w:color w:val="000000"/>
          <w:spacing w:val="0"/>
          <w:w w:val="100"/>
          <w:position w:val="0"/>
          <w:sz w:val="22"/>
          <w:szCs w:val="22"/>
        </w:rPr>
        <w:t>Ek</w:t>
      </w:r>
      <w:r>
        <w:rPr>
          <w:color w:val="000000"/>
          <w:spacing w:val="0"/>
          <w:w w:val="100"/>
          <w:position w:val="0"/>
          <w:sz w:val="22"/>
          <w:szCs w:val="22"/>
        </w:rPr>
        <w:t>为因其他交易或事项引起的净资产增减变动；</w:t>
      </w:r>
      <w:r>
        <w:rPr>
          <w:rFonts w:ascii="Arial" w:eastAsia="Arial" w:hAnsi="Arial" w:cs="Arial"/>
          <w:color w:val="000000"/>
          <w:spacing w:val="0"/>
          <w:w w:val="100"/>
          <w:position w:val="0"/>
          <w:sz w:val="22"/>
          <w:szCs w:val="22"/>
        </w:rPr>
        <w:t>Mk</w:t>
      </w:r>
      <w:r>
        <w:rPr>
          <w:color w:val="000000"/>
          <w:spacing w:val="0"/>
          <w:w w:val="100"/>
          <w:position w:val="0"/>
          <w:sz w:val="22"/>
          <w:szCs w:val="22"/>
        </w:rPr>
        <w:t>为发生其 他净资产增减变动下一月份起至报告期期末的月份数。</w:t>
      </w:r>
    </w:p>
    <w:p>
      <w:pPr>
        <w:pStyle w:val="Style14"/>
        <w:keepNext w:val="0"/>
        <w:keepLines w:val="0"/>
        <w:widowControl w:val="0"/>
        <w:numPr>
          <w:ilvl w:val="0"/>
          <w:numId w:val="67"/>
        </w:numPr>
        <w:shd w:val="clear" w:color="auto" w:fill="auto"/>
        <w:tabs>
          <w:tab w:pos="440" w:val="left"/>
        </w:tabs>
        <w:bidi w:val="0"/>
        <w:spacing w:before="0" w:after="240" w:line="286" w:lineRule="exact"/>
        <w:ind w:left="0" w:right="0" w:firstLine="0"/>
        <w:jc w:val="both"/>
        <w:rPr>
          <w:sz w:val="26"/>
          <w:szCs w:val="26"/>
        </w:rPr>
      </w:pPr>
      <w:bookmarkStart w:id="533" w:name="bookmark533"/>
      <w:bookmarkEnd w:id="533"/>
      <w:r>
        <w:rPr>
          <w:color w:val="000000"/>
          <w:spacing w:val="0"/>
          <w:w w:val="100"/>
          <w:position w:val="0"/>
          <w:sz w:val="22"/>
          <w:szCs w:val="22"/>
        </w:rPr>
        <w:t>基本每股收益</w:t>
      </w:r>
      <w:r>
        <w:rPr>
          <w:rFonts w:ascii="Arial" w:eastAsia="Arial" w:hAnsi="Arial" w:cs="Arial"/>
          <w:color w:val="000000"/>
          <w:spacing w:val="0"/>
          <w:w w:val="100"/>
          <w:position w:val="0"/>
          <w:sz w:val="22"/>
          <w:szCs w:val="22"/>
        </w:rPr>
        <w:t>(EPS)</w:t>
      </w:r>
      <w:r>
        <w:rPr>
          <w:color w:val="000000"/>
          <w:spacing w:val="0"/>
          <w:w w:val="100"/>
          <w:position w:val="0"/>
          <w:sz w:val="22"/>
          <w:szCs w:val="22"/>
        </w:rPr>
        <w:t>可参照如下公式计算</w:t>
      </w:r>
      <w:r>
        <w:rPr>
          <w:color w:val="000000"/>
          <w:spacing w:val="0"/>
          <w:w w:val="100"/>
          <w:position w:val="0"/>
          <w:sz w:val="26"/>
          <w:szCs w:val="26"/>
        </w:rPr>
        <w:t>：</w:t>
      </w:r>
    </w:p>
    <w:p>
      <w:pPr>
        <w:pStyle w:val="Style53"/>
        <w:keepNext w:val="0"/>
        <w:keepLines w:val="0"/>
        <w:widowControl w:val="0"/>
        <w:shd w:val="clear" w:color="auto" w:fill="auto"/>
        <w:bidi w:val="0"/>
        <w:spacing w:before="0" w:after="0" w:line="240" w:lineRule="auto"/>
        <w:ind w:left="2540" w:right="0" w:firstLine="0"/>
        <w:jc w:val="left"/>
        <w:rPr>
          <w:sz w:val="22"/>
          <w:szCs w:val="22"/>
        </w:rPr>
      </w:pPr>
      <w:r>
        <w:rPr>
          <w:color w:val="000000"/>
          <w:spacing w:val="0"/>
          <w:w w:val="100"/>
          <w:position w:val="0"/>
          <w:sz w:val="22"/>
          <w:szCs w:val="22"/>
        </w:rPr>
        <w:t>P</w:t>
      </w:r>
    </w:p>
    <w:p>
      <w:pPr>
        <w:pStyle w:val="Style53"/>
        <w:keepNext w:val="0"/>
        <w:keepLines w:val="0"/>
        <w:widowControl w:val="0"/>
        <w:shd w:val="clear" w:color="auto" w:fill="auto"/>
        <w:tabs>
          <w:tab w:leader="hyphen" w:pos="4455" w:val="left"/>
        </w:tabs>
        <w:bidi w:val="0"/>
        <w:spacing w:before="0" w:after="0" w:line="240" w:lineRule="auto"/>
        <w:ind w:left="0" w:right="0" w:firstLine="380"/>
        <w:jc w:val="left"/>
        <w:rPr>
          <w:sz w:val="22"/>
          <w:szCs w:val="22"/>
        </w:rPr>
      </w:pPr>
      <w:r>
        <w:rPr>
          <w:color w:val="000000"/>
          <w:spacing w:val="0"/>
          <w:w w:val="100"/>
          <w:position w:val="0"/>
          <w:sz w:val="22"/>
          <w:szCs w:val="22"/>
        </w:rPr>
        <w:t>EPS=</w:t>
      </w:r>
      <w:r>
        <w:rPr>
          <w:color w:val="000000"/>
          <w:spacing w:val="0"/>
          <w:w w:val="100"/>
          <w:position w:val="0"/>
          <w:sz w:val="22"/>
          <w:szCs w:val="22"/>
        </w:rPr>
        <w:tab/>
      </w:r>
    </w:p>
    <w:p>
      <w:pPr>
        <w:pStyle w:val="Style53"/>
        <w:keepNext w:val="0"/>
        <w:keepLines w:val="0"/>
        <w:widowControl w:val="0"/>
        <w:shd w:val="clear" w:color="auto" w:fill="auto"/>
        <w:bidi w:val="0"/>
        <w:spacing w:before="0" w:after="240" w:line="240" w:lineRule="auto"/>
        <w:ind w:left="1280" w:right="0" w:firstLine="0"/>
        <w:jc w:val="left"/>
        <w:rPr>
          <w:sz w:val="22"/>
          <w:szCs w:val="22"/>
        </w:rPr>
      </w:pPr>
      <w:r>
        <w:rPr>
          <w:color w:val="000000"/>
          <w:spacing w:val="0"/>
          <w:w w:val="100"/>
          <w:position w:val="0"/>
          <w:sz w:val="22"/>
          <w:szCs w:val="22"/>
        </w:rPr>
        <w:t>S0+S1+SixMi+M0-SjxMj+M0-Sk</w:t>
      </w:r>
    </w:p>
    <w:p>
      <w:pPr>
        <w:pStyle w:val="Style14"/>
        <w:keepNext w:val="0"/>
        <w:keepLines w:val="0"/>
        <w:widowControl w:val="0"/>
        <w:shd w:val="clear" w:color="auto" w:fill="auto"/>
        <w:bidi w:val="0"/>
        <w:spacing w:before="0" w:after="240" w:line="284" w:lineRule="exact"/>
        <w:ind w:left="380" w:right="0" w:firstLine="0"/>
        <w:jc w:val="both"/>
        <w:rPr>
          <w:sz w:val="22"/>
          <w:szCs w:val="22"/>
        </w:rPr>
      </w:pPr>
      <w:r>
        <w:rPr>
          <w:color w:val="000000"/>
          <w:spacing w:val="0"/>
          <w:w w:val="100"/>
          <w:position w:val="0"/>
          <w:sz w:val="22"/>
          <w:szCs w:val="22"/>
        </w:rPr>
        <w:t>其中：</w:t>
      </w:r>
      <w:r>
        <w:rPr>
          <w:rFonts w:ascii="Arial" w:eastAsia="Arial" w:hAnsi="Arial" w:cs="Arial"/>
          <w:color w:val="000000"/>
          <w:spacing w:val="0"/>
          <w:w w:val="100"/>
          <w:position w:val="0"/>
          <w:sz w:val="22"/>
          <w:szCs w:val="22"/>
        </w:rPr>
        <w:t>P</w:t>
      </w:r>
      <w:r>
        <w:rPr>
          <w:color w:val="000000"/>
          <w:spacing w:val="0"/>
          <w:w w:val="100"/>
          <w:position w:val="0"/>
          <w:sz w:val="22"/>
          <w:szCs w:val="22"/>
        </w:rPr>
        <w:t>为归属于母公司普通股股东的净利润或扣除非经常性损益后归属于母公司普通股股 东的净利润；</w:t>
      </w:r>
      <w:r>
        <w:rPr>
          <w:rFonts w:ascii="Arial" w:eastAsia="Arial" w:hAnsi="Arial" w:cs="Arial"/>
          <w:color w:val="000000"/>
          <w:spacing w:val="0"/>
          <w:w w:val="100"/>
          <w:position w:val="0"/>
          <w:sz w:val="22"/>
          <w:szCs w:val="22"/>
        </w:rPr>
        <w:t>S</w:t>
      </w:r>
      <w:r>
        <w:rPr>
          <w:color w:val="000000"/>
          <w:spacing w:val="0"/>
          <w:w w:val="100"/>
          <w:position w:val="0"/>
          <w:sz w:val="22"/>
          <w:szCs w:val="22"/>
        </w:rPr>
        <w:t>为发行在外的普通股加权平均数；</w:t>
      </w:r>
      <w:r>
        <w:rPr>
          <w:rFonts w:ascii="Arial" w:eastAsia="Arial" w:hAnsi="Arial" w:cs="Arial"/>
          <w:color w:val="000000"/>
          <w:spacing w:val="0"/>
          <w:w w:val="100"/>
          <w:position w:val="0"/>
          <w:sz w:val="22"/>
          <w:szCs w:val="22"/>
        </w:rPr>
        <w:t>S0</w:t>
      </w:r>
      <w:r>
        <w:rPr>
          <w:color w:val="000000"/>
          <w:spacing w:val="0"/>
          <w:w w:val="100"/>
          <w:position w:val="0"/>
          <w:sz w:val="22"/>
          <w:szCs w:val="22"/>
        </w:rPr>
        <w:t>为期初股份总数；</w:t>
      </w:r>
      <w:r>
        <w:rPr>
          <w:rFonts w:ascii="Arial" w:eastAsia="Arial" w:hAnsi="Arial" w:cs="Arial"/>
          <w:color w:val="000000"/>
          <w:spacing w:val="0"/>
          <w:w w:val="100"/>
          <w:position w:val="0"/>
          <w:sz w:val="22"/>
          <w:szCs w:val="22"/>
        </w:rPr>
        <w:t>S1</w:t>
      </w:r>
      <w:r>
        <w:rPr>
          <w:color w:val="000000"/>
          <w:spacing w:val="0"/>
          <w:w w:val="100"/>
          <w:position w:val="0"/>
          <w:sz w:val="22"/>
          <w:szCs w:val="22"/>
        </w:rPr>
        <w:t>为报告期因公积 金转增股本或股票股利分配等增加股份数；</w:t>
      </w:r>
      <w:r>
        <w:rPr>
          <w:rFonts w:ascii="Arial" w:eastAsia="Arial" w:hAnsi="Arial" w:cs="Arial"/>
          <w:color w:val="000000"/>
          <w:spacing w:val="0"/>
          <w:w w:val="100"/>
          <w:position w:val="0"/>
          <w:sz w:val="22"/>
          <w:szCs w:val="22"/>
        </w:rPr>
        <w:t>Si</w:t>
      </w:r>
      <w:r>
        <w:rPr>
          <w:color w:val="000000"/>
          <w:spacing w:val="0"/>
          <w:w w:val="100"/>
          <w:position w:val="0"/>
          <w:sz w:val="22"/>
          <w:szCs w:val="22"/>
        </w:rPr>
        <w:t xml:space="preserve">为报告期因发行新股或债转股等增加股份数； </w:t>
      </w:r>
      <w:r>
        <w:rPr>
          <w:rFonts w:ascii="Arial" w:eastAsia="Arial" w:hAnsi="Arial" w:cs="Arial"/>
          <w:color w:val="000000"/>
          <w:spacing w:val="0"/>
          <w:w w:val="100"/>
          <w:position w:val="0"/>
          <w:sz w:val="22"/>
          <w:szCs w:val="22"/>
        </w:rPr>
        <w:t>Sj</w:t>
      </w:r>
      <w:r>
        <w:rPr>
          <w:color w:val="000000"/>
          <w:spacing w:val="0"/>
          <w:w w:val="100"/>
          <w:position w:val="0"/>
          <w:sz w:val="22"/>
          <w:szCs w:val="22"/>
        </w:rPr>
        <w:t>为报告期因回购等减少股份数；</w:t>
      </w:r>
      <w:r>
        <w:rPr>
          <w:rFonts w:ascii="Arial" w:eastAsia="Arial" w:hAnsi="Arial" w:cs="Arial"/>
          <w:color w:val="000000"/>
          <w:spacing w:val="0"/>
          <w:w w:val="100"/>
          <w:position w:val="0"/>
          <w:sz w:val="22"/>
          <w:szCs w:val="22"/>
        </w:rPr>
        <w:t>Sk</w:t>
      </w:r>
      <w:r>
        <w:rPr>
          <w:color w:val="000000"/>
          <w:spacing w:val="0"/>
          <w:w w:val="100"/>
          <w:position w:val="0"/>
          <w:sz w:val="22"/>
          <w:szCs w:val="22"/>
        </w:rPr>
        <w:t>为报告期缩股数；</w:t>
      </w:r>
      <w:r>
        <w:rPr>
          <w:rFonts w:ascii="Arial" w:eastAsia="Arial" w:hAnsi="Arial" w:cs="Arial"/>
          <w:color w:val="000000"/>
          <w:spacing w:val="0"/>
          <w:w w:val="100"/>
          <w:position w:val="0"/>
          <w:sz w:val="22"/>
          <w:szCs w:val="22"/>
        </w:rPr>
        <w:t>M0</w:t>
      </w:r>
      <w:r>
        <w:rPr>
          <w:color w:val="000000"/>
          <w:spacing w:val="0"/>
          <w:w w:val="100"/>
          <w:position w:val="0"/>
          <w:sz w:val="22"/>
          <w:szCs w:val="22"/>
        </w:rPr>
        <w:t>报告期月份数；</w:t>
      </w:r>
      <w:r>
        <w:rPr>
          <w:rFonts w:ascii="Arial" w:eastAsia="Arial" w:hAnsi="Arial" w:cs="Arial"/>
          <w:color w:val="000000"/>
          <w:spacing w:val="0"/>
          <w:w w:val="100"/>
          <w:position w:val="0"/>
          <w:sz w:val="22"/>
          <w:szCs w:val="22"/>
        </w:rPr>
        <w:t>Mi</w:t>
      </w:r>
      <w:r>
        <w:rPr>
          <w:color w:val="000000"/>
          <w:spacing w:val="0"/>
          <w:w w:val="100"/>
          <w:position w:val="0"/>
          <w:sz w:val="22"/>
          <w:szCs w:val="22"/>
        </w:rPr>
        <w:t>为增加股份 下一月份起至报告期期末的月份数；</w:t>
      </w:r>
      <w:r>
        <w:rPr>
          <w:rFonts w:ascii="Arial" w:eastAsia="Arial" w:hAnsi="Arial" w:cs="Arial"/>
          <w:color w:val="000000"/>
          <w:spacing w:val="0"/>
          <w:w w:val="100"/>
          <w:position w:val="0"/>
          <w:sz w:val="22"/>
          <w:szCs w:val="22"/>
        </w:rPr>
        <w:t>Mj</w:t>
      </w:r>
      <w:r>
        <w:rPr>
          <w:color w:val="000000"/>
          <w:spacing w:val="0"/>
          <w:w w:val="100"/>
          <w:position w:val="0"/>
          <w:sz w:val="22"/>
          <w:szCs w:val="22"/>
        </w:rPr>
        <w:t>为减少股份下一月份起至报告期期末的月份数。</w:t>
      </w:r>
    </w:p>
    <w:p>
      <w:pPr>
        <w:pStyle w:val="Style14"/>
        <w:keepNext w:val="0"/>
        <w:keepLines w:val="0"/>
        <w:widowControl w:val="0"/>
        <w:numPr>
          <w:ilvl w:val="0"/>
          <w:numId w:val="67"/>
        </w:numPr>
        <w:shd w:val="clear" w:color="auto" w:fill="auto"/>
        <w:tabs>
          <w:tab w:pos="440" w:val="left"/>
        </w:tabs>
        <w:bidi w:val="0"/>
        <w:spacing w:before="0" w:after="240" w:line="286" w:lineRule="exact"/>
        <w:ind w:left="0" w:right="0" w:firstLine="0"/>
        <w:jc w:val="both"/>
        <w:rPr>
          <w:sz w:val="22"/>
          <w:szCs w:val="22"/>
        </w:rPr>
      </w:pPr>
      <w:bookmarkStart w:id="534" w:name="bookmark534"/>
      <w:bookmarkEnd w:id="534"/>
      <w:r>
        <w:rPr>
          <w:color w:val="000000"/>
          <w:spacing w:val="0"/>
          <w:w w:val="100"/>
          <w:position w:val="0"/>
          <w:sz w:val="22"/>
          <w:szCs w:val="22"/>
        </w:rPr>
        <w:t>稀释每股收益的计算公式参照如下所述公式计算：</w:t>
      </w:r>
    </w:p>
    <w:p>
      <w:pPr>
        <w:pStyle w:val="Style14"/>
        <w:keepNext w:val="0"/>
        <w:keepLines w:val="0"/>
        <w:widowControl w:val="0"/>
        <w:shd w:val="clear" w:color="auto" w:fill="auto"/>
        <w:bidi w:val="0"/>
        <w:spacing w:before="0" w:after="240" w:line="286" w:lineRule="exact"/>
        <w:ind w:left="380" w:right="0" w:firstLine="0"/>
        <w:jc w:val="both"/>
        <w:rPr>
          <w:sz w:val="22"/>
          <w:szCs w:val="22"/>
        </w:rPr>
      </w:pPr>
      <w:r>
        <w:rPr>
          <w:color w:val="000000"/>
          <w:spacing w:val="0"/>
          <w:w w:val="100"/>
          <w:position w:val="0"/>
          <w:sz w:val="22"/>
          <w:szCs w:val="22"/>
        </w:rPr>
        <w:t>母公司存在稀释性潜在普通股的，应当分别调整归属于普通股股东的报告期净利润和发行在 外普通股加权平均数，并据以计算稀释每股收益。在发行可转换债券、股份期权、认股权证 等稀释性潜在普通股情况下，稀释每股收益可参照如下公式计算：</w:t>
      </w:r>
    </w:p>
    <w:p>
      <w:pPr>
        <w:pStyle w:val="Style14"/>
        <w:keepNext w:val="0"/>
        <w:keepLines w:val="0"/>
        <w:widowControl w:val="0"/>
        <w:shd w:val="clear" w:color="auto" w:fill="auto"/>
        <w:bidi w:val="0"/>
        <w:spacing w:before="0" w:after="240" w:line="290" w:lineRule="exact"/>
        <w:ind w:left="380" w:right="0" w:firstLine="0"/>
        <w:jc w:val="both"/>
        <w:rPr>
          <w:sz w:val="22"/>
          <w:szCs w:val="22"/>
        </w:rPr>
      </w:pPr>
      <w:r>
        <w:rPr>
          <w:color w:val="000000"/>
          <w:spacing w:val="0"/>
          <w:w w:val="100"/>
          <w:position w:val="0"/>
          <w:sz w:val="22"/>
          <w:szCs w:val="22"/>
        </w:rPr>
        <w:t>稀释每股收益</w:t>
      </w:r>
      <w:r>
        <w:rPr>
          <w:rFonts w:ascii="Arial" w:eastAsia="Arial" w:hAnsi="Arial" w:cs="Arial"/>
          <w:color w:val="000000"/>
          <w:spacing w:val="0"/>
          <w:w w:val="100"/>
          <w:position w:val="0"/>
          <w:sz w:val="22"/>
          <w:szCs w:val="22"/>
        </w:rPr>
        <w:t xml:space="preserve">=[P+ </w:t>
      </w:r>
      <w:r>
        <w:rPr>
          <w:color w:val="000000"/>
          <w:spacing w:val="0"/>
          <w:w w:val="100"/>
          <w:position w:val="0"/>
          <w:sz w:val="22"/>
          <w:szCs w:val="22"/>
        </w:rPr>
        <w:t>(已确认为费用的稀释性潜在普通股利息</w:t>
      </w:r>
      <w:r>
        <w:rPr>
          <w:rFonts w:ascii="Arial" w:eastAsia="Arial" w:hAnsi="Arial" w:cs="Arial"/>
          <w:color w:val="000000"/>
          <w:spacing w:val="0"/>
          <w:w w:val="100"/>
          <w:position w:val="0"/>
          <w:sz w:val="22"/>
          <w:szCs w:val="22"/>
        </w:rPr>
        <w:t>-</w:t>
      </w:r>
      <w:r>
        <w:rPr>
          <w:color w:val="000000"/>
          <w:spacing w:val="0"/>
          <w:w w:val="100"/>
          <w:position w:val="0"/>
          <w:sz w:val="22"/>
          <w:szCs w:val="22"/>
        </w:rPr>
        <w:t>转换费用)</w:t>
      </w:r>
      <w:r>
        <w:rPr>
          <w:rFonts w:ascii="Arial" w:eastAsia="Arial" w:hAnsi="Arial" w:cs="Arial"/>
          <w:color w:val="000000"/>
          <w:spacing w:val="0"/>
          <w:w w:val="100"/>
          <w:position w:val="0"/>
          <w:sz w:val="22"/>
          <w:szCs w:val="22"/>
        </w:rPr>
        <w:t>x</w:t>
      </w:r>
      <w:r>
        <w:rPr>
          <w:color w:val="000000"/>
          <w:spacing w:val="0"/>
          <w:w w:val="100"/>
          <w:position w:val="0"/>
          <w:sz w:val="22"/>
          <w:szCs w:val="22"/>
        </w:rPr>
        <w:t>(</w:t>
      </w:r>
      <w:r>
        <w:rPr>
          <w:rFonts w:ascii="Arial" w:eastAsia="Arial" w:hAnsi="Arial" w:cs="Arial"/>
          <w:color w:val="000000"/>
          <w:spacing w:val="0"/>
          <w:w w:val="100"/>
          <w:position w:val="0"/>
          <w:sz w:val="22"/>
          <w:szCs w:val="22"/>
        </w:rPr>
        <w:t>1-</w:t>
      </w:r>
      <w:r>
        <w:rPr>
          <w:color w:val="000000"/>
          <w:spacing w:val="0"/>
          <w:w w:val="100"/>
          <w:position w:val="0"/>
          <w:sz w:val="22"/>
          <w:szCs w:val="22"/>
        </w:rPr>
        <w:t>所得税率)</w:t>
      </w:r>
      <w:r>
        <w:rPr>
          <w:rFonts w:ascii="Arial" w:eastAsia="Arial" w:hAnsi="Arial" w:cs="Arial"/>
          <w:color w:val="000000"/>
          <w:spacing w:val="0"/>
          <w:w w:val="100"/>
          <w:position w:val="0"/>
          <w:sz w:val="22"/>
          <w:szCs w:val="22"/>
        </w:rPr>
        <w:t xml:space="preserve">]/ </w:t>
      </w:r>
      <w:r>
        <w:rPr>
          <w:color w:val="000000"/>
          <w:spacing w:val="0"/>
          <w:w w:val="100"/>
          <w:position w:val="0"/>
          <w:sz w:val="22"/>
          <w:szCs w:val="22"/>
        </w:rPr>
        <w:t>(</w:t>
      </w:r>
      <w:r>
        <w:rPr>
          <w:rFonts w:ascii="Arial" w:eastAsia="Arial" w:hAnsi="Arial" w:cs="Arial"/>
          <w:color w:val="000000"/>
          <w:spacing w:val="0"/>
          <w:w w:val="100"/>
          <w:position w:val="0"/>
          <w:sz w:val="22"/>
          <w:szCs w:val="22"/>
        </w:rPr>
        <w:t>S0+S1+SixMi+M0-SjxMj+M0-Sk+</w:t>
      </w:r>
      <w:r>
        <w:rPr>
          <w:color w:val="000000"/>
          <w:spacing w:val="0"/>
          <w:w w:val="100"/>
          <w:position w:val="0"/>
          <w:sz w:val="22"/>
          <w:szCs w:val="22"/>
        </w:rPr>
        <w:t>认股权证、股份期权、可转换债券等增加的普通股加权 平均数)</w:t>
      </w:r>
    </w:p>
    <w:p>
      <w:pPr>
        <w:pStyle w:val="Style14"/>
        <w:keepNext w:val="0"/>
        <w:keepLines w:val="0"/>
        <w:widowControl w:val="0"/>
        <w:shd w:val="clear" w:color="auto" w:fill="auto"/>
        <w:bidi w:val="0"/>
        <w:spacing w:before="0" w:after="240" w:line="282" w:lineRule="exact"/>
        <w:ind w:left="380" w:right="0" w:firstLine="0"/>
        <w:jc w:val="both"/>
        <w:rPr>
          <w:sz w:val="22"/>
          <w:szCs w:val="22"/>
        </w:rPr>
      </w:pPr>
      <w:r>
        <w:rPr>
          <w:color w:val="000000"/>
          <w:spacing w:val="0"/>
          <w:w w:val="100"/>
          <w:position w:val="0"/>
          <w:sz w:val="22"/>
          <w:szCs w:val="22"/>
        </w:rPr>
        <w:t>其中，</w:t>
      </w:r>
      <w:r>
        <w:rPr>
          <w:rFonts w:ascii="Arial" w:eastAsia="Arial" w:hAnsi="Arial" w:cs="Arial"/>
          <w:color w:val="000000"/>
          <w:spacing w:val="0"/>
          <w:w w:val="100"/>
          <w:position w:val="0"/>
          <w:sz w:val="22"/>
          <w:szCs w:val="22"/>
        </w:rPr>
        <w:t>P</w:t>
      </w:r>
      <w:r>
        <w:rPr>
          <w:color w:val="000000"/>
          <w:spacing w:val="0"/>
          <w:w w:val="100"/>
          <w:position w:val="0"/>
          <w:sz w:val="22"/>
          <w:szCs w:val="22"/>
        </w:rPr>
        <w:t>为归属于母公司普通股股东的净利润或扣除非经常性损益后归属于母公司普通股股 东的净利润。母公司在计算稀释每股收益时，应考虑所有稀释性潜在普通股的影响，直至稀 释每股收益达到最小。对于子公司发行能够转换成其普通股的稀释性潜在普通股，不仅应当 包括在其稀释每股收益的计算中，而且还应当包括在合并稀释每股收益的计算中。</w:t>
      </w:r>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补充资料</w:t>
      </w:r>
    </w:p>
    <w:p>
      <w:pPr>
        <w:pStyle w:val="Style53"/>
        <w:keepNext w:val="0"/>
        <w:keepLines w:val="0"/>
        <w:widowControl w:val="0"/>
        <w:shd w:val="clear" w:color="auto" w:fill="auto"/>
        <w:bidi w:val="0"/>
        <w:spacing w:before="0" w:after="280" w:line="240" w:lineRule="auto"/>
        <w:ind w:left="0" w:right="0" w:firstLine="0"/>
        <w:jc w:val="left"/>
        <w:rPr>
          <w:sz w:val="22"/>
          <w:szCs w:val="22"/>
        </w:rPr>
      </w:pPr>
      <w:r>
        <w:rPr>
          <w:color w:val="000000"/>
          <w:spacing w:val="0"/>
          <w:w w:val="100"/>
          <w:position w:val="0"/>
          <w:sz w:val="22"/>
          <w:szCs w:val="22"/>
        </w:rPr>
        <w:t>2013</w:t>
      </w:r>
      <w:r>
        <w:rPr>
          <w:rFonts w:ascii="SimHei" w:eastAsia="SimHei" w:hAnsi="SimHei" w:cs="SimHei"/>
          <w:color w:val="000000"/>
          <w:spacing w:val="0"/>
          <w:w w:val="100"/>
          <w:position w:val="0"/>
          <w:sz w:val="22"/>
          <w:szCs w:val="22"/>
        </w:rPr>
        <w:t>年度</w:t>
      </w:r>
    </w:p>
    <w:p>
      <w:pPr>
        <w:pStyle w:val="Style68"/>
        <w:keepNext w:val="0"/>
        <w:keepLines w:val="0"/>
        <w:widowControl w:val="0"/>
        <w:shd w:val="clear" w:color="auto" w:fill="auto"/>
        <w:bidi w:val="0"/>
        <w:spacing w:before="0" w:after="220" w:line="293" w:lineRule="exact"/>
        <w:ind w:left="0" w:right="0" w:firstLine="0"/>
        <w:jc w:val="left"/>
      </w:pPr>
      <w:bookmarkStart w:id="535" w:name="bookmark535"/>
      <w:r>
        <w:rPr>
          <w:color w:val="000000"/>
          <w:spacing w:val="0"/>
          <w:w w:val="100"/>
          <w:position w:val="0"/>
        </w:rPr>
        <w:t>四</w:t>
      </w:r>
      <w:bookmarkEnd w:id="535"/>
      <w:r>
        <w:rPr>
          <w:color w:val="000000"/>
          <w:spacing w:val="0"/>
          <w:w w:val="100"/>
          <w:position w:val="0"/>
        </w:rPr>
        <w:t>、财务报表数据变动项目分析</w:t>
      </w:r>
    </w:p>
    <w:p>
      <w:pPr>
        <w:pStyle w:val="Style14"/>
        <w:keepNext w:val="0"/>
        <w:keepLines w:val="0"/>
        <w:widowControl w:val="0"/>
        <w:shd w:val="clear" w:color="auto" w:fill="auto"/>
        <w:bidi w:val="0"/>
        <w:spacing w:before="0" w:after="280" w:line="293" w:lineRule="exact"/>
        <w:ind w:left="440" w:right="0" w:firstLine="0"/>
        <w:jc w:val="left"/>
        <w:rPr>
          <w:sz w:val="22"/>
          <w:szCs w:val="22"/>
        </w:rPr>
      </w:pPr>
      <w:r>
        <w:rPr>
          <w:color w:val="000000"/>
          <w:spacing w:val="0"/>
          <w:w w:val="100"/>
          <w:position w:val="0"/>
          <w:sz w:val="22"/>
          <w:szCs w:val="22"/>
        </w:rPr>
        <w:t>财务报表数据变动幅度达</w:t>
      </w:r>
      <w:r>
        <w:rPr>
          <w:rFonts w:ascii="Arial" w:eastAsia="Arial" w:hAnsi="Arial" w:cs="Arial"/>
          <w:color w:val="000000"/>
          <w:spacing w:val="0"/>
          <w:w w:val="100"/>
          <w:position w:val="0"/>
          <w:sz w:val="22"/>
          <w:szCs w:val="22"/>
        </w:rPr>
        <w:t xml:space="preserve">30% </w:t>
      </w:r>
      <w:r>
        <w:rPr>
          <w:color w:val="000000"/>
          <w:spacing w:val="0"/>
          <w:w w:val="100"/>
          <w:position w:val="0"/>
          <w:sz w:val="22"/>
          <w:szCs w:val="22"/>
        </w:rPr>
        <w:t>（含</w:t>
      </w:r>
      <w:r>
        <w:rPr>
          <w:rFonts w:ascii="Arial" w:eastAsia="Arial" w:hAnsi="Arial" w:cs="Arial"/>
          <w:color w:val="000000"/>
          <w:spacing w:val="0"/>
          <w:w w:val="100"/>
          <w:position w:val="0"/>
          <w:sz w:val="22"/>
          <w:szCs w:val="22"/>
        </w:rPr>
        <w:t>30%</w:t>
      </w:r>
      <w:r>
        <w:rPr>
          <w:color w:val="000000"/>
          <w:spacing w:val="0"/>
          <w:w w:val="100"/>
          <w:position w:val="0"/>
          <w:sz w:val="22"/>
          <w:szCs w:val="22"/>
        </w:rPr>
        <w:t>）以上，或占本集团报表日资产总额</w:t>
      </w:r>
      <w:r>
        <w:rPr>
          <w:rFonts w:ascii="Arial" w:eastAsia="Arial" w:hAnsi="Arial" w:cs="Arial"/>
          <w:color w:val="000000"/>
          <w:spacing w:val="0"/>
          <w:w w:val="100"/>
          <w:position w:val="0"/>
          <w:sz w:val="22"/>
          <w:szCs w:val="22"/>
        </w:rPr>
        <w:t xml:space="preserve">5% </w:t>
      </w:r>
      <w:r>
        <w:rPr>
          <w:color w:val="000000"/>
          <w:spacing w:val="0"/>
          <w:w w:val="100"/>
          <w:position w:val="0"/>
          <w:sz w:val="22"/>
          <w:szCs w:val="22"/>
        </w:rPr>
        <w:t>（含</w:t>
      </w:r>
      <w:r>
        <w:rPr>
          <w:rFonts w:ascii="Arial" w:eastAsia="Arial" w:hAnsi="Arial" w:cs="Arial"/>
          <w:color w:val="000000"/>
          <w:spacing w:val="0"/>
          <w:w w:val="100"/>
          <w:position w:val="0"/>
          <w:sz w:val="22"/>
          <w:szCs w:val="22"/>
        </w:rPr>
        <w:t>5%</w:t>
      </w:r>
      <w:r>
        <w:rPr>
          <w:color w:val="000000"/>
          <w:spacing w:val="0"/>
          <w:w w:val="100"/>
          <w:position w:val="0"/>
          <w:sz w:val="22"/>
          <w:szCs w:val="22"/>
        </w:rPr>
        <w:t>） 或报告期利润总额</w:t>
      </w:r>
      <w:r>
        <w:rPr>
          <w:rFonts w:ascii="Arial" w:eastAsia="Arial" w:hAnsi="Arial" w:cs="Arial"/>
          <w:color w:val="000000"/>
          <w:spacing w:val="0"/>
          <w:w w:val="100"/>
          <w:position w:val="0"/>
          <w:sz w:val="22"/>
          <w:szCs w:val="22"/>
        </w:rPr>
        <w:t xml:space="preserve">10% </w:t>
      </w:r>
      <w:r>
        <w:rPr>
          <w:color w:val="000000"/>
          <w:spacing w:val="0"/>
          <w:w w:val="100"/>
          <w:position w:val="0"/>
          <w:sz w:val="22"/>
          <w:szCs w:val="22"/>
        </w:rPr>
        <w:t>（含</w:t>
      </w:r>
      <w:r>
        <w:rPr>
          <w:rFonts w:ascii="Arial" w:eastAsia="Arial" w:hAnsi="Arial" w:cs="Arial"/>
          <w:color w:val="000000"/>
          <w:spacing w:val="0"/>
          <w:w w:val="100"/>
          <w:position w:val="0"/>
          <w:sz w:val="22"/>
          <w:szCs w:val="22"/>
        </w:rPr>
        <w:t>10%</w:t>
      </w:r>
      <w:r>
        <w:rPr>
          <w:color w:val="000000"/>
          <w:spacing w:val="0"/>
          <w:w w:val="100"/>
          <w:position w:val="0"/>
          <w:sz w:val="22"/>
          <w:szCs w:val="22"/>
        </w:rPr>
        <w:t>）以上的项目详见如下分析，此等分析不作为财务报表的 一部分。</w:t>
      </w:r>
    </w:p>
    <w:p>
      <w:pPr>
        <w:pStyle w:val="Style16"/>
        <w:keepNext w:val="0"/>
        <w:keepLines w:val="0"/>
        <w:widowControl w:val="0"/>
        <w:shd w:val="clear" w:color="auto" w:fill="auto"/>
        <w:bidi w:val="0"/>
        <w:spacing w:before="0" w:after="0" w:line="293" w:lineRule="exact"/>
        <w:ind w:left="0" w:right="0" w:firstLine="0"/>
        <w:jc w:val="left"/>
      </w:pPr>
      <w:r>
        <w:rPr>
          <w:rFonts w:ascii="SimHei" w:eastAsia="SimHei" w:hAnsi="SimHei" w:cs="SimHei"/>
          <w:color w:val="000000"/>
          <w:spacing w:val="0"/>
          <w:w w:val="100"/>
          <w:position w:val="0"/>
        </w:rPr>
        <w:t>资产负债表项目</w:t>
      </w:r>
    </w:p>
    <w:p>
      <w:pPr>
        <w:pStyle w:val="Style16"/>
        <w:keepNext w:val="0"/>
        <w:keepLines w:val="0"/>
        <w:widowControl w:val="0"/>
        <w:shd w:val="clear" w:color="auto" w:fill="auto"/>
        <w:bidi w:val="0"/>
        <w:spacing w:before="0" w:after="0" w:line="240" w:lineRule="auto"/>
        <w:ind w:left="6883" w:right="0" w:firstLine="0"/>
        <w:jc w:val="left"/>
      </w:pPr>
      <w:r>
        <w:rPr>
          <w:color w:val="000000"/>
          <w:spacing w:val="0"/>
          <w:w w:val="100"/>
          <w:position w:val="0"/>
        </w:rPr>
        <w:t>差异变动金额及幅度</w:t>
      </w:r>
    </w:p>
    <w:tbl>
      <w:tblPr>
        <w:tblOverlap w:val="never"/>
        <w:jc w:val="center"/>
        <w:tblLayout w:type="fixed"/>
      </w:tblPr>
      <w:tblGrid>
        <w:gridCol w:w="2333"/>
        <w:gridCol w:w="571"/>
        <w:gridCol w:w="1862"/>
        <w:gridCol w:w="1843"/>
        <w:gridCol w:w="1392"/>
        <w:gridCol w:w="974"/>
      </w:tblGrid>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（单位：人民币百万元）</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附注</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2012</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日增加（减少）</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w:t>
            </w:r>
          </w:p>
        </w:tc>
      </w:tr>
      <w:tr>
        <w:trPr>
          <w:trHeight w:val="65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1480" w:right="0" w:firstLine="0"/>
              <w:jc w:val="left"/>
            </w:pPr>
            <w:r>
              <w:rPr>
                <w:rFonts w:ascii="Arial" w:eastAsia="Arial" w:hAnsi="Arial" w:cs="Arial"/>
                <w:color w:val="000000"/>
                <w:spacing w:val="0"/>
                <w:w w:val="100"/>
                <w:position w:val="0"/>
              </w:rPr>
              <w:t>86</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74</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320" w:firstLine="0"/>
              <w:jc w:val="right"/>
            </w:pPr>
            <w:r>
              <w:rPr>
                <w:rFonts w:ascii="Arial" w:eastAsia="Arial" w:hAnsi="Arial" w:cs="Arial"/>
                <w:color w:val="000000"/>
                <w:spacing w:val="0"/>
                <w:w w:val="100"/>
                <w:position w:val="0"/>
              </w:rPr>
              <w:t>12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16%</w:t>
            </w:r>
          </w:p>
        </w:tc>
      </w:tr>
      <w:tr>
        <w:trPr>
          <w:trHeight w:val="44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⑵</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5,643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Arial" w:eastAsia="Arial" w:hAnsi="Arial" w:cs="Arial"/>
                <w:color w:val="000000"/>
                <w:spacing w:val="0"/>
                <w:w w:val="100"/>
                <w:position w:val="0"/>
              </w:rPr>
              <w:t>5,419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224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4%</w:t>
            </w:r>
          </w:p>
        </w:tc>
      </w:tr>
      <w:tr>
        <w:trPr>
          <w:trHeight w:val="43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⑶</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Arial" w:eastAsia="Arial" w:hAnsi="Arial" w:cs="Arial"/>
                <w:color w:val="000000"/>
                <w:spacing w:val="0"/>
                <w:w w:val="100"/>
                <w:position w:val="0"/>
              </w:rPr>
              <w:t>370,674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367,281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3,393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w:t>
            </w:r>
          </w:p>
        </w:tc>
      </w:tr>
      <w:tr>
        <w:trPr>
          <w:trHeight w:val="42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⑷</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Arial" w:eastAsia="Arial" w:hAnsi="Arial" w:cs="Arial"/>
                <w:color w:val="000000"/>
                <w:spacing w:val="0"/>
                <w:w w:val="100"/>
                <w:position w:val="0"/>
              </w:rPr>
              <w:t>57,176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Arial" w:eastAsia="Arial" w:hAnsi="Arial" w:cs="Arial"/>
                <w:color w:val="000000"/>
                <w:spacing w:val="0"/>
                <w:w w:val="100"/>
                <w:position w:val="0"/>
              </w:rPr>
              <w:t>59,935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(2,759)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w:t>
            </w:r>
          </w:p>
        </w:tc>
      </w:tr>
      <w:tr>
        <w:trPr>
          <w:trHeight w:val="42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5,180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Arial" w:eastAsia="Arial" w:hAnsi="Arial" w:cs="Arial"/>
                <w:color w:val="000000"/>
                <w:spacing w:val="0"/>
                <w:w w:val="100"/>
                <w:position w:val="0"/>
              </w:rPr>
              <w:t>5,058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122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2%</w:t>
            </w:r>
          </w:p>
        </w:tc>
      </w:tr>
      <w:tr>
        <w:trPr>
          <w:trHeight w:val="43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Arial" w:eastAsia="Arial" w:hAnsi="Arial" w:cs="Arial"/>
                <w:color w:val="000000"/>
                <w:spacing w:val="0"/>
                <w:w w:val="100"/>
                <w:position w:val="0"/>
              </w:rPr>
              <w:t>95,766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Arial" w:eastAsia="Arial" w:hAnsi="Arial" w:cs="Arial"/>
                <w:color w:val="000000"/>
                <w:spacing w:val="0"/>
                <w:w w:val="100"/>
                <w:position w:val="0"/>
              </w:rPr>
              <w:t>69,175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26,591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38%</w:t>
            </w:r>
          </w:p>
        </w:tc>
      </w:tr>
      <w:tr>
        <w:trPr>
          <w:trHeight w:val="42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⑺</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Arial" w:eastAsia="Arial" w:hAnsi="Arial" w:cs="Arial"/>
                <w:color w:val="000000"/>
                <w:spacing w:val="0"/>
                <w:w w:val="100"/>
                <w:position w:val="0"/>
              </w:rPr>
              <w:t>95,746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103,512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(7,766)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(8%)</w:t>
            </w:r>
          </w:p>
        </w:tc>
      </w:tr>
      <w:tr>
        <w:trPr>
          <w:trHeight w:val="42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Arial" w:eastAsia="Arial" w:hAnsi="Arial" w:cs="Arial"/>
                <w:color w:val="000000"/>
                <w:spacing w:val="0"/>
                <w:w w:val="100"/>
                <w:position w:val="0"/>
              </w:rPr>
              <w:t>50,352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Arial" w:eastAsia="Arial" w:hAnsi="Arial" w:cs="Arial"/>
                <w:color w:val="000000"/>
                <w:spacing w:val="0"/>
                <w:w w:val="100"/>
                <w:position w:val="0"/>
              </w:rPr>
              <w:t>43,083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7,269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17%</w:t>
            </w:r>
          </w:p>
        </w:tc>
      </w:tr>
      <w:tr>
        <w:trPr>
          <w:trHeight w:val="43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4,927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Arial" w:eastAsia="Arial" w:hAnsi="Arial" w:cs="Arial"/>
                <w:color w:val="000000"/>
                <w:spacing w:val="0"/>
                <w:w w:val="100"/>
                <w:position w:val="0"/>
              </w:rPr>
              <w:t>3,917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1,010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26%</w:t>
            </w:r>
          </w:p>
        </w:tc>
      </w:tr>
      <w:tr>
        <w:trPr>
          <w:trHeight w:val="42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Arial" w:eastAsia="Arial" w:hAnsi="Arial" w:cs="Arial"/>
                <w:color w:val="000000"/>
                <w:spacing w:val="0"/>
                <w:w w:val="100"/>
                <w:position w:val="0"/>
              </w:rPr>
              <w:t>2,634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Arial" w:eastAsia="Arial" w:hAnsi="Arial" w:cs="Arial"/>
                <w:color w:val="000000"/>
                <w:spacing w:val="0"/>
                <w:w w:val="100"/>
                <w:position w:val="0"/>
              </w:rPr>
              <w:t>1,832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802</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44%</w:t>
            </w:r>
          </w:p>
        </w:tc>
      </w:tr>
      <w:tr>
        <w:trPr>
          <w:trHeight w:val="43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Arial" w:eastAsia="Arial" w:hAnsi="Arial" w:cs="Arial"/>
                <w:color w:val="000000"/>
                <w:spacing w:val="0"/>
                <w:w w:val="100"/>
                <w:position w:val="0"/>
              </w:rPr>
              <w:t>210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Arial" w:eastAsia="Arial" w:hAnsi="Arial" w:cs="Arial"/>
                <w:color w:val="000000"/>
                <w:spacing w:val="0"/>
                <w:w w:val="100"/>
                <w:position w:val="0"/>
              </w:rPr>
              <w:t>32,193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(31,983)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w:t>
            </w:r>
          </w:p>
        </w:tc>
      </w:tr>
      <w:tr>
        <w:trPr>
          <w:trHeight w:val="34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rFonts w:ascii="Arial" w:eastAsia="Arial" w:hAnsi="Arial" w:cs="Arial"/>
                <w:color w:val="000000"/>
                <w:spacing w:val="0"/>
                <w:w w:val="100"/>
                <w:position w:val="0"/>
              </w:rPr>
              <w:t>13,002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220" w:right="0" w:firstLine="0"/>
              <w:jc w:val="left"/>
            </w:pPr>
            <w:r>
              <w:rPr>
                <w:rFonts w:ascii="Arial" w:eastAsia="Arial" w:hAnsi="Arial" w:cs="Arial"/>
                <w:color w:val="000000"/>
                <w:spacing w:val="0"/>
                <w:w w:val="100"/>
                <w:position w:val="0"/>
              </w:rPr>
              <w:t>2,000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11,002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&gt;100%</w:t>
            </w:r>
          </w:p>
        </w:tc>
      </w:tr>
    </w:tbl>
    <w:p>
      <w:pPr>
        <w:sectPr>
          <w:footnotePr>
            <w:pos w:val="pageBottom"/>
            <w:numFmt w:val="decimal"/>
            <w:numRestart w:val="continuous"/>
          </w:footnotePr>
          <w:pgSz w:w="11900" w:h="16840"/>
          <w:pgMar w:top="1237" w:right="962" w:bottom="2883" w:left="1529" w:header="0" w:footer="3" w:gutter="0"/>
          <w:cols w:space="720"/>
          <w:noEndnote/>
          <w:rtlGutter w:val="0"/>
          <w:docGrid w:linePitch="360"/>
        </w:sectPr>
      </w:pPr>
    </w:p>
    <w:p>
      <w:pPr>
        <w:pStyle w:val="Style68"/>
        <w:keepNext w:val="0"/>
        <w:keepLines w:val="0"/>
        <w:widowControl w:val="0"/>
        <w:shd w:val="clear" w:color="auto" w:fill="auto"/>
        <w:bidi w:val="0"/>
        <w:spacing w:before="0" w:after="300" w:line="240" w:lineRule="auto"/>
        <w:ind w:left="0" w:right="0" w:firstLine="0"/>
        <w:jc w:val="left"/>
      </w:pPr>
      <w:bookmarkStart w:id="536" w:name="bookmark536"/>
      <w:r>
        <w:rPr>
          <w:color w:val="000000"/>
          <w:spacing w:val="0"/>
          <w:w w:val="100"/>
          <w:position w:val="0"/>
        </w:rPr>
        <w:t>四</w:t>
      </w:r>
      <w:bookmarkEnd w:id="536"/>
      <w:r>
        <w:rPr>
          <w:color w:val="000000"/>
          <w:spacing w:val="0"/>
          <w:w w:val="100"/>
          <w:position w:val="0"/>
        </w:rPr>
        <w:t>、财务报表数据变动项目分析（续）</w:t>
      </w:r>
    </w:p>
    <w:p>
      <w:pPr>
        <w:pStyle w:val="Style16"/>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利润表及现金流量表项目</w:t>
      </w:r>
    </w:p>
    <w:p>
      <w:pPr>
        <w:pStyle w:val="Style16"/>
        <w:keepNext w:val="0"/>
        <w:keepLines w:val="0"/>
        <w:widowControl w:val="0"/>
        <w:shd w:val="clear" w:color="auto" w:fill="auto"/>
        <w:bidi w:val="0"/>
        <w:spacing w:before="0" w:after="0" w:line="240" w:lineRule="auto"/>
        <w:ind w:left="6845" w:right="0" w:firstLine="0"/>
        <w:jc w:val="left"/>
      </w:pPr>
      <w:r>
        <w:rPr>
          <w:color w:val="000000"/>
          <w:spacing w:val="0"/>
          <w:w w:val="100"/>
          <w:position w:val="0"/>
        </w:rPr>
        <w:t>差异变动金额及幅度</w:t>
      </w:r>
    </w:p>
    <w:tbl>
      <w:tblPr>
        <w:tblOverlap w:val="never"/>
        <w:jc w:val="center"/>
        <w:tblLayout w:type="fixed"/>
      </w:tblPr>
      <w:tblGrid>
        <w:gridCol w:w="2875"/>
        <w:gridCol w:w="941"/>
        <w:gridCol w:w="1594"/>
        <w:gridCol w:w="1315"/>
        <w:gridCol w:w="1214"/>
        <w:gridCol w:w="893"/>
      </w:tblGrid>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（单位：人民币百万元）</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附注</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 xml:space="preserve">2013 </w:t>
            </w:r>
            <w:r>
              <w:rPr>
                <w:color w:val="000000"/>
                <w:spacing w:val="0"/>
                <w:w w:val="100"/>
                <w:position w:val="0"/>
              </w:rPr>
              <w:t>年</w:t>
            </w:r>
          </w:p>
        </w:tc>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2012</w:t>
            </w:r>
            <w:r>
              <w:rPr>
                <w:color w:val="000000"/>
                <w:spacing w:val="0"/>
                <w:w w:val="100"/>
                <w:position w:val="0"/>
              </w:rPr>
              <w:t>年增加（减少）</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r>
      <w:tr>
        <w:trPr>
          <w:trHeight w:val="576"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(13)</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303,727</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256,265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47,462</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19%</w:t>
            </w:r>
          </w:p>
        </w:tc>
      </w:tr>
      <w:tr>
        <w:trPr>
          <w:trHeight w:val="3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(14)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(211,657)</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(179,108)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(32,549)</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18%</w:t>
            </w:r>
          </w:p>
        </w:tc>
      </w:tr>
      <w:tr>
        <w:trPr>
          <w:trHeight w:val="38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营业税金及附加</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(13)</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(8,689)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(7,339)</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(1,350)</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18%</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(13)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(42,991)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(35,037)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(7,954)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23%</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(15)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(20,373)</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(20,491)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118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(16)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(2,949)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(3,417)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468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w:t>
            </w:r>
          </w:p>
        </w:tc>
      </w:tr>
      <w:tr>
        <w:trPr>
          <w:trHeight w:val="398"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(17)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(4,348)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(3,294)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(1,054)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32%</w:t>
            </w:r>
          </w:p>
        </w:tc>
      </w:tr>
      <w:tr>
        <w:trPr>
          <w:trHeight w:val="40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(18)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198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417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(219)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(53%)</w:t>
            </w:r>
          </w:p>
        </w:tc>
      </w:tr>
      <w:tr>
        <w:trPr>
          <w:trHeight w:val="442"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(19)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(3,384)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(2,519)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(865)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34%</w:t>
            </w:r>
          </w:p>
        </w:tc>
      </w:tr>
      <w:tr>
        <w:trPr>
          <w:trHeight w:val="37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(20)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(3,144)</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27,648</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(30,792)</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&lt;(100%)</w:t>
            </w:r>
          </w:p>
        </w:tc>
      </w:tr>
    </w:tbl>
    <w:p>
      <w:pPr>
        <w:sectPr>
          <w:headerReference w:type="default" r:id="rId42"/>
          <w:footerReference w:type="default" r:id="rId43"/>
          <w:footnotePr>
            <w:pos w:val="pageBottom"/>
            <w:numFmt w:val="decimal"/>
            <w:numRestart w:val="continuous"/>
          </w:footnotePr>
          <w:pgSz w:w="11900" w:h="16840"/>
          <w:pgMar w:top="2086" w:right="1081" w:bottom="2086" w:left="1555" w:header="0" w:footer="3" w:gutter="0"/>
          <w:cols w:space="720"/>
          <w:noEndnote/>
          <w:rtlGutter w:val="0"/>
          <w:docGrid w:linePitch="360"/>
        </w:sectPr>
      </w:pPr>
    </w:p>
    <w:p>
      <w:pPr>
        <w:pStyle w:val="Style68"/>
        <w:keepNext w:val="0"/>
        <w:keepLines w:val="0"/>
        <w:widowControl w:val="0"/>
        <w:shd w:val="clear" w:color="auto" w:fill="auto"/>
        <w:bidi w:val="0"/>
        <w:spacing w:before="0" w:after="240" w:line="295" w:lineRule="exact"/>
        <w:ind w:left="0" w:right="0" w:firstLine="0"/>
        <w:jc w:val="left"/>
      </w:pPr>
      <w:bookmarkStart w:id="537" w:name="bookmark537"/>
      <w:r>
        <w:rPr>
          <w:color w:val="000000"/>
          <w:spacing w:val="0"/>
          <w:w w:val="100"/>
          <w:position w:val="0"/>
        </w:rPr>
        <w:t>四</w:t>
      </w:r>
      <w:bookmarkEnd w:id="537"/>
      <w:r>
        <w:rPr>
          <w:color w:val="000000"/>
          <w:spacing w:val="0"/>
          <w:w w:val="100"/>
          <w:position w:val="0"/>
        </w:rPr>
        <w:t>、财务报表数据变动项目分析(续)</w:t>
      </w:r>
    </w:p>
    <w:p>
      <w:pPr>
        <w:pStyle w:val="Style14"/>
        <w:keepNext w:val="0"/>
        <w:keepLines w:val="0"/>
        <w:widowControl w:val="0"/>
        <w:shd w:val="clear" w:color="auto" w:fill="auto"/>
        <w:bidi w:val="0"/>
        <w:spacing w:before="0" w:after="240" w:line="295" w:lineRule="exact"/>
        <w:ind w:left="0" w:right="0" w:firstLine="0"/>
        <w:jc w:val="left"/>
        <w:rPr>
          <w:sz w:val="22"/>
          <w:szCs w:val="22"/>
        </w:rPr>
      </w:pPr>
      <w:r>
        <w:rPr>
          <w:color w:val="000000"/>
          <w:spacing w:val="0"/>
          <w:w w:val="100"/>
          <w:position w:val="0"/>
          <w:sz w:val="22"/>
          <w:szCs w:val="22"/>
        </w:rPr>
        <w:t>附注：</w:t>
      </w:r>
    </w:p>
    <w:p>
      <w:pPr>
        <w:pStyle w:val="Style14"/>
        <w:keepNext w:val="0"/>
        <w:keepLines w:val="0"/>
        <w:widowControl w:val="0"/>
        <w:numPr>
          <w:ilvl w:val="0"/>
          <w:numId w:val="69"/>
        </w:numPr>
        <w:shd w:val="clear" w:color="auto" w:fill="auto"/>
        <w:tabs>
          <w:tab w:pos="440" w:val="left"/>
        </w:tabs>
        <w:bidi w:val="0"/>
        <w:spacing w:before="0" w:after="240" w:line="295" w:lineRule="exact"/>
        <w:ind w:left="0" w:right="0" w:firstLine="0"/>
        <w:jc w:val="left"/>
        <w:rPr>
          <w:sz w:val="22"/>
          <w:szCs w:val="22"/>
        </w:rPr>
      </w:pPr>
      <w:bookmarkStart w:id="538" w:name="bookmark538"/>
      <w:bookmarkEnd w:id="538"/>
      <w:r>
        <w:rPr>
          <w:color w:val="000000"/>
          <w:spacing w:val="0"/>
          <w:w w:val="100"/>
          <w:position w:val="0"/>
          <w:sz w:val="22"/>
          <w:szCs w:val="22"/>
        </w:rPr>
        <w:t>应收票据的增加主要是由于报告期客户开具的票据增加所致。</w:t>
      </w:r>
    </w:p>
    <w:p>
      <w:pPr>
        <w:pStyle w:val="Style14"/>
        <w:keepNext w:val="0"/>
        <w:keepLines w:val="0"/>
        <w:widowControl w:val="0"/>
        <w:numPr>
          <w:ilvl w:val="0"/>
          <w:numId w:val="69"/>
        </w:numPr>
        <w:shd w:val="clear" w:color="auto" w:fill="auto"/>
        <w:tabs>
          <w:tab w:pos="440" w:val="left"/>
        </w:tabs>
        <w:bidi w:val="0"/>
        <w:spacing w:before="0" w:after="240" w:line="295" w:lineRule="exact"/>
        <w:ind w:left="0" w:right="0" w:firstLine="0"/>
        <w:jc w:val="left"/>
        <w:rPr>
          <w:sz w:val="22"/>
          <w:szCs w:val="22"/>
        </w:rPr>
      </w:pPr>
      <w:bookmarkStart w:id="539" w:name="bookmark539"/>
      <w:bookmarkEnd w:id="539"/>
      <w:r>
        <w:rPr>
          <w:color w:val="000000"/>
          <w:spacing w:val="0"/>
          <w:w w:val="100"/>
          <w:position w:val="0"/>
          <w:sz w:val="22"/>
          <w:szCs w:val="22"/>
        </w:rPr>
        <w:t>其他应收款的增加主要是由于应收通信终端销售款增加所致。</w:t>
      </w:r>
    </w:p>
    <w:p>
      <w:pPr>
        <w:pStyle w:val="Style14"/>
        <w:keepNext w:val="0"/>
        <w:keepLines w:val="0"/>
        <w:widowControl w:val="0"/>
        <w:numPr>
          <w:ilvl w:val="0"/>
          <w:numId w:val="69"/>
        </w:numPr>
        <w:shd w:val="clear" w:color="auto" w:fill="auto"/>
        <w:tabs>
          <w:tab w:pos="440" w:val="left"/>
        </w:tabs>
        <w:bidi w:val="0"/>
        <w:spacing w:before="0" w:after="240" w:line="295" w:lineRule="exact"/>
        <w:ind w:left="0" w:right="0" w:firstLine="0"/>
        <w:jc w:val="left"/>
        <w:rPr>
          <w:sz w:val="22"/>
          <w:szCs w:val="22"/>
        </w:rPr>
      </w:pPr>
      <w:bookmarkStart w:id="540" w:name="bookmark540"/>
      <w:bookmarkEnd w:id="540"/>
      <w:r>
        <w:rPr>
          <w:color w:val="000000"/>
          <w:spacing w:val="0"/>
          <w:w w:val="100"/>
          <w:position w:val="0"/>
          <w:sz w:val="22"/>
          <w:szCs w:val="22"/>
        </w:rPr>
        <w:t>固定资产的增加主要是由于移动业务扩展需求，光纤等有线传输设备和移动通信系统的增加。</w:t>
      </w:r>
    </w:p>
    <w:p>
      <w:pPr>
        <w:pStyle w:val="Style14"/>
        <w:keepNext w:val="0"/>
        <w:keepLines w:val="0"/>
        <w:widowControl w:val="0"/>
        <w:numPr>
          <w:ilvl w:val="0"/>
          <w:numId w:val="69"/>
        </w:numPr>
        <w:shd w:val="clear" w:color="auto" w:fill="auto"/>
        <w:tabs>
          <w:tab w:pos="440" w:val="left"/>
        </w:tabs>
        <w:bidi w:val="0"/>
        <w:spacing w:before="0" w:after="240" w:line="295" w:lineRule="exact"/>
        <w:ind w:left="0" w:right="0" w:firstLine="0"/>
        <w:jc w:val="left"/>
        <w:rPr>
          <w:sz w:val="22"/>
          <w:szCs w:val="22"/>
        </w:rPr>
      </w:pPr>
      <w:bookmarkStart w:id="541" w:name="bookmark541"/>
      <w:bookmarkEnd w:id="541"/>
      <w:r>
        <w:rPr>
          <w:color w:val="000000"/>
          <w:spacing w:val="0"/>
          <w:w w:val="100"/>
          <w:position w:val="0"/>
          <w:sz w:val="22"/>
          <w:szCs w:val="22"/>
        </w:rPr>
        <w:t>在建工程的减少主要是由于本年资本性开支减少所致。</w:t>
      </w:r>
    </w:p>
    <w:p>
      <w:pPr>
        <w:pStyle w:val="Style14"/>
        <w:keepNext w:val="0"/>
        <w:keepLines w:val="0"/>
        <w:widowControl w:val="0"/>
        <w:numPr>
          <w:ilvl w:val="0"/>
          <w:numId w:val="69"/>
        </w:numPr>
        <w:shd w:val="clear" w:color="auto" w:fill="auto"/>
        <w:tabs>
          <w:tab w:pos="440" w:val="left"/>
        </w:tabs>
        <w:bidi w:val="0"/>
        <w:spacing w:before="0" w:after="240" w:line="295" w:lineRule="exact"/>
        <w:ind w:left="0" w:right="0" w:firstLine="0"/>
        <w:jc w:val="left"/>
        <w:rPr>
          <w:sz w:val="22"/>
          <w:szCs w:val="22"/>
        </w:rPr>
      </w:pPr>
      <w:bookmarkStart w:id="542" w:name="bookmark542"/>
      <w:bookmarkEnd w:id="542"/>
      <w:r>
        <w:rPr>
          <w:color w:val="000000"/>
          <w:spacing w:val="0"/>
          <w:w w:val="100"/>
          <w:position w:val="0"/>
          <w:sz w:val="22"/>
          <w:szCs w:val="22"/>
        </w:rPr>
        <w:t>递延所得税资产的增加主要是由于应付职工薪酬、预提费用、坏账准备期末余额增加所致。</w:t>
      </w:r>
    </w:p>
    <w:p>
      <w:pPr>
        <w:pStyle w:val="Style14"/>
        <w:keepNext w:val="0"/>
        <w:keepLines w:val="0"/>
        <w:widowControl w:val="0"/>
        <w:numPr>
          <w:ilvl w:val="0"/>
          <w:numId w:val="69"/>
        </w:numPr>
        <w:shd w:val="clear" w:color="auto" w:fill="auto"/>
        <w:tabs>
          <w:tab w:pos="440" w:val="left"/>
        </w:tabs>
        <w:bidi w:val="0"/>
        <w:spacing w:before="0" w:after="240" w:line="295" w:lineRule="exact"/>
        <w:ind w:left="0" w:right="0" w:firstLine="0"/>
        <w:jc w:val="left"/>
        <w:rPr>
          <w:sz w:val="22"/>
          <w:szCs w:val="22"/>
        </w:rPr>
      </w:pPr>
      <w:bookmarkStart w:id="543" w:name="bookmark543"/>
      <w:bookmarkEnd w:id="543"/>
      <w:r>
        <w:rPr>
          <w:color w:val="000000"/>
          <w:spacing w:val="0"/>
          <w:w w:val="100"/>
          <w:position w:val="0"/>
          <w:sz w:val="22"/>
          <w:szCs w:val="22"/>
        </w:rPr>
        <w:t>短期借款的增加主要是由于本年新增的短期借款金额大于偿还借款的金额所致。</w:t>
      </w:r>
    </w:p>
    <w:p>
      <w:pPr>
        <w:pStyle w:val="Style14"/>
        <w:keepNext w:val="0"/>
        <w:keepLines w:val="0"/>
        <w:widowControl w:val="0"/>
        <w:numPr>
          <w:ilvl w:val="0"/>
          <w:numId w:val="69"/>
        </w:numPr>
        <w:shd w:val="clear" w:color="auto" w:fill="auto"/>
        <w:tabs>
          <w:tab w:pos="440" w:val="left"/>
        </w:tabs>
        <w:bidi w:val="0"/>
        <w:spacing w:before="0" w:after="240" w:line="295" w:lineRule="exact"/>
        <w:ind w:left="0" w:right="0" w:firstLine="0"/>
        <w:jc w:val="left"/>
        <w:rPr>
          <w:sz w:val="22"/>
          <w:szCs w:val="22"/>
        </w:rPr>
      </w:pPr>
      <w:bookmarkStart w:id="544" w:name="bookmark544"/>
      <w:bookmarkEnd w:id="544"/>
      <w:r>
        <w:rPr>
          <w:color w:val="000000"/>
          <w:spacing w:val="0"/>
          <w:w w:val="100"/>
          <w:position w:val="0"/>
          <w:sz w:val="22"/>
          <w:szCs w:val="22"/>
        </w:rPr>
        <w:t>应付账款的减少主要是由于与资本性支出相关的应付工程设备款减少所致。</w:t>
      </w:r>
    </w:p>
    <w:p>
      <w:pPr>
        <w:pStyle w:val="Style14"/>
        <w:keepNext w:val="0"/>
        <w:keepLines w:val="0"/>
        <w:widowControl w:val="0"/>
        <w:numPr>
          <w:ilvl w:val="0"/>
          <w:numId w:val="69"/>
        </w:numPr>
        <w:shd w:val="clear" w:color="auto" w:fill="auto"/>
        <w:tabs>
          <w:tab w:pos="440" w:val="left"/>
        </w:tabs>
        <w:bidi w:val="0"/>
        <w:spacing w:before="0" w:after="240" w:line="295" w:lineRule="exact"/>
        <w:ind w:left="0" w:right="0" w:firstLine="0"/>
        <w:jc w:val="left"/>
        <w:rPr>
          <w:sz w:val="22"/>
          <w:szCs w:val="22"/>
        </w:rPr>
      </w:pPr>
      <w:bookmarkStart w:id="545" w:name="bookmark545"/>
      <w:bookmarkEnd w:id="545"/>
      <w:r>
        <w:rPr>
          <w:color w:val="000000"/>
          <w:spacing w:val="0"/>
          <w:w w:val="100"/>
          <w:position w:val="0"/>
          <w:sz w:val="22"/>
          <w:szCs w:val="22"/>
        </w:rPr>
        <w:t>预收款项的增加主要是由于本年用户预存款增加所致。</w:t>
      </w:r>
    </w:p>
    <w:p>
      <w:pPr>
        <w:pStyle w:val="Style14"/>
        <w:keepNext w:val="0"/>
        <w:keepLines w:val="0"/>
        <w:widowControl w:val="0"/>
        <w:numPr>
          <w:ilvl w:val="0"/>
          <w:numId w:val="69"/>
        </w:numPr>
        <w:shd w:val="clear" w:color="auto" w:fill="auto"/>
        <w:tabs>
          <w:tab w:pos="440" w:val="left"/>
        </w:tabs>
        <w:bidi w:val="0"/>
        <w:spacing w:before="0" w:after="240" w:line="295" w:lineRule="exact"/>
        <w:ind w:left="0" w:right="0" w:firstLine="0"/>
        <w:jc w:val="left"/>
        <w:rPr>
          <w:sz w:val="22"/>
          <w:szCs w:val="22"/>
        </w:rPr>
      </w:pPr>
      <w:bookmarkStart w:id="546" w:name="bookmark546"/>
      <w:bookmarkEnd w:id="546"/>
      <w:r>
        <w:rPr>
          <w:color w:val="000000"/>
          <w:spacing w:val="0"/>
          <w:w w:val="100"/>
          <w:position w:val="0"/>
          <w:sz w:val="22"/>
          <w:szCs w:val="22"/>
        </w:rPr>
        <w:t>应付职工薪酬的增加主要是由于本年计提的尚未支付的年金增加所致。</w:t>
      </w:r>
    </w:p>
    <w:p>
      <w:pPr>
        <w:pStyle w:val="Style14"/>
        <w:keepNext w:val="0"/>
        <w:keepLines w:val="0"/>
        <w:widowControl w:val="0"/>
        <w:numPr>
          <w:ilvl w:val="0"/>
          <w:numId w:val="69"/>
        </w:numPr>
        <w:shd w:val="clear" w:color="auto" w:fill="auto"/>
        <w:tabs>
          <w:tab w:pos="565" w:val="left"/>
        </w:tabs>
        <w:bidi w:val="0"/>
        <w:spacing w:before="0" w:after="240" w:line="295" w:lineRule="exact"/>
        <w:ind w:left="0" w:right="0" w:firstLine="0"/>
        <w:jc w:val="left"/>
        <w:rPr>
          <w:sz w:val="22"/>
          <w:szCs w:val="22"/>
        </w:rPr>
      </w:pPr>
      <w:bookmarkStart w:id="547" w:name="bookmark547"/>
      <w:bookmarkEnd w:id="547"/>
      <w:r>
        <w:rPr>
          <w:color w:val="000000"/>
          <w:spacing w:val="0"/>
          <w:w w:val="100"/>
          <w:position w:val="0"/>
          <w:sz w:val="22"/>
          <w:szCs w:val="22"/>
        </w:rPr>
        <w:t>应交税费的增加主要是由于本年利润总额较去年同期上升所致。</w:t>
      </w:r>
    </w:p>
    <w:p>
      <w:pPr>
        <w:pStyle w:val="Style14"/>
        <w:keepNext w:val="0"/>
        <w:keepLines w:val="0"/>
        <w:widowControl w:val="0"/>
        <w:numPr>
          <w:ilvl w:val="0"/>
          <w:numId w:val="69"/>
        </w:numPr>
        <w:shd w:val="clear" w:color="auto" w:fill="auto"/>
        <w:tabs>
          <w:tab w:pos="565" w:val="left"/>
        </w:tabs>
        <w:bidi w:val="0"/>
        <w:spacing w:before="0" w:after="240" w:line="274" w:lineRule="exact"/>
        <w:ind w:left="440" w:right="0" w:hanging="440"/>
        <w:jc w:val="left"/>
        <w:rPr>
          <w:sz w:val="22"/>
          <w:szCs w:val="22"/>
        </w:rPr>
      </w:pPr>
      <w:bookmarkStart w:id="548" w:name="bookmark548"/>
      <w:bookmarkEnd w:id="548"/>
      <w:r>
        <w:rPr>
          <w:color w:val="000000"/>
          <w:spacing w:val="0"/>
          <w:w w:val="100"/>
          <w:position w:val="0"/>
          <w:sz w:val="22"/>
          <w:szCs w:val="22"/>
        </w:rPr>
        <w:t>一年内到期的非流动负债的下降主要是由于报告期偿还部分债务及将可转换债券重分类至应 付债券(见第</w:t>
      </w:r>
      <w:r>
        <w:rPr>
          <w:rFonts w:ascii="Arial" w:eastAsia="Arial" w:hAnsi="Arial" w:cs="Arial"/>
          <w:color w:val="000000"/>
          <w:spacing w:val="0"/>
          <w:w w:val="100"/>
          <w:position w:val="0"/>
          <w:sz w:val="22"/>
          <w:szCs w:val="22"/>
        </w:rPr>
        <w:t>(12)</w:t>
      </w:r>
      <w:r>
        <w:rPr>
          <w:color w:val="000000"/>
          <w:spacing w:val="0"/>
          <w:w w:val="100"/>
          <w:position w:val="0"/>
          <w:sz w:val="22"/>
          <w:szCs w:val="22"/>
        </w:rPr>
        <w:t>条解释)所致。</w:t>
      </w:r>
    </w:p>
    <w:p>
      <w:pPr>
        <w:pStyle w:val="Style14"/>
        <w:keepNext w:val="0"/>
        <w:keepLines w:val="0"/>
        <w:widowControl w:val="0"/>
        <w:numPr>
          <w:ilvl w:val="0"/>
          <w:numId w:val="69"/>
        </w:numPr>
        <w:shd w:val="clear" w:color="auto" w:fill="auto"/>
        <w:tabs>
          <w:tab w:pos="565" w:val="left"/>
        </w:tabs>
        <w:bidi w:val="0"/>
        <w:spacing w:before="0" w:after="240" w:line="307" w:lineRule="exact"/>
        <w:ind w:left="440" w:right="0" w:hanging="440"/>
        <w:jc w:val="left"/>
        <w:rPr>
          <w:sz w:val="22"/>
          <w:szCs w:val="22"/>
        </w:rPr>
      </w:pPr>
      <w:bookmarkStart w:id="549" w:name="bookmark549"/>
      <w:bookmarkEnd w:id="549"/>
      <w:r>
        <w:rPr>
          <w:color w:val="000000"/>
          <w:spacing w:val="0"/>
          <w:w w:val="100"/>
          <w:position w:val="0"/>
          <w:sz w:val="22"/>
          <w:szCs w:val="22"/>
        </w:rPr>
        <w:t>应付债券增长主要由于可转换债券可赎回权失效，因此该可转换债券于</w:t>
      </w:r>
      <w:r>
        <w:rPr>
          <w:rFonts w:ascii="Arial" w:eastAsia="Arial" w:hAnsi="Arial" w:cs="Arial"/>
          <w:color w:val="000000"/>
          <w:spacing w:val="0"/>
          <w:w w:val="100"/>
          <w:position w:val="0"/>
          <w:sz w:val="22"/>
          <w:szCs w:val="22"/>
        </w:rPr>
        <w:t>2013</w:t>
      </w:r>
      <w:r>
        <w:rPr>
          <w:color w:val="000000"/>
          <w:spacing w:val="0"/>
          <w:w w:val="100"/>
          <w:position w:val="0"/>
          <w:sz w:val="22"/>
          <w:szCs w:val="22"/>
        </w:rPr>
        <w:t>年</w:t>
      </w:r>
      <w:r>
        <w:rPr>
          <w:rFonts w:ascii="Arial" w:eastAsia="Arial" w:hAnsi="Arial" w:cs="Arial"/>
          <w:color w:val="000000"/>
          <w:spacing w:val="0"/>
          <w:w w:val="100"/>
          <w:position w:val="0"/>
          <w:sz w:val="22"/>
          <w:szCs w:val="22"/>
        </w:rPr>
        <w:t>12</w:t>
      </w:r>
      <w:r>
        <w:rPr>
          <w:color w:val="000000"/>
          <w:spacing w:val="0"/>
          <w:w w:val="100"/>
          <w:position w:val="0"/>
          <w:sz w:val="22"/>
          <w:szCs w:val="22"/>
        </w:rPr>
        <w:t>月</w:t>
      </w:r>
      <w:r>
        <w:rPr>
          <w:rFonts w:ascii="Arial" w:eastAsia="Arial" w:hAnsi="Arial" w:cs="Arial"/>
          <w:color w:val="000000"/>
          <w:spacing w:val="0"/>
          <w:w w:val="100"/>
          <w:position w:val="0"/>
          <w:sz w:val="22"/>
          <w:szCs w:val="22"/>
        </w:rPr>
        <w:t>31</w:t>
      </w:r>
      <w:r>
        <w:rPr>
          <w:color w:val="000000"/>
          <w:spacing w:val="0"/>
          <w:w w:val="100"/>
          <w:position w:val="0"/>
          <w:sz w:val="22"/>
          <w:szCs w:val="22"/>
        </w:rPr>
        <w:t>日 被分类为非流动负债。</w:t>
      </w:r>
    </w:p>
    <w:p>
      <w:pPr>
        <w:pStyle w:val="Style14"/>
        <w:keepNext w:val="0"/>
        <w:keepLines w:val="0"/>
        <w:widowControl w:val="0"/>
        <w:numPr>
          <w:ilvl w:val="0"/>
          <w:numId w:val="69"/>
        </w:numPr>
        <w:shd w:val="clear" w:color="auto" w:fill="auto"/>
        <w:tabs>
          <w:tab w:pos="565" w:val="left"/>
        </w:tabs>
        <w:bidi w:val="0"/>
        <w:spacing w:before="0" w:after="240" w:line="288" w:lineRule="exact"/>
        <w:ind w:left="440" w:right="0" w:hanging="440"/>
        <w:jc w:val="left"/>
        <w:rPr>
          <w:sz w:val="22"/>
          <w:szCs w:val="22"/>
        </w:rPr>
      </w:pPr>
      <w:bookmarkStart w:id="550" w:name="bookmark550"/>
      <w:bookmarkEnd w:id="550"/>
      <w:r>
        <w:rPr>
          <w:color w:val="000000"/>
          <w:spacing w:val="0"/>
          <w:w w:val="100"/>
          <w:position w:val="0"/>
          <w:sz w:val="22"/>
          <w:szCs w:val="22"/>
        </w:rPr>
        <w:t>营业收入、营业税金及附加及销售费用的增加主要是由于公司业务特别是</w:t>
      </w:r>
      <w:r>
        <w:rPr>
          <w:rFonts w:ascii="Arial" w:eastAsia="Arial" w:hAnsi="Arial" w:cs="Arial"/>
          <w:color w:val="000000"/>
          <w:spacing w:val="0"/>
          <w:w w:val="100"/>
          <w:position w:val="0"/>
          <w:sz w:val="22"/>
          <w:szCs w:val="22"/>
        </w:rPr>
        <w:t>3G</w:t>
      </w:r>
      <w:r>
        <w:rPr>
          <w:color w:val="000000"/>
          <w:spacing w:val="0"/>
          <w:w w:val="100"/>
          <w:position w:val="0"/>
          <w:sz w:val="22"/>
          <w:szCs w:val="22"/>
        </w:rPr>
        <w:t>业务的总体增 长以及</w:t>
      </w:r>
      <w:r>
        <w:rPr>
          <w:rFonts w:ascii="Arial" w:eastAsia="Arial" w:hAnsi="Arial" w:cs="Arial"/>
          <w:color w:val="000000"/>
          <w:spacing w:val="0"/>
          <w:w w:val="100"/>
          <w:position w:val="0"/>
          <w:sz w:val="22"/>
          <w:szCs w:val="22"/>
        </w:rPr>
        <w:t>3G</w:t>
      </w:r>
      <w:r>
        <w:rPr>
          <w:color w:val="000000"/>
          <w:spacing w:val="0"/>
          <w:w w:val="100"/>
          <w:position w:val="0"/>
          <w:sz w:val="22"/>
          <w:szCs w:val="22"/>
        </w:rPr>
        <w:t>业务促销活动增加所致。</w:t>
      </w:r>
    </w:p>
    <w:p>
      <w:pPr>
        <w:pStyle w:val="Style14"/>
        <w:keepNext w:val="0"/>
        <w:keepLines w:val="0"/>
        <w:widowControl w:val="0"/>
        <w:numPr>
          <w:ilvl w:val="0"/>
          <w:numId w:val="69"/>
        </w:numPr>
        <w:shd w:val="clear" w:color="auto" w:fill="auto"/>
        <w:tabs>
          <w:tab w:pos="565" w:val="left"/>
        </w:tabs>
        <w:bidi w:val="0"/>
        <w:spacing w:before="0" w:after="240" w:line="295" w:lineRule="exact"/>
        <w:ind w:left="0" w:right="0" w:firstLine="0"/>
        <w:jc w:val="left"/>
        <w:rPr>
          <w:sz w:val="22"/>
          <w:szCs w:val="22"/>
        </w:rPr>
      </w:pPr>
      <w:bookmarkStart w:id="551" w:name="bookmark551"/>
      <w:bookmarkEnd w:id="551"/>
      <w:r>
        <w:rPr>
          <w:color w:val="000000"/>
          <w:spacing w:val="0"/>
          <w:w w:val="100"/>
          <w:position w:val="0"/>
          <w:sz w:val="22"/>
          <w:szCs w:val="22"/>
        </w:rPr>
        <w:t>营业成本的增加主要是由于销售通信产品成本增长所致。</w:t>
      </w:r>
    </w:p>
    <w:p>
      <w:pPr>
        <w:pStyle w:val="Style14"/>
        <w:keepNext w:val="0"/>
        <w:keepLines w:val="0"/>
        <w:widowControl w:val="0"/>
        <w:numPr>
          <w:ilvl w:val="0"/>
          <w:numId w:val="69"/>
        </w:numPr>
        <w:shd w:val="clear" w:color="auto" w:fill="auto"/>
        <w:tabs>
          <w:tab w:pos="565" w:val="left"/>
        </w:tabs>
        <w:bidi w:val="0"/>
        <w:spacing w:before="0" w:after="240" w:line="295" w:lineRule="exact"/>
        <w:ind w:left="0" w:right="0" w:firstLine="0"/>
        <w:jc w:val="left"/>
        <w:rPr>
          <w:sz w:val="22"/>
          <w:szCs w:val="22"/>
        </w:rPr>
      </w:pPr>
      <w:bookmarkStart w:id="552" w:name="bookmark552"/>
      <w:bookmarkEnd w:id="552"/>
      <w:r>
        <w:rPr>
          <w:color w:val="000000"/>
          <w:spacing w:val="0"/>
          <w:w w:val="100"/>
          <w:position w:val="0"/>
          <w:sz w:val="22"/>
          <w:szCs w:val="22"/>
        </w:rPr>
        <w:t>管理费用的减少主要是由于人工成本、办公及交通费降低所致。</w:t>
      </w:r>
    </w:p>
    <w:p>
      <w:pPr>
        <w:pStyle w:val="Style14"/>
        <w:keepNext w:val="0"/>
        <w:keepLines w:val="0"/>
        <w:widowControl w:val="0"/>
        <w:numPr>
          <w:ilvl w:val="0"/>
          <w:numId w:val="69"/>
        </w:numPr>
        <w:shd w:val="clear" w:color="auto" w:fill="auto"/>
        <w:tabs>
          <w:tab w:pos="565" w:val="left"/>
        </w:tabs>
        <w:bidi w:val="0"/>
        <w:spacing w:before="0" w:after="240" w:line="295" w:lineRule="exact"/>
        <w:ind w:left="0" w:right="0" w:firstLine="0"/>
        <w:jc w:val="left"/>
        <w:rPr>
          <w:sz w:val="22"/>
          <w:szCs w:val="22"/>
        </w:rPr>
      </w:pPr>
      <w:bookmarkStart w:id="553" w:name="bookmark553"/>
      <w:bookmarkEnd w:id="553"/>
      <w:r>
        <w:rPr>
          <w:color w:val="000000"/>
          <w:spacing w:val="0"/>
          <w:w w:val="100"/>
          <w:position w:val="0"/>
          <w:sz w:val="22"/>
          <w:szCs w:val="22"/>
        </w:rPr>
        <w:t>财务费用的减少主要是由于人民币升值，借款利息影响的汇兑收益增加所致。</w:t>
      </w:r>
    </w:p>
    <w:p>
      <w:pPr>
        <w:pStyle w:val="Style14"/>
        <w:keepNext w:val="0"/>
        <w:keepLines w:val="0"/>
        <w:widowControl w:val="0"/>
        <w:numPr>
          <w:ilvl w:val="0"/>
          <w:numId w:val="69"/>
        </w:numPr>
        <w:shd w:val="clear" w:color="auto" w:fill="auto"/>
        <w:tabs>
          <w:tab w:pos="565" w:val="left"/>
        </w:tabs>
        <w:bidi w:val="0"/>
        <w:spacing w:before="0" w:after="240" w:line="295" w:lineRule="exact"/>
        <w:ind w:left="0" w:right="0" w:firstLine="0"/>
        <w:jc w:val="left"/>
        <w:rPr>
          <w:sz w:val="22"/>
          <w:szCs w:val="22"/>
        </w:rPr>
      </w:pPr>
      <w:bookmarkStart w:id="554" w:name="bookmark554"/>
      <w:bookmarkEnd w:id="554"/>
      <w:r>
        <w:rPr>
          <w:color w:val="000000"/>
          <w:spacing w:val="0"/>
          <w:w w:val="100"/>
          <w:position w:val="0"/>
          <w:sz w:val="22"/>
          <w:szCs w:val="22"/>
        </w:rPr>
        <w:t>资产减值损失的增加主要是由于坏账计提增加所致。</w:t>
      </w:r>
    </w:p>
    <w:p>
      <w:pPr>
        <w:pStyle w:val="Style14"/>
        <w:keepNext w:val="0"/>
        <w:keepLines w:val="0"/>
        <w:widowControl w:val="0"/>
        <w:numPr>
          <w:ilvl w:val="0"/>
          <w:numId w:val="69"/>
        </w:numPr>
        <w:shd w:val="clear" w:color="auto" w:fill="auto"/>
        <w:tabs>
          <w:tab w:pos="565" w:val="left"/>
        </w:tabs>
        <w:bidi w:val="0"/>
        <w:spacing w:before="0" w:after="240" w:line="295" w:lineRule="exact"/>
        <w:ind w:left="0" w:right="0" w:firstLine="0"/>
        <w:jc w:val="left"/>
        <w:rPr>
          <w:sz w:val="22"/>
          <w:szCs w:val="22"/>
        </w:rPr>
      </w:pPr>
      <w:bookmarkStart w:id="555" w:name="bookmark555"/>
      <w:bookmarkEnd w:id="555"/>
      <w:r>
        <w:rPr>
          <w:color w:val="000000"/>
          <w:spacing w:val="0"/>
          <w:w w:val="100"/>
          <w:position w:val="0"/>
          <w:sz w:val="22"/>
          <w:szCs w:val="22"/>
        </w:rPr>
        <w:t>投资收益的减少主要是由于股利收益减少所致。</w:t>
      </w:r>
    </w:p>
    <w:p>
      <w:pPr>
        <w:pStyle w:val="Style14"/>
        <w:keepNext w:val="0"/>
        <w:keepLines w:val="0"/>
        <w:widowControl w:val="0"/>
        <w:numPr>
          <w:ilvl w:val="0"/>
          <w:numId w:val="69"/>
        </w:numPr>
        <w:shd w:val="clear" w:color="auto" w:fill="auto"/>
        <w:tabs>
          <w:tab w:pos="565" w:val="left"/>
        </w:tabs>
        <w:bidi w:val="0"/>
        <w:spacing w:before="0" w:after="240" w:line="295" w:lineRule="exact"/>
        <w:ind w:left="0" w:right="0" w:firstLine="0"/>
        <w:jc w:val="left"/>
        <w:rPr>
          <w:sz w:val="22"/>
          <w:szCs w:val="22"/>
        </w:rPr>
      </w:pPr>
      <w:bookmarkStart w:id="556" w:name="bookmark556"/>
      <w:bookmarkEnd w:id="556"/>
      <w:r>
        <w:rPr>
          <w:color w:val="000000"/>
          <w:spacing w:val="0"/>
          <w:w w:val="100"/>
          <w:position w:val="0"/>
          <w:sz w:val="22"/>
          <w:szCs w:val="22"/>
        </w:rPr>
        <w:t>所得税费用的增加主要是由于利润总额增加所致。</w:t>
      </w:r>
    </w:p>
    <w:p>
      <w:pPr>
        <w:pStyle w:val="Style14"/>
        <w:keepNext w:val="0"/>
        <w:keepLines w:val="0"/>
        <w:widowControl w:val="0"/>
        <w:numPr>
          <w:ilvl w:val="0"/>
          <w:numId w:val="69"/>
        </w:numPr>
        <w:shd w:val="clear" w:color="auto" w:fill="auto"/>
        <w:tabs>
          <w:tab w:pos="565" w:val="left"/>
        </w:tabs>
        <w:bidi w:val="0"/>
        <w:spacing w:before="0" w:after="240" w:line="302" w:lineRule="exact"/>
        <w:ind w:left="440" w:right="0" w:hanging="440"/>
        <w:jc w:val="left"/>
        <w:rPr>
          <w:sz w:val="22"/>
          <w:szCs w:val="22"/>
        </w:rPr>
        <w:sectPr>
          <w:footnotePr>
            <w:pos w:val="pageBottom"/>
            <w:numFmt w:val="decimal"/>
            <w:numRestart w:val="continuous"/>
          </w:footnotePr>
          <w:pgSz w:w="11900" w:h="16840"/>
          <w:pgMar w:top="2086" w:right="890" w:bottom="2028" w:left="1550" w:header="0" w:footer="3" w:gutter="0"/>
          <w:cols w:space="720"/>
          <w:noEndnote/>
          <w:rtlGutter w:val="0"/>
          <w:docGrid w:linePitch="360"/>
        </w:sectPr>
      </w:pPr>
      <w:bookmarkStart w:id="557" w:name="bookmark557"/>
      <w:bookmarkEnd w:id="557"/>
      <w:r>
        <w:rPr>
          <w:color w:val="000000"/>
          <w:spacing w:val="0"/>
          <w:w w:val="100"/>
          <w:position w:val="0"/>
          <w:sz w:val="22"/>
          <w:szCs w:val="22"/>
        </w:rPr>
        <w:t>筹资活动产生的现金流量净额的减少主要是由于发行债务收到的现金减少以及偿还债务支付 的现金增加所致。</w:t>
      </w:r>
    </w:p>
    <w:p>
      <w:pPr>
        <w:pStyle w:val="Style41"/>
        <w:keepNext w:val="0"/>
        <w:keepLines w:val="0"/>
        <w:widowControl w:val="0"/>
        <w:shd w:val="clear" w:color="auto" w:fill="auto"/>
        <w:bidi w:val="0"/>
        <w:spacing w:before="0" w:after="440" w:line="240" w:lineRule="auto"/>
        <w:ind w:left="0" w:right="0" w:firstLine="0"/>
        <w:jc w:val="left"/>
      </w:pPr>
      <w:bookmarkStart w:id="558" w:name="bookmark558"/>
      <w:r>
        <w:rPr>
          <w:b w:val="0"/>
          <w:bCs w:val="0"/>
          <w:color w:val="000000"/>
          <w:spacing w:val="0"/>
          <w:w w:val="100"/>
          <w:position w:val="0"/>
        </w:rPr>
        <w:t>中国联合网络通信股份有限公司</w:t>
      </w:r>
      <w:r>
        <w:rPr>
          <w:rFonts w:ascii="Arial" w:eastAsia="Arial" w:hAnsi="Arial" w:cs="Arial"/>
          <w:b w:val="0"/>
          <w:bCs w:val="0"/>
          <w:color w:val="000000"/>
          <w:spacing w:val="0"/>
          <w:w w:val="100"/>
          <w:position w:val="0"/>
        </w:rPr>
        <w:t>2013</w:t>
      </w:r>
      <w:r>
        <w:rPr>
          <w:b w:val="0"/>
          <w:bCs w:val="0"/>
          <w:color w:val="000000"/>
          <w:spacing w:val="0"/>
          <w:w w:val="100"/>
          <w:position w:val="0"/>
        </w:rPr>
        <w:t>年年度报告</w:t>
      </w:r>
      <w:bookmarkEnd w:id="558"/>
    </w:p>
    <w:p>
      <w:pPr>
        <w:pStyle w:val="Style41"/>
        <w:keepNext w:val="0"/>
        <w:keepLines w:val="0"/>
        <w:widowControl w:val="0"/>
        <w:shd w:val="clear" w:color="auto" w:fill="auto"/>
        <w:tabs>
          <w:tab w:pos="1373" w:val="left"/>
        </w:tabs>
        <w:bidi w:val="0"/>
        <w:spacing w:before="0" w:after="300" w:line="240" w:lineRule="auto"/>
        <w:ind w:left="0" w:right="0" w:firstLine="0"/>
        <w:jc w:val="center"/>
      </w:pPr>
      <w:r>
        <w:rPr>
          <w:color w:val="000000"/>
          <w:spacing w:val="0"/>
          <w:w w:val="100"/>
          <w:position w:val="0"/>
        </w:rPr>
        <w:t>第十一节</w:t>
        <w:tab/>
        <w:t>备查文件目录</w:t>
      </w:r>
    </w:p>
    <w:p>
      <w:pPr>
        <w:pStyle w:val="Style14"/>
        <w:keepNext w:val="0"/>
        <w:keepLines w:val="0"/>
        <w:widowControl w:val="0"/>
        <w:shd w:val="clear" w:color="auto" w:fill="auto"/>
        <w:tabs>
          <w:tab w:pos="363" w:val="left"/>
        </w:tabs>
        <w:bidi w:val="0"/>
        <w:spacing w:before="0" w:after="0" w:line="240" w:lineRule="auto"/>
        <w:ind w:left="0" w:right="0" w:firstLine="0"/>
        <w:jc w:val="left"/>
      </w:pPr>
      <w:r>
        <mc:AlternateContent>
          <mc:Choice Requires="wps">
            <w:drawing>
              <wp:anchor distT="0" distB="0" distL="114300" distR="114300" simplePos="0" relativeHeight="125829456" behindDoc="0" locked="0" layoutInCell="1" allowOverlap="1">
                <wp:simplePos x="0" y="0"/>
                <wp:positionH relativeFrom="page">
                  <wp:posOffset>1011555</wp:posOffset>
                </wp:positionH>
                <wp:positionV relativeFrom="paragraph">
                  <wp:posOffset>38100</wp:posOffset>
                </wp:positionV>
                <wp:extent cx="194945" cy="609600"/>
                <wp:wrapSquare wrapText="right"/>
                <wp:docPr id="168" name="Shape 168"/>
                <a:graphic xmlns:a="http://schemas.openxmlformats.org/drawingml/2006/main">
                  <a:graphicData uri="http://schemas.microsoft.com/office/word/2010/wordprocessingShape">
                    <wps:wsp>
                      <wps:cNvSpPr txBox="1"/>
                      <wps:spPr>
                        <a:xfrm>
                          <a:ext cx="194945" cy="609600"/>
                        </a:xfrm>
                        <a:prstGeom prst="rect"/>
                        <a:noFill/>
                      </wps:spPr>
                      <wps:txbx>
                        <w:txbxContent>
                          <w:p>
                            <w:pPr>
                              <w:pStyle w:val="Style39"/>
                              <w:keepNext w:val="0"/>
                              <w:keepLines w:val="0"/>
                              <w:widowControl w:val="0"/>
                              <w:shd w:val="clear" w:color="auto" w:fill="auto"/>
                              <w:bidi w:val="0"/>
                              <w:spacing w:before="0" w:after="0" w:line="187" w:lineRule="exact"/>
                              <w:ind w:left="0" w:right="0" w:firstLine="0"/>
                              <w:jc w:val="left"/>
                              <w:rPr>
                                <w:sz w:val="18"/>
                                <w:szCs w:val="18"/>
                              </w:rPr>
                            </w:pPr>
                            <w:r>
                              <w:rPr>
                                <w:rFonts w:ascii="MS Gothic" w:eastAsia="MS Gothic" w:hAnsi="MS Gothic" w:cs="MS Gothic"/>
                                <w:color w:val="000000"/>
                                <w:spacing w:val="0"/>
                                <w:w w:val="100"/>
                                <w:position w:val="0"/>
                                <w:sz w:val="10"/>
                                <w:szCs w:val="10"/>
                              </w:rPr>
                              <w:t xml:space="preserve">X7 X7 X7 X7 </w:t>
                            </w:r>
                            <w:r>
                              <w:rPr>
                                <w:color w:val="000000"/>
                                <w:spacing w:val="0"/>
                                <w:w w:val="100"/>
                                <w:position w:val="0"/>
                                <w:sz w:val="18"/>
                                <w:szCs w:val="18"/>
                              </w:rPr>
                              <w:t>一二三四</w:t>
                            </w:r>
                          </w:p>
                        </w:txbxContent>
                      </wps:txbx>
                      <wps:bodyPr upright="1" vert="eaVert" lIns="0" tIns="0" rIns="0" bIns="0">
                        <a:noAutoFit/>
                      </wps:bodyPr>
                    </wps:wsp>
                  </a:graphicData>
                </a:graphic>
              </wp:anchor>
            </w:drawing>
          </mc:Choice>
          <mc:Fallback>
            <w:pict>
              <v:shape id="_x0000_s1194" type="#_x0000_t202" style="position:absolute;margin-left:79.650000000000006pt;margin-top:3.pt;width:15.35pt;height:48.pt;z-index:-125829297;mso-wrap-distance-left:9.pt;mso-wrap-distance-right:9.pt;mso-position-horizontal-relative:page" filled="f" stroked="f">
                <v:textbox style="layout-flow:vertical-ideographic" inset="0,0,0,0">
                  <w:txbxContent>
                    <w:p>
                      <w:pPr>
                        <w:pStyle w:val="Style39"/>
                        <w:keepNext w:val="0"/>
                        <w:keepLines w:val="0"/>
                        <w:widowControl w:val="0"/>
                        <w:shd w:val="clear" w:color="auto" w:fill="auto"/>
                        <w:bidi w:val="0"/>
                        <w:spacing w:before="0" w:after="0" w:line="187" w:lineRule="exact"/>
                        <w:ind w:left="0" w:right="0" w:firstLine="0"/>
                        <w:jc w:val="left"/>
                        <w:rPr>
                          <w:sz w:val="18"/>
                          <w:szCs w:val="18"/>
                        </w:rPr>
                      </w:pPr>
                      <w:r>
                        <w:rPr>
                          <w:rFonts w:ascii="MS Gothic" w:eastAsia="MS Gothic" w:hAnsi="MS Gothic" w:cs="MS Gothic"/>
                          <w:color w:val="000000"/>
                          <w:spacing w:val="0"/>
                          <w:w w:val="100"/>
                          <w:position w:val="0"/>
                          <w:sz w:val="10"/>
                          <w:szCs w:val="10"/>
                        </w:rPr>
                        <w:t xml:space="preserve">X7 X7 X7 X7 </w:t>
                      </w:r>
                      <w:r>
                        <w:rPr>
                          <w:color w:val="000000"/>
                          <w:spacing w:val="0"/>
                          <w:w w:val="100"/>
                          <w:position w:val="0"/>
                          <w:sz w:val="18"/>
                          <w:szCs w:val="18"/>
                        </w:rPr>
                        <w:t>一二三四</w:t>
                      </w:r>
                    </w:p>
                  </w:txbxContent>
                </v:textbox>
                <w10:wrap type="square" side="right" anchorx="page"/>
              </v:shape>
            </w:pict>
          </mc:Fallback>
        </mc:AlternateContent>
      </w:r>
      <w:bookmarkStart w:id="559" w:name="bookmark559"/>
      <w:r>
        <w:rPr>
          <w:rFonts w:ascii="Arial" w:eastAsia="Arial" w:hAnsi="Arial" w:cs="Arial"/>
          <w:color w:val="000000"/>
          <w:spacing w:val="0"/>
          <w:w w:val="100"/>
          <w:position w:val="0"/>
        </w:rPr>
        <w:t>1</w:t>
      </w:r>
      <w:bookmarkEnd w:id="559"/>
      <w:r>
        <w:rPr>
          <w:color w:val="000000"/>
          <w:spacing w:val="0"/>
          <w:w w:val="100"/>
          <w:position w:val="0"/>
        </w:rPr>
        <w:t>、</w:t>
        <w:tab/>
        <w:t>载有法定代表人、主管会计工作负责人、会计机构负责人签名并盖章的会计报表</w:t>
      </w:r>
    </w:p>
    <w:p>
      <w:pPr>
        <w:pStyle w:val="Style14"/>
        <w:keepNext w:val="0"/>
        <w:keepLines w:val="0"/>
        <w:widowControl w:val="0"/>
        <w:shd w:val="clear" w:color="auto" w:fill="auto"/>
        <w:tabs>
          <w:tab w:pos="378" w:val="left"/>
        </w:tabs>
        <w:bidi w:val="0"/>
        <w:spacing w:before="0" w:after="0" w:line="240" w:lineRule="auto"/>
        <w:ind w:left="0" w:right="0" w:firstLine="0"/>
        <w:jc w:val="left"/>
      </w:pPr>
      <w:bookmarkStart w:id="560" w:name="bookmark560"/>
      <w:r>
        <w:rPr>
          <w:rFonts w:ascii="Arial" w:eastAsia="Arial" w:hAnsi="Arial" w:cs="Arial"/>
          <w:color w:val="000000"/>
          <w:spacing w:val="0"/>
          <w:w w:val="100"/>
          <w:position w:val="0"/>
        </w:rPr>
        <w:t>2</w:t>
      </w:r>
      <w:bookmarkEnd w:id="560"/>
      <w:r>
        <w:rPr>
          <w:color w:val="000000"/>
          <w:spacing w:val="0"/>
          <w:w w:val="100"/>
          <w:position w:val="0"/>
        </w:rPr>
        <w:t>、</w:t>
        <w:tab/>
        <w:t>载有会计师事务所盖章、注册会计师签名并盖章的审计报告原件</w:t>
      </w:r>
    </w:p>
    <w:p>
      <w:pPr>
        <w:pStyle w:val="Style14"/>
        <w:keepNext w:val="0"/>
        <w:keepLines w:val="0"/>
        <w:widowControl w:val="0"/>
        <w:shd w:val="clear" w:color="auto" w:fill="auto"/>
        <w:tabs>
          <w:tab w:pos="378" w:val="left"/>
        </w:tabs>
        <w:bidi w:val="0"/>
        <w:spacing w:before="0" w:after="0" w:line="240" w:lineRule="auto"/>
        <w:ind w:left="0" w:right="0" w:firstLine="0"/>
        <w:jc w:val="left"/>
      </w:pPr>
      <w:bookmarkStart w:id="561" w:name="bookmark561"/>
      <w:r>
        <w:rPr>
          <w:rFonts w:ascii="Arial" w:eastAsia="Arial" w:hAnsi="Arial" w:cs="Arial"/>
          <w:color w:val="000000"/>
          <w:spacing w:val="0"/>
          <w:w w:val="100"/>
          <w:position w:val="0"/>
        </w:rPr>
        <w:t>3</w:t>
      </w:r>
      <w:bookmarkEnd w:id="561"/>
      <w:r>
        <w:rPr>
          <w:color w:val="000000"/>
          <w:spacing w:val="0"/>
          <w:w w:val="100"/>
          <w:position w:val="0"/>
        </w:rPr>
        <w:t>、</w:t>
        <w:tab/>
        <w:t>报告期内在中国证监会指定报纸上公开披露的所有公司文件的正本及公告的原稿</w:t>
      </w:r>
    </w:p>
    <w:p>
      <w:pPr>
        <w:pStyle w:val="Style14"/>
        <w:keepNext w:val="0"/>
        <w:keepLines w:val="0"/>
        <w:widowControl w:val="0"/>
        <w:shd w:val="clear" w:color="auto" w:fill="auto"/>
        <w:tabs>
          <w:tab w:pos="378" w:val="left"/>
        </w:tabs>
        <w:bidi w:val="0"/>
        <w:spacing w:before="0" w:after="1920" w:line="240" w:lineRule="auto"/>
        <w:ind w:left="0" w:right="0" w:firstLine="0"/>
        <w:jc w:val="left"/>
      </w:pPr>
      <w:bookmarkStart w:id="562" w:name="bookmark562"/>
      <w:r>
        <w:rPr>
          <w:rFonts w:ascii="Arial" w:eastAsia="Arial" w:hAnsi="Arial" w:cs="Arial"/>
          <w:color w:val="000000"/>
          <w:spacing w:val="0"/>
          <w:w w:val="100"/>
          <w:position w:val="0"/>
        </w:rPr>
        <w:t>4</w:t>
      </w:r>
      <w:bookmarkEnd w:id="562"/>
      <w:r>
        <w:rPr>
          <w:color w:val="000000"/>
          <w:spacing w:val="0"/>
          <w:w w:val="100"/>
          <w:position w:val="0"/>
        </w:rPr>
        <w:t>、</w:t>
        <w:tab/>
        <w:t>联通红筹公司</w:t>
      </w:r>
      <w:r>
        <w:rPr>
          <w:rFonts w:ascii="Arial" w:eastAsia="Arial" w:hAnsi="Arial" w:cs="Arial"/>
          <w:color w:val="000000"/>
          <w:spacing w:val="0"/>
          <w:w w:val="100"/>
          <w:position w:val="0"/>
        </w:rPr>
        <w:t>2013</w:t>
      </w:r>
      <w:r>
        <w:rPr>
          <w:color w:val="000000"/>
          <w:spacing w:val="0"/>
          <w:w w:val="100"/>
          <w:position w:val="0"/>
        </w:rPr>
        <w:t>年度业绩公告</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董事长：常小兵</w:t>
      </w:r>
    </w:p>
    <w:p>
      <w:pPr>
        <w:pStyle w:val="Style14"/>
        <w:keepNext w:val="0"/>
        <w:keepLines w:val="0"/>
        <w:widowControl w:val="0"/>
        <w:shd w:val="clear" w:color="auto" w:fill="auto"/>
        <w:bidi w:val="0"/>
        <w:spacing w:before="0" w:after="120" w:line="240" w:lineRule="auto"/>
        <w:ind w:left="0" w:right="280" w:firstLine="0"/>
        <w:jc w:val="right"/>
      </w:pPr>
      <w:r>
        <w:rPr>
          <w:color w:val="000000"/>
          <w:spacing w:val="0"/>
          <w:w w:val="100"/>
          <w:position w:val="0"/>
        </w:rPr>
        <w:t>中国联合网络通信股份有限公司</w:t>
      </w:r>
    </w:p>
    <w:p>
      <w:pPr>
        <w:pStyle w:val="Style53"/>
        <w:keepNext w:val="0"/>
        <w:keepLines w:val="0"/>
        <w:widowControl w:val="0"/>
        <w:shd w:val="clear" w:color="auto" w:fill="auto"/>
        <w:bidi w:val="0"/>
        <w:spacing w:before="0" w:line="240" w:lineRule="auto"/>
        <w:ind w:left="0" w:right="280" w:firstLine="0"/>
        <w:jc w:val="righ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sectPr>
      <w:headerReference w:type="default" r:id="rId44"/>
      <w:footerReference w:type="default" r:id="rId45"/>
      <w:footnotePr>
        <w:pos w:val="pageBottom"/>
        <w:numFmt w:val="decimal"/>
        <w:numRestart w:val="continuous"/>
      </w:footnotePr>
      <w:pgSz w:w="11900" w:h="16840"/>
      <w:pgMar w:top="723" w:right="890" w:bottom="934" w:left="1550" w:header="295"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3731260</wp:posOffset>
              </wp:positionH>
              <wp:positionV relativeFrom="page">
                <wp:posOffset>9787255</wp:posOffset>
              </wp:positionV>
              <wp:extent cx="39370" cy="100330"/>
              <wp:wrapNone/>
              <wp:docPr id="7" name="Shape 7"/>
              <a:graphic xmlns:a="http://schemas.openxmlformats.org/drawingml/2006/main">
                <a:graphicData uri="http://schemas.microsoft.com/office/word/2010/wordprocessingShape">
                  <wps:wsp>
                    <wps:cNvSpPr txBox="1"/>
                    <wps:spPr>
                      <a:xfrm>
                        <a:ext cx="39370" cy="1003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033" type="#_x0000_t202" style="position:absolute;margin-left:293.80000000000001pt;margin-top:770.64999999999998pt;width:3.1000000000000001pt;height:7.9000000000000004pt;z-index:-18874405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3870960</wp:posOffset>
              </wp:positionH>
              <wp:positionV relativeFrom="page">
                <wp:posOffset>10264775</wp:posOffset>
              </wp:positionV>
              <wp:extent cx="128270" cy="100330"/>
              <wp:wrapNone/>
              <wp:docPr id="90" name="Shape 90"/>
              <a:graphic xmlns:a="http://schemas.openxmlformats.org/drawingml/2006/main">
                <a:graphicData uri="http://schemas.microsoft.com/office/word/2010/wordprocessingShape">
                  <wps:wsp>
                    <wps:cNvSpPr txBox="1"/>
                    <wps:spPr>
                      <a:xfrm>
                        <a:ext cx="128270" cy="10033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116" type="#_x0000_t202" style="position:absolute;margin-left:304.80000000000001pt;margin-top:808.25pt;width:10.1pt;height:7.9000000000000004pt;z-index:-188744006;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5066030</wp:posOffset>
              </wp:positionH>
              <wp:positionV relativeFrom="page">
                <wp:posOffset>7149465</wp:posOffset>
              </wp:positionV>
              <wp:extent cx="194945" cy="100330"/>
              <wp:wrapNone/>
              <wp:docPr id="120" name="Shape 120"/>
              <a:graphic xmlns:a="http://schemas.openxmlformats.org/drawingml/2006/main">
                <a:graphicData uri="http://schemas.microsoft.com/office/word/2010/wordprocessingShape">
                  <wps:wsp>
                    <wps:cNvSpPr txBox="1"/>
                    <wps:spPr>
                      <a:xfrm>
                        <a:ext cx="194945" cy="10033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146" type="#_x0000_t202" style="position:absolute;margin-left:398.90000000000003pt;margin-top:562.95000000000005pt;width:15.35pt;height:7.9000000000000004pt;z-index:-188744002;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3870960</wp:posOffset>
              </wp:positionH>
              <wp:positionV relativeFrom="page">
                <wp:posOffset>10264775</wp:posOffset>
              </wp:positionV>
              <wp:extent cx="128270" cy="100330"/>
              <wp:wrapNone/>
              <wp:docPr id="124" name="Shape 124"/>
              <a:graphic xmlns:a="http://schemas.openxmlformats.org/drawingml/2006/main">
                <a:graphicData uri="http://schemas.microsoft.com/office/word/2010/wordprocessingShape">
                  <wps:wsp>
                    <wps:cNvSpPr txBox="1"/>
                    <wps:spPr>
                      <a:xfrm>
                        <a:ext cx="128270" cy="10033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150" type="#_x0000_t202" style="position:absolute;margin-left:304.80000000000001pt;margin-top:808.25pt;width:10.1pt;height:7.9000000000000004pt;z-index:-188743998;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4970145</wp:posOffset>
              </wp:positionH>
              <wp:positionV relativeFrom="page">
                <wp:posOffset>6967220</wp:posOffset>
              </wp:positionV>
              <wp:extent cx="213360" cy="100330"/>
              <wp:wrapNone/>
              <wp:docPr id="128" name="Shape 128"/>
              <a:graphic xmlns:a="http://schemas.openxmlformats.org/drawingml/2006/main">
                <a:graphicData uri="http://schemas.microsoft.com/office/word/2010/wordprocessingShape">
                  <wps:wsp>
                    <wps:cNvSpPr txBox="1"/>
                    <wps:spPr>
                      <a:xfrm>
                        <a:ext cx="213360" cy="10033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154" type="#_x0000_t202" style="position:absolute;margin-left:391.35000000000002pt;margin-top:548.60000000000002pt;width:16.800000000000001pt;height:7.9000000000000004pt;z-index:-188743994;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3870960</wp:posOffset>
              </wp:positionH>
              <wp:positionV relativeFrom="page">
                <wp:posOffset>10264775</wp:posOffset>
              </wp:positionV>
              <wp:extent cx="128270" cy="100330"/>
              <wp:wrapNone/>
              <wp:docPr id="136" name="Shape 136"/>
              <a:graphic xmlns:a="http://schemas.openxmlformats.org/drawingml/2006/main">
                <a:graphicData uri="http://schemas.microsoft.com/office/word/2010/wordprocessingShape">
                  <wps:wsp>
                    <wps:cNvSpPr txBox="1"/>
                    <wps:spPr>
                      <a:xfrm>
                        <a:ext cx="128270" cy="10033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162" type="#_x0000_t202" style="position:absolute;margin-left:304.80000000000001pt;margin-top:808.25pt;width:10.1pt;height:7.9000000000000004pt;z-index:-188743990;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3800475</wp:posOffset>
              </wp:positionH>
              <wp:positionV relativeFrom="page">
                <wp:posOffset>10100310</wp:posOffset>
              </wp:positionV>
              <wp:extent cx="213360" cy="100330"/>
              <wp:wrapNone/>
              <wp:docPr id="166" name="Shape 166"/>
              <a:graphic xmlns:a="http://schemas.openxmlformats.org/drawingml/2006/main">
                <a:graphicData uri="http://schemas.microsoft.com/office/word/2010/wordprocessingShape">
                  <wps:wsp>
                    <wps:cNvSpPr txBox="1"/>
                    <wps:spPr>
                      <a:xfrm>
                        <a:ext cx="213360" cy="10033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192" type="#_x0000_t202" style="position:absolute;margin-left:299.25pt;margin-top:795.30000000000007pt;width:16.800000000000001pt;height:7.9000000000000004pt;z-index:-188743982;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3800475</wp:posOffset>
              </wp:positionH>
              <wp:positionV relativeFrom="page">
                <wp:posOffset>10100310</wp:posOffset>
              </wp:positionV>
              <wp:extent cx="194945" cy="100330"/>
              <wp:wrapNone/>
              <wp:docPr id="170" name="Shape 170"/>
              <a:graphic xmlns:a="http://schemas.openxmlformats.org/drawingml/2006/main">
                <a:graphicData uri="http://schemas.microsoft.com/office/word/2010/wordprocessingShape">
                  <wps:wsp>
                    <wps:cNvSpPr txBox="1"/>
                    <wps:spPr>
                      <a:xfrm>
                        <a:ext cx="194945" cy="10033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196" type="#_x0000_t202" style="position:absolute;margin-left:299.25pt;margin-top:795.30000000000007pt;width:15.35pt;height:7.9000000000000004pt;z-index:-188743980;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3820160</wp:posOffset>
              </wp:positionH>
              <wp:positionV relativeFrom="page">
                <wp:posOffset>9610725</wp:posOffset>
              </wp:positionV>
              <wp:extent cx="137160" cy="100330"/>
              <wp:wrapNone/>
              <wp:docPr id="11" name="Shape 11"/>
              <a:graphic xmlns:a="http://schemas.openxmlformats.org/drawingml/2006/main">
                <a:graphicData uri="http://schemas.microsoft.com/office/word/2010/wordprocessingShape">
                  <wps:wsp>
                    <wps:cNvSpPr txBox="1"/>
                    <wps:spPr>
                      <a:xfrm>
                        <a:ext cx="137160" cy="1003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037" type="#_x0000_t202" style="position:absolute;margin-left:300.80000000000001pt;margin-top:756.75pt;width:10.800000000000001pt;height:7.9000000000000004pt;z-index:-18874405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3693160</wp:posOffset>
              </wp:positionH>
              <wp:positionV relativeFrom="page">
                <wp:posOffset>9926320</wp:posOffset>
              </wp:positionV>
              <wp:extent cx="143510" cy="100330"/>
              <wp:wrapNone/>
              <wp:docPr id="18" name="Shape 18"/>
              <a:graphic xmlns:a="http://schemas.openxmlformats.org/drawingml/2006/main">
                <a:graphicData uri="http://schemas.microsoft.com/office/word/2010/wordprocessingShape">
                  <wps:wsp>
                    <wps:cNvSpPr txBox="1"/>
                    <wps:spPr>
                      <a:xfrm>
                        <a:ext cx="143510" cy="10033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044" type="#_x0000_t202" style="position:absolute;margin-left:290.80000000000001pt;margin-top:781.60000000000002pt;width:11.300000000000001pt;height:7.9000000000000004pt;z-index:-188744050;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3693160</wp:posOffset>
              </wp:positionH>
              <wp:positionV relativeFrom="page">
                <wp:posOffset>9984105</wp:posOffset>
              </wp:positionV>
              <wp:extent cx="146050" cy="100330"/>
              <wp:wrapNone/>
              <wp:docPr id="26" name="Shape 26"/>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052" type="#_x0000_t202" style="position:absolute;margin-left:290.80000000000001pt;margin-top:786.14999999999998pt;width:11.5pt;height:7.9000000000000004pt;z-index:-188744046;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3693160</wp:posOffset>
              </wp:positionH>
              <wp:positionV relativeFrom="page">
                <wp:posOffset>9868535</wp:posOffset>
              </wp:positionV>
              <wp:extent cx="146050" cy="100330"/>
              <wp:wrapNone/>
              <wp:docPr id="28" name="Shape 28"/>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054" type="#_x0000_t202" style="position:absolute;margin-left:290.80000000000001pt;margin-top:777.05000000000007pt;width:11.5pt;height:7.9000000000000004pt;z-index:-188744044;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3663950</wp:posOffset>
              </wp:positionH>
              <wp:positionV relativeFrom="page">
                <wp:posOffset>9926320</wp:posOffset>
              </wp:positionV>
              <wp:extent cx="146050" cy="100330"/>
              <wp:wrapNone/>
              <wp:docPr id="48" name="Shape 48"/>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074" type="#_x0000_t202" style="position:absolute;margin-left:288.5pt;margin-top:781.60000000000002pt;width:11.5pt;height:7.9000000000000004pt;z-index:-188744028;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5205095</wp:posOffset>
              </wp:positionH>
              <wp:positionV relativeFrom="page">
                <wp:posOffset>7146925</wp:posOffset>
              </wp:positionV>
              <wp:extent cx="149225" cy="100330"/>
              <wp:wrapNone/>
              <wp:docPr id="58" name="Shape 58"/>
              <a:graphic xmlns:a="http://schemas.openxmlformats.org/drawingml/2006/main">
                <a:graphicData uri="http://schemas.microsoft.com/office/word/2010/wordprocessingShape">
                  <wps:wsp>
                    <wps:cNvSpPr txBox="1"/>
                    <wps:spPr>
                      <a:xfrm>
                        <a:ext cx="149225" cy="10033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084" type="#_x0000_t202" style="position:absolute;margin-left:409.85000000000002pt;margin-top:562.75pt;width:11.75pt;height:7.9000000000000004pt;z-index:-188744018;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3870960</wp:posOffset>
              </wp:positionH>
              <wp:positionV relativeFrom="page">
                <wp:posOffset>10264775</wp:posOffset>
              </wp:positionV>
              <wp:extent cx="128270" cy="100330"/>
              <wp:wrapNone/>
              <wp:docPr id="76" name="Shape 76"/>
              <a:graphic xmlns:a="http://schemas.openxmlformats.org/drawingml/2006/main">
                <a:graphicData uri="http://schemas.microsoft.com/office/word/2010/wordprocessingShape">
                  <wps:wsp>
                    <wps:cNvSpPr txBox="1"/>
                    <wps:spPr>
                      <a:xfrm>
                        <a:ext cx="128270" cy="10033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102" type="#_x0000_t202" style="position:absolute;margin-left:304.80000000000001pt;margin-top:808.25pt;width:10.1pt;height:7.9000000000000004pt;z-index:-188744014;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5055235</wp:posOffset>
              </wp:positionH>
              <wp:positionV relativeFrom="page">
                <wp:posOffset>7149465</wp:posOffset>
              </wp:positionV>
              <wp:extent cx="146050" cy="100330"/>
              <wp:wrapNone/>
              <wp:docPr id="80" name="Shape 80"/>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wps:txbx>
                    <wps:bodyPr wrap="none" lIns="0" tIns="0" rIns="0" bIns="0">
                      <a:spAutoFit/>
                    </wps:bodyPr>
                  </wps:wsp>
                </a:graphicData>
              </a:graphic>
            </wp:anchor>
          </w:drawing>
        </mc:Choice>
        <mc:Fallback>
          <w:pict>
            <v:shape id="_x0000_s1106" type="#_x0000_t202" style="position:absolute;margin-left:398.05000000000001pt;margin-top:562.95000000000005pt;width:11.5pt;height:7.9000000000000004pt;z-index:-188744010;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000000"/>
                          <w:spacing w:val="0"/>
                          <w:w w:val="100"/>
                          <w:position w:val="0"/>
                          <w:sz w:val="22"/>
                          <w:szCs w:val="22"/>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1101090</wp:posOffset>
              </wp:positionH>
              <wp:positionV relativeFrom="page">
                <wp:posOffset>795655</wp:posOffset>
              </wp:positionV>
              <wp:extent cx="3864610" cy="164465"/>
              <wp:wrapNone/>
              <wp:docPr id="1" name="Shape 1"/>
              <a:graphic xmlns:a="http://schemas.openxmlformats.org/drawingml/2006/main">
                <a:graphicData uri="http://schemas.microsoft.com/office/word/2010/wordprocessingShape">
                  <wps:wsp>
                    <wps:cNvSpPr txBox="1"/>
                    <wps:spPr>
                      <a:xfrm>
                        <a:ext cx="3864610" cy="16446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rPr>
                            <w:t>中国联合网络通信股份有限公司</w:t>
                          </w:r>
                          <w:r>
                            <w:rPr>
                              <w:rFonts w:ascii="Arial" w:eastAsia="Arial" w:hAnsi="Arial" w:cs="Arial"/>
                              <w:color w:val="000000"/>
                              <w:spacing w:val="0"/>
                              <w:w w:val="100"/>
                              <w:position w:val="0"/>
                              <w:sz w:val="28"/>
                              <w:szCs w:val="28"/>
                            </w:rPr>
                            <w:t>2013</w:t>
                          </w:r>
                          <w:r>
                            <w:rPr>
                              <w:rFonts w:ascii="SimSun" w:eastAsia="SimSun" w:hAnsi="SimSun" w:cs="SimSun"/>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6.700000000000003pt;margin-top:62.649999999999999pt;width:304.30000000000001pt;height:12.950000000000001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rPr>
                      <w:t>中国联合网络通信股份有限公司</w:t>
                    </w:r>
                    <w:r>
                      <w:rPr>
                        <w:rFonts w:ascii="Arial" w:eastAsia="Arial" w:hAnsi="Arial" w:cs="Arial"/>
                        <w:color w:val="000000"/>
                        <w:spacing w:val="0"/>
                        <w:w w:val="100"/>
                        <w:position w:val="0"/>
                        <w:sz w:val="28"/>
                        <w:szCs w:val="28"/>
                      </w:rPr>
                      <w:t>2013</w:t>
                    </w:r>
                    <w:r>
                      <w:rPr>
                        <w:rFonts w:ascii="SimSun" w:eastAsia="SimSun" w:hAnsi="SimSun" w:cs="SimSun"/>
                        <w:color w:val="000000"/>
                        <w:spacing w:val="0"/>
                        <w:w w:val="100"/>
                        <w:position w:val="0"/>
                        <w:sz w:val="28"/>
                        <w:szCs w:val="28"/>
                      </w:rPr>
                      <w:t>年年度报告</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342900</wp:posOffset>
              </wp:positionH>
              <wp:positionV relativeFrom="page">
                <wp:posOffset>758190</wp:posOffset>
              </wp:positionV>
              <wp:extent cx="1929130" cy="128270"/>
              <wp:wrapNone/>
              <wp:docPr id="78" name="Shape 78"/>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104" type="#_x0000_t202" style="position:absolute;margin-left:27.pt;margin-top:59.700000000000003pt;width:151.90000000000001pt;height:10.1pt;z-index:-188744012;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22"/>
                        <w:szCs w:val="22"/>
                      </w:rPr>
                      <w:t>中国联合网络通信股份有限公司</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999490</wp:posOffset>
              </wp:positionH>
              <wp:positionV relativeFrom="page">
                <wp:posOffset>486410</wp:posOffset>
              </wp:positionV>
              <wp:extent cx="1929130" cy="128270"/>
              <wp:wrapNone/>
              <wp:docPr id="88" name="Shape 88"/>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114" type="#_x0000_t202" style="position:absolute;margin-left:78.700000000000003pt;margin-top:38.300000000000004pt;width:151.90000000000001pt;height:10.1pt;z-index:-188744008;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22"/>
                        <w:szCs w:val="22"/>
                      </w:rPr>
                      <w:t>中国联合网络通信股份有限公司</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384810</wp:posOffset>
              </wp:positionH>
              <wp:positionV relativeFrom="page">
                <wp:posOffset>758190</wp:posOffset>
              </wp:positionV>
              <wp:extent cx="1929130" cy="128270"/>
              <wp:wrapNone/>
              <wp:docPr id="118" name="Shape 118"/>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144" type="#_x0000_t202" style="position:absolute;margin-left:30.300000000000001pt;margin-top:59.700000000000003pt;width:151.90000000000001pt;height:10.1pt;z-index:-188744004;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22"/>
                        <w:szCs w:val="22"/>
                      </w:rPr>
                      <w:t>中国联合网络通信股份有限公司</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999490</wp:posOffset>
              </wp:positionH>
              <wp:positionV relativeFrom="page">
                <wp:posOffset>486410</wp:posOffset>
              </wp:positionV>
              <wp:extent cx="1929130" cy="128270"/>
              <wp:wrapNone/>
              <wp:docPr id="122" name="Shape 122"/>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148" type="#_x0000_t202" style="position:absolute;margin-left:78.700000000000003pt;margin-top:38.300000000000004pt;width:151.90000000000001pt;height:10.1pt;z-index:-188744000;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22"/>
                        <w:szCs w:val="22"/>
                      </w:rPr>
                      <w:t>中国联合网络通信股份有限公司</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200025</wp:posOffset>
              </wp:positionH>
              <wp:positionV relativeFrom="page">
                <wp:posOffset>758825</wp:posOffset>
              </wp:positionV>
              <wp:extent cx="1929130" cy="128270"/>
              <wp:wrapNone/>
              <wp:docPr id="126" name="Shape 126"/>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152" type="#_x0000_t202" style="position:absolute;margin-left:15.75pt;margin-top:59.75pt;width:151.90000000000001pt;height:10.1pt;z-index:-188743996;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22"/>
                        <w:szCs w:val="22"/>
                      </w:rPr>
                      <w:t>中国联合网络通信股份有限公司</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999490</wp:posOffset>
              </wp:positionH>
              <wp:positionV relativeFrom="page">
                <wp:posOffset>486410</wp:posOffset>
              </wp:positionV>
              <wp:extent cx="1929130" cy="128270"/>
              <wp:wrapNone/>
              <wp:docPr id="134" name="Shape 134"/>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160" type="#_x0000_t202" style="position:absolute;margin-left:78.700000000000003pt;margin-top:38.300000000000004pt;width:151.90000000000001pt;height:10.1pt;z-index:-188743992;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22"/>
                        <w:szCs w:val="22"/>
                      </w:rPr>
                      <w:t>中国联合网络通信股份有限公司</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1005840</wp:posOffset>
              </wp:positionH>
              <wp:positionV relativeFrom="page">
                <wp:posOffset>486410</wp:posOffset>
              </wp:positionV>
              <wp:extent cx="1941830" cy="606425"/>
              <wp:wrapNone/>
              <wp:docPr id="164" name="Shape 164"/>
              <a:graphic xmlns:a="http://schemas.openxmlformats.org/drawingml/2006/main">
                <a:graphicData uri="http://schemas.microsoft.com/office/word/2010/wordprocessingShape">
                  <wps:wsp>
                    <wps:cNvSpPr txBox="1"/>
                    <wps:spPr>
                      <a:xfrm>
                        <a:ext cx="1941830" cy="60642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22"/>
                              <w:szCs w:val="22"/>
                            </w:rPr>
                            <w:t>中国联合网络通信股份有限公司</w:t>
                          </w:r>
                        </w:p>
                        <w:p>
                          <w:pPr>
                            <w:pStyle w:val="Style56"/>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22"/>
                              <w:szCs w:val="22"/>
                            </w:rPr>
                            <w:t>补充资料</w:t>
                          </w:r>
                        </w:p>
                        <w:p>
                          <w:pPr>
                            <w:pStyle w:val="Style5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2013</w:t>
                          </w:r>
                          <w:r>
                            <w:rPr>
                              <w:rFonts w:ascii="SimHei" w:eastAsia="SimHei" w:hAnsi="SimHei" w:cs="SimHei"/>
                              <w:color w:val="000000"/>
                              <w:spacing w:val="0"/>
                              <w:w w:val="100"/>
                              <w:position w:val="0"/>
                              <w:sz w:val="22"/>
                              <w:szCs w:val="22"/>
                            </w:rPr>
                            <w:t>年度</w:t>
                          </w:r>
                        </w:p>
                      </w:txbxContent>
                    </wps:txbx>
                    <wps:bodyPr wrap="none" lIns="0" tIns="0" rIns="0" bIns="0">
                      <a:spAutoFit/>
                    </wps:bodyPr>
                  </wps:wsp>
                </a:graphicData>
              </a:graphic>
            </wp:anchor>
          </w:drawing>
        </mc:Choice>
        <mc:Fallback>
          <w:pict>
            <v:shape id="_x0000_s1190" type="#_x0000_t202" style="position:absolute;margin-left:79.200000000000003pt;margin-top:38.300000000000004pt;width:152.90000000000001pt;height:47.75pt;z-index:-188743984;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22"/>
                        <w:szCs w:val="22"/>
                      </w:rPr>
                      <w:t>中国联合网络通信股份有限公司</w:t>
                    </w:r>
                  </w:p>
                  <w:p>
                    <w:pPr>
                      <w:pStyle w:val="Style56"/>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22"/>
                        <w:szCs w:val="22"/>
                      </w:rPr>
                      <w:t>补充资料</w:t>
                    </w:r>
                  </w:p>
                  <w:p>
                    <w:pPr>
                      <w:pStyle w:val="Style56"/>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rPr>
                      <w:t>2013</w:t>
                    </w:r>
                    <w:r>
                      <w:rPr>
                        <w:rFonts w:ascii="SimHei" w:eastAsia="SimHei" w:hAnsi="SimHei" w:cs="SimHei"/>
                        <w:color w:val="000000"/>
                        <w:spacing w:val="0"/>
                        <w:w w:val="100"/>
                        <w:position w:val="0"/>
                        <w:sz w:val="22"/>
                        <w:szCs w:val="22"/>
                      </w:rPr>
                      <w:t>年度</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1143635</wp:posOffset>
              </wp:positionH>
              <wp:positionV relativeFrom="page">
                <wp:posOffset>600075</wp:posOffset>
              </wp:positionV>
              <wp:extent cx="3864610" cy="164465"/>
              <wp:wrapNone/>
              <wp:docPr id="5" name="Shape 5"/>
              <a:graphic xmlns:a="http://schemas.openxmlformats.org/drawingml/2006/main">
                <a:graphicData uri="http://schemas.microsoft.com/office/word/2010/wordprocessingShape">
                  <wps:wsp>
                    <wps:cNvSpPr txBox="1"/>
                    <wps:spPr>
                      <a:xfrm>
                        <a:ext cx="3864610" cy="16446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rPr>
                            <w:t>中国联合网络通信股份有限公司</w:t>
                          </w:r>
                          <w:r>
                            <w:rPr>
                              <w:rFonts w:ascii="Arial" w:eastAsia="Arial" w:hAnsi="Arial" w:cs="Arial"/>
                              <w:color w:val="000000"/>
                              <w:spacing w:val="0"/>
                              <w:w w:val="100"/>
                              <w:position w:val="0"/>
                              <w:sz w:val="28"/>
                              <w:szCs w:val="28"/>
                            </w:rPr>
                            <w:t>2013</w:t>
                          </w:r>
                          <w:r>
                            <w:rPr>
                              <w:rFonts w:ascii="SimSun" w:eastAsia="SimSun" w:hAnsi="SimSun" w:cs="SimSun"/>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031" type="#_x0000_t202" style="position:absolute;margin-left:90.049999999999997pt;margin-top:47.25pt;width:304.30000000000001pt;height:12.950000000000001pt;z-index:-18874406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rPr>
                      <w:t>中国联合网络通信股份有限公司</w:t>
                    </w:r>
                    <w:r>
                      <w:rPr>
                        <w:rFonts w:ascii="Arial" w:eastAsia="Arial" w:hAnsi="Arial" w:cs="Arial"/>
                        <w:color w:val="000000"/>
                        <w:spacing w:val="0"/>
                        <w:w w:val="100"/>
                        <w:position w:val="0"/>
                        <w:sz w:val="28"/>
                        <w:szCs w:val="28"/>
                      </w:rPr>
                      <w:t>2013</w:t>
                    </w:r>
                    <w:r>
                      <w:rPr>
                        <w:rFonts w:ascii="SimSun" w:eastAsia="SimSun" w:hAnsi="SimSun" w:cs="SimSun"/>
                        <w:color w:val="000000"/>
                        <w:spacing w:val="0"/>
                        <w:w w:val="100"/>
                        <w:position w:val="0"/>
                        <w:sz w:val="28"/>
                        <w:szCs w:val="28"/>
                      </w:rPr>
                      <w:t>年年度报告</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1069975</wp:posOffset>
              </wp:positionH>
              <wp:positionV relativeFrom="page">
                <wp:posOffset>805180</wp:posOffset>
              </wp:positionV>
              <wp:extent cx="3864610" cy="164465"/>
              <wp:wrapNone/>
              <wp:docPr id="9" name="Shape 9"/>
              <a:graphic xmlns:a="http://schemas.openxmlformats.org/drawingml/2006/main">
                <a:graphicData uri="http://schemas.microsoft.com/office/word/2010/wordprocessingShape">
                  <wps:wsp>
                    <wps:cNvSpPr txBox="1"/>
                    <wps:spPr>
                      <a:xfrm>
                        <a:ext cx="3864610" cy="16446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rPr>
                            <w:t>中国联合网络通信股份有限公司</w:t>
                          </w:r>
                          <w:r>
                            <w:rPr>
                              <w:rFonts w:ascii="Arial" w:eastAsia="Arial" w:hAnsi="Arial" w:cs="Arial"/>
                              <w:color w:val="000000"/>
                              <w:spacing w:val="0"/>
                              <w:w w:val="100"/>
                              <w:position w:val="0"/>
                              <w:sz w:val="28"/>
                              <w:szCs w:val="28"/>
                            </w:rPr>
                            <w:t>2013</w:t>
                          </w:r>
                          <w:r>
                            <w:rPr>
                              <w:rFonts w:ascii="SimSun" w:eastAsia="SimSun" w:hAnsi="SimSun" w:cs="SimSun"/>
                              <w:color w:val="000000"/>
                              <w:spacing w:val="0"/>
                              <w:w w:val="100"/>
                              <w:position w:val="0"/>
                              <w:sz w:val="28"/>
                              <w:szCs w:val="28"/>
                            </w:rPr>
                            <w:t>年年度报告</w:t>
                          </w:r>
                        </w:p>
                      </w:txbxContent>
                    </wps:txbx>
                    <wps:bodyPr wrap="none" lIns="0" tIns="0" rIns="0" bIns="0">
                      <a:spAutoFit/>
                    </wps:bodyPr>
                  </wps:wsp>
                </a:graphicData>
              </a:graphic>
            </wp:anchor>
          </w:drawing>
        </mc:Choice>
        <mc:Fallback>
          <w:pict>
            <v:shape id="_x0000_s1035" type="#_x0000_t202" style="position:absolute;margin-left:84.25pt;margin-top:63.399999999999999pt;width:304.30000000000001pt;height:12.950000000000001pt;z-index:-18874405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rPr>
                      <w:t>中国联合网络通信股份有限公司</w:t>
                    </w:r>
                    <w:r>
                      <w:rPr>
                        <w:rFonts w:ascii="Arial" w:eastAsia="Arial" w:hAnsi="Arial" w:cs="Arial"/>
                        <w:color w:val="000000"/>
                        <w:spacing w:val="0"/>
                        <w:w w:val="100"/>
                        <w:position w:val="0"/>
                        <w:sz w:val="28"/>
                        <w:szCs w:val="28"/>
                      </w:rPr>
                      <w:t>2013</w:t>
                    </w:r>
                    <w:r>
                      <w:rPr>
                        <w:rFonts w:ascii="SimSun" w:eastAsia="SimSun" w:hAnsi="SimSun" w:cs="SimSun"/>
                        <w:color w:val="000000"/>
                        <w:spacing w:val="0"/>
                        <w:w w:val="100"/>
                        <w:position w:val="0"/>
                        <w:sz w:val="28"/>
                        <w:szCs w:val="28"/>
                      </w:rPr>
                      <w:t>年年度报告</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1099185</wp:posOffset>
              </wp:positionH>
              <wp:positionV relativeFrom="page">
                <wp:posOffset>855345</wp:posOffset>
              </wp:positionV>
              <wp:extent cx="3864610" cy="164465"/>
              <wp:wrapNone/>
              <wp:docPr id="16" name="Shape 16"/>
              <a:graphic xmlns:a="http://schemas.openxmlformats.org/drawingml/2006/main">
                <a:graphicData uri="http://schemas.microsoft.com/office/word/2010/wordprocessingShape">
                  <wps:wsp>
                    <wps:cNvSpPr txBox="1"/>
                    <wps:spPr>
                      <a:xfrm>
                        <a:ext cx="3864610" cy="16446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中国联合网络通信股份有限公司</w:t>
                          </w:r>
                          <w:r>
                            <w:rPr>
                              <w:rFonts w:ascii="Arial" w:eastAsia="Arial" w:hAnsi="Arial" w:cs="Arial"/>
                              <w:color w:val="000000"/>
                              <w:spacing w:val="0"/>
                              <w:w w:val="100"/>
                              <w:position w:val="0"/>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042" type="#_x0000_t202" style="position:absolute;margin-left:86.549999999999997pt;margin-top:67.349999999999994pt;width:304.30000000000001pt;height:12.950000000000001pt;z-index:-188744052;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中国联合网络通信股份有限公司</w:t>
                    </w:r>
                    <w:r>
                      <w:rPr>
                        <w:rFonts w:ascii="Arial" w:eastAsia="Arial" w:hAnsi="Arial" w:cs="Arial"/>
                        <w:color w:val="000000"/>
                        <w:spacing w:val="0"/>
                        <w:w w:val="100"/>
                        <w:position w:val="0"/>
                      </w:rPr>
                      <w:t>2013</w:t>
                    </w:r>
                    <w:r>
                      <w:rPr>
                        <w:color w:val="000000"/>
                        <w:spacing w:val="0"/>
                        <w:w w:val="100"/>
                        <w:position w:val="0"/>
                      </w:rPr>
                      <w:t>年年度报告</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4763135</wp:posOffset>
              </wp:positionH>
              <wp:positionV relativeFrom="page">
                <wp:posOffset>2726690</wp:posOffset>
              </wp:positionV>
              <wp:extent cx="1685290" cy="115570"/>
              <wp:wrapNone/>
              <wp:docPr id="24" name="Shape 24"/>
              <a:graphic xmlns:a="http://schemas.openxmlformats.org/drawingml/2006/main">
                <a:graphicData uri="http://schemas.microsoft.com/office/word/2010/wordprocessingShape">
                  <wps:wsp>
                    <wps:cNvSpPr txBox="1"/>
                    <wps:spPr>
                      <a:xfrm>
                        <a:ext cx="1685290" cy="11557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毕马威华振审字第</w:t>
                          </w:r>
                          <w:r>
                            <w:rPr>
                              <w:rFonts w:ascii="Arial" w:eastAsia="Arial" w:hAnsi="Arial" w:cs="Arial"/>
                              <w:color w:val="000000"/>
                              <w:spacing w:val="0"/>
                              <w:w w:val="100"/>
                              <w:position w:val="0"/>
                              <w:sz w:val="20"/>
                              <w:szCs w:val="20"/>
                            </w:rPr>
                            <w:t>1400097</w:t>
                          </w:r>
                          <w:r>
                            <w:rPr>
                              <w:color w:val="000000"/>
                              <w:spacing w:val="0"/>
                              <w:w w:val="100"/>
                              <w:position w:val="0"/>
                              <w:sz w:val="20"/>
                              <w:szCs w:val="20"/>
                            </w:rPr>
                            <w:t>号</w:t>
                          </w:r>
                        </w:p>
                      </w:txbxContent>
                    </wps:txbx>
                    <wps:bodyPr wrap="none" lIns="0" tIns="0" rIns="0" bIns="0">
                      <a:spAutoFit/>
                    </wps:bodyPr>
                  </wps:wsp>
                </a:graphicData>
              </a:graphic>
            </wp:anchor>
          </w:drawing>
        </mc:Choice>
        <mc:Fallback>
          <w:pict>
            <v:shape id="_x0000_s1050" type="#_x0000_t202" style="position:absolute;margin-left:375.05000000000001pt;margin-top:214.70000000000002pt;width:132.69999999999999pt;height:9.0999999999999996pt;z-index:-188744048;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毕马威华振审字第</w:t>
                    </w:r>
                    <w:r>
                      <w:rPr>
                        <w:rFonts w:ascii="Arial" w:eastAsia="Arial" w:hAnsi="Arial" w:cs="Arial"/>
                        <w:color w:val="000000"/>
                        <w:spacing w:val="0"/>
                        <w:w w:val="100"/>
                        <w:position w:val="0"/>
                        <w:sz w:val="20"/>
                        <w:szCs w:val="20"/>
                      </w:rPr>
                      <w:t>1400097</w:t>
                    </w:r>
                    <w:r>
                      <w:rPr>
                        <w:color w:val="000000"/>
                        <w:spacing w:val="0"/>
                        <w:w w:val="100"/>
                        <w:position w:val="0"/>
                        <w:sz w:val="20"/>
                        <w:szCs w:val="20"/>
                      </w:rPr>
                      <w:t>号</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603885</wp:posOffset>
              </wp:positionH>
              <wp:positionV relativeFrom="page">
                <wp:posOffset>852170</wp:posOffset>
              </wp:positionV>
              <wp:extent cx="1929130" cy="128270"/>
              <wp:wrapNone/>
              <wp:docPr id="46" name="Shape 46"/>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072" type="#_x0000_t202" style="position:absolute;margin-left:47.550000000000004pt;margin-top:67.099999999999994pt;width:151.90000000000001pt;height:10.1pt;z-index:-188744030;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22"/>
                        <w:szCs w:val="22"/>
                      </w:rPr>
                      <w:t>中国联合网络通信股份有限公司</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660400</wp:posOffset>
              </wp:positionH>
              <wp:positionV relativeFrom="page">
                <wp:posOffset>742950</wp:posOffset>
              </wp:positionV>
              <wp:extent cx="1929130" cy="128270"/>
              <wp:wrapNone/>
              <wp:docPr id="56" name="Shape 56"/>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082" type="#_x0000_t202" style="position:absolute;margin-left:52.pt;margin-top:58.5pt;width:151.90000000000001pt;height:10.1pt;z-index:-188744020;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22"/>
                        <w:szCs w:val="22"/>
                      </w:rPr>
                      <w:t>中国联合网络通信股份有限公司</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999490</wp:posOffset>
              </wp:positionH>
              <wp:positionV relativeFrom="page">
                <wp:posOffset>486410</wp:posOffset>
              </wp:positionV>
              <wp:extent cx="1929130" cy="128270"/>
              <wp:wrapNone/>
              <wp:docPr id="74" name="Shape 74"/>
              <a:graphic xmlns:a="http://schemas.openxmlformats.org/drawingml/2006/main">
                <a:graphicData uri="http://schemas.microsoft.com/office/word/2010/wordprocessingShape">
                  <wps:wsp>
                    <wps:cNvSpPr txBox="1"/>
                    <wps:spPr>
                      <a:xfrm>
                        <a:ext cx="1929130" cy="12827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22"/>
                              <w:szCs w:val="22"/>
                            </w:rPr>
                            <w:t>中国联合网络通信股份有限公司</w:t>
                          </w:r>
                        </w:p>
                      </w:txbxContent>
                    </wps:txbx>
                    <wps:bodyPr wrap="none" lIns="0" tIns="0" rIns="0" bIns="0">
                      <a:spAutoFit/>
                    </wps:bodyPr>
                  </wps:wsp>
                </a:graphicData>
              </a:graphic>
            </wp:anchor>
          </w:drawing>
        </mc:Choice>
        <mc:Fallback>
          <w:pict>
            <v:shape id="_x0000_s1100" type="#_x0000_t202" style="position:absolute;margin-left:78.700000000000003pt;margin-top:38.300000000000004pt;width:151.90000000000001pt;height:10.1pt;z-index:-188744016;mso-wrap-style:none;mso-wrap-distance-left:0;mso-wrap-distance-right:0;mso-position-horizontal-relative:page;mso-position-vertical-relative:page" wrapcoords="0 0" filled="f" stroked="f">
              <v:textbox style="mso-fit-shape-to-text:t" inset="0,0,0,0">
                <w:txbxContent>
                  <w:p>
                    <w:pPr>
                      <w:pStyle w:val="Style56"/>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000000"/>
                        <w:spacing w:val="0"/>
                        <w:w w:val="100"/>
                        <w:position w:val="0"/>
                        <w:sz w:val="22"/>
                        <w:szCs w:val="22"/>
                      </w:rPr>
                      <w:t>中国联合网络通信股份有限公司</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4.%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3.%1"/>
      <w:rPr>
        <w:rFonts w:ascii="Arial" w:eastAsia="Arial" w:hAnsi="Arial" w:cs="Arial"/>
        <w:b w:val="0"/>
        <w:bCs w:val="0"/>
        <w:i w:val="0"/>
        <w:iCs w:val="0"/>
        <w:smallCaps w:val="0"/>
        <w:strike w:val="0"/>
        <w:color w:val="000000"/>
        <w:spacing w:val="0"/>
        <w:w w:val="100"/>
        <w:position w:val="0"/>
        <w:sz w:val="20"/>
        <w:szCs w:val="20"/>
        <w:u w:val="none"/>
        <w:shd w:val="clear" w:color="auto" w:fill="auto"/>
      </w:rPr>
    </w:lvl>
    <w:lvl w:ilvl="1">
      <w:start w:val="6"/>
      <w:numFmt w:val="decimal"/>
      <w:lvlText w:val="%1.%2"/>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4.%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ideographDigit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3.%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2.%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013"/>
      <w:numFmt w:val="decimal"/>
      <w:lvlText w:val="%1"/>
      <w:rPr>
        <w:rFonts w:ascii="Arial" w:eastAsia="Arial" w:hAnsi="Arial" w:cs="Arial"/>
        <w:b w:val="0"/>
        <w:bCs w:val="0"/>
        <w:i w:val="0"/>
        <w:iCs w:val="0"/>
        <w:smallCaps w:val="0"/>
        <w:strike w:val="0"/>
        <w:color w:val="000000"/>
        <w:spacing w:val="0"/>
        <w:w w:val="100"/>
        <w:position w:val="0"/>
        <w:sz w:val="15"/>
        <w:szCs w:val="15"/>
        <w:u w:val="none"/>
        <w:shd w:val="clear" w:color="auto" w:fill="auto"/>
      </w:rPr>
    </w:lvl>
  </w:abstractNum>
  <w:abstractNum w:abstractNumId="14">
    <w:multiLevelType w:val="multilevel"/>
    <w:lvl w:ilvl="0">
      <w:start w:val="1"/>
      <w:numFmt w:val="decimal"/>
      <w:lvlText w:val="2.%1"/>
      <w:rPr>
        <w:rFonts w:ascii="Arial" w:eastAsia="Arial" w:hAnsi="Arial" w:cs="Arial"/>
        <w:b w:val="0"/>
        <w:bCs w:val="0"/>
        <w:i w:val="0"/>
        <w:iCs w:val="0"/>
        <w:smallCaps w:val="0"/>
        <w:strike w:val="0"/>
        <w:color w:val="000000"/>
        <w:spacing w:val="0"/>
        <w:w w:val="100"/>
        <w:position w:val="0"/>
        <w:sz w:val="20"/>
        <w:szCs w:val="20"/>
        <w:u w:val="none"/>
        <w:shd w:val="clear" w:color="auto" w:fill="FFFFFF"/>
      </w:rPr>
    </w:lvl>
  </w:abstractNum>
  <w:abstractNum w:abstractNumId="1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2"/>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3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3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3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3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40">
    <w:multiLevelType w:val="multilevel"/>
    <w:lvl w:ilvl="0">
      <w:start w:val="4"/>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42">
    <w:multiLevelType w:val="multilevel"/>
    <w:lvl w:ilvl="0">
      <w:start w:val="100"/>
      <w:numFmt w:val="lowerRoman"/>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44">
    <w:multiLevelType w:val="multilevel"/>
    <w:lvl w:ilvl="0">
      <w:start w:val="4"/>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4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48">
    <w:multiLevelType w:val="multilevel"/>
    <w:lvl w:ilvl="0">
      <w:start w:val="489"/>
      <w:numFmt w:val="decimal"/>
      <w:lvlText w:val="11.215.373.%1"/>
      <w:rPr>
        <w:rFonts w:ascii="Arial" w:eastAsia="Arial" w:hAnsi="Arial" w:cs="Arial"/>
        <w:b w:val="0"/>
        <w:bCs w:val="0"/>
        <w:i w:val="0"/>
        <w:iCs w:val="0"/>
        <w:smallCaps w:val="0"/>
        <w:strike w:val="0"/>
        <w:color w:val="000000"/>
        <w:spacing w:val="0"/>
        <w:w w:val="100"/>
        <w:position w:val="0"/>
        <w:sz w:val="20"/>
        <w:szCs w:val="20"/>
        <w:u w:val="single"/>
        <w:shd w:val="clear" w:color="auto" w:fill="auto"/>
      </w:rPr>
    </w:lvl>
  </w:abstractNum>
  <w:abstractNum w:abstractNumId="50">
    <w:multiLevelType w:val="multilevel"/>
    <w:lvl w:ilvl="0">
      <w:start w:val="489"/>
      <w:numFmt w:val="decimal"/>
      <w:lvlText w:val="33.215.373.%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5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5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58">
    <w:multiLevelType w:val="multilevel"/>
    <w:lvl w:ilvl="0">
      <w:start w:val="100"/>
      <w:numFmt w:val="lowerRoman"/>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6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4"/>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6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6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5">
    <w:name w:val="正文文本_"/>
    <w:basedOn w:val="DefaultParagraphFont"/>
    <w:link w:val="Style14"/>
    <w:rPr>
      <w:rFonts w:ascii="SimSun" w:eastAsia="SimSun" w:hAnsi="SimSun" w:cs="SimSun"/>
      <w:b w:val="0"/>
      <w:bCs w:val="0"/>
      <w:i w:val="0"/>
      <w:iCs w:val="0"/>
      <w:smallCaps w:val="0"/>
      <w:strike w:val="0"/>
      <w:sz w:val="20"/>
      <w:szCs w:val="20"/>
      <w:u w:val="none"/>
      <w:shd w:val="clear" w:color="auto" w:fill="auto"/>
    </w:rPr>
  </w:style>
  <w:style w:type="character" w:customStyle="1" w:styleId="CharStyle17">
    <w:name w:val="表格标题_"/>
    <w:basedOn w:val="DefaultParagraphFont"/>
    <w:link w:val="Style16"/>
    <w:rPr>
      <w:rFonts w:ascii="SimSun" w:eastAsia="SimSun" w:hAnsi="SimSun" w:cs="SimSun"/>
      <w:b w:val="0"/>
      <w:bCs w:val="0"/>
      <w:i w:val="0"/>
      <w:iCs w:val="0"/>
      <w:smallCaps w:val="0"/>
      <w:strike w:val="0"/>
      <w:sz w:val="20"/>
      <w:szCs w:val="20"/>
      <w:u w:val="none"/>
      <w:shd w:val="clear" w:color="auto" w:fill="auto"/>
    </w:rPr>
  </w:style>
  <w:style w:type="character" w:customStyle="1" w:styleId="CharStyle20">
    <w:name w:val="目录_"/>
    <w:basedOn w:val="DefaultParagraphFont"/>
    <w:link w:val="Style19"/>
    <w:rPr>
      <w:rFonts w:ascii="SimSun" w:eastAsia="SimSun" w:hAnsi="SimSun" w:cs="SimSun"/>
      <w:b w:val="0"/>
      <w:bCs w:val="0"/>
      <w:i w:val="0"/>
      <w:iCs w:val="0"/>
      <w:smallCaps w:val="0"/>
      <w:strike w:val="0"/>
      <w:u w:val="none"/>
      <w:shd w:val="clear" w:color="auto" w:fill="auto"/>
    </w:rPr>
  </w:style>
  <w:style w:type="character" w:customStyle="1" w:styleId="CharStyle40">
    <w:name w:val="其他 (3)_"/>
    <w:basedOn w:val="DefaultParagraphFont"/>
    <w:link w:val="Style39"/>
    <w:rPr>
      <w:rFonts w:ascii="SimSun" w:eastAsia="SimSun" w:hAnsi="SimSun" w:cs="SimSun"/>
      <w:b w:val="0"/>
      <w:bCs w:val="0"/>
      <w:i w:val="0"/>
      <w:iCs w:val="0"/>
      <w:smallCaps w:val="0"/>
      <w:strike w:val="0"/>
      <w:sz w:val="14"/>
      <w:szCs w:val="14"/>
      <w:u w:val="none"/>
      <w:shd w:val="clear" w:color="auto" w:fill="auto"/>
    </w:rPr>
  </w:style>
  <w:style w:type="character" w:customStyle="1" w:styleId="CharStyle42">
    <w:name w:val="正文文本 (7)_"/>
    <w:basedOn w:val="DefaultParagraphFont"/>
    <w:link w:val="Style41"/>
    <w:rPr>
      <w:rFonts w:ascii="SimSun" w:eastAsia="SimSun" w:hAnsi="SimSun" w:cs="SimSun"/>
      <w:b/>
      <w:bCs/>
      <w:i w:val="0"/>
      <w:iCs w:val="0"/>
      <w:smallCaps w:val="0"/>
      <w:strike w:val="0"/>
      <w:sz w:val="28"/>
      <w:szCs w:val="28"/>
      <w:u w:val="none"/>
      <w:shd w:val="clear" w:color="auto" w:fill="auto"/>
    </w:rPr>
  </w:style>
  <w:style w:type="character" w:customStyle="1" w:styleId="CharStyle48">
    <w:name w:val="图片标题_"/>
    <w:basedOn w:val="DefaultParagraphFont"/>
    <w:link w:val="Style47"/>
    <w:rPr>
      <w:rFonts w:ascii="SimSun" w:eastAsia="SimSun" w:hAnsi="SimSun" w:cs="SimSun"/>
      <w:b/>
      <w:bCs/>
      <w:i w:val="0"/>
      <w:iCs w:val="0"/>
      <w:smallCaps w:val="0"/>
      <w:strike w:val="0"/>
      <w:sz w:val="20"/>
      <w:szCs w:val="20"/>
      <w:u w:val="none"/>
      <w:shd w:val="clear" w:color="auto" w:fill="auto"/>
    </w:rPr>
  </w:style>
  <w:style w:type="character" w:customStyle="1" w:styleId="CharStyle54">
    <w:name w:val="正文文本 (6)_"/>
    <w:basedOn w:val="DefaultParagraphFont"/>
    <w:link w:val="Style53"/>
    <w:rPr>
      <w:rFonts w:ascii="Arial" w:eastAsia="Arial" w:hAnsi="Arial" w:cs="Arial"/>
      <w:b w:val="0"/>
      <w:bCs w:val="0"/>
      <w:i w:val="0"/>
      <w:iCs w:val="0"/>
      <w:smallCaps w:val="0"/>
      <w:strike w:val="0"/>
      <w:sz w:val="20"/>
      <w:szCs w:val="20"/>
      <w:u w:val="none"/>
      <w:shd w:val="clear" w:color="auto" w:fill="auto"/>
    </w:rPr>
  </w:style>
  <w:style w:type="character" w:customStyle="1" w:styleId="CharStyle57">
    <w:name w:val="页眉或页脚_"/>
    <w:basedOn w:val="DefaultParagraphFont"/>
    <w:link w:val="Style56"/>
    <w:rPr>
      <w:rFonts w:ascii="SimSun" w:eastAsia="SimSun" w:hAnsi="SimSun" w:cs="SimSun"/>
      <w:b w:val="0"/>
      <w:bCs w:val="0"/>
      <w:i w:val="0"/>
      <w:iCs w:val="0"/>
      <w:smallCaps w:val="0"/>
      <w:strike w:val="0"/>
      <w:sz w:val="28"/>
      <w:szCs w:val="28"/>
      <w:u w:val="none"/>
      <w:shd w:val="clear" w:color="auto" w:fill="auto"/>
    </w:rPr>
  </w:style>
  <w:style w:type="character" w:customStyle="1" w:styleId="CharStyle67">
    <w:name w:val="正文文本 (8)_"/>
    <w:basedOn w:val="DefaultParagraphFont"/>
    <w:link w:val="Style66"/>
    <w:rPr>
      <w:rFonts w:ascii="SimHei" w:eastAsia="SimHei" w:hAnsi="SimHei" w:cs="SimHei"/>
      <w:b w:val="0"/>
      <w:bCs w:val="0"/>
      <w:i w:val="0"/>
      <w:iCs w:val="0"/>
      <w:smallCaps w:val="0"/>
      <w:strike w:val="0"/>
      <w:sz w:val="28"/>
      <w:szCs w:val="28"/>
      <w:u w:val="none"/>
      <w:shd w:val="clear" w:color="auto" w:fill="auto"/>
    </w:rPr>
  </w:style>
  <w:style w:type="character" w:customStyle="1" w:styleId="CharStyle69">
    <w:name w:val="正文文本 (5)_"/>
    <w:basedOn w:val="DefaultParagraphFont"/>
    <w:link w:val="Style68"/>
    <w:rPr>
      <w:rFonts w:ascii="SimHei" w:eastAsia="SimHei" w:hAnsi="SimHei" w:cs="SimHei"/>
      <w:b w:val="0"/>
      <w:bCs w:val="0"/>
      <w:i w:val="0"/>
      <w:iCs w:val="0"/>
      <w:smallCaps w:val="0"/>
      <w:strike w:val="0"/>
      <w:sz w:val="22"/>
      <w:szCs w:val="22"/>
      <w:u w:val="none"/>
      <w:shd w:val="clear" w:color="auto" w:fill="auto"/>
    </w:rPr>
  </w:style>
  <w:style w:type="character" w:customStyle="1" w:styleId="CharStyle73">
    <w:name w:val="标题 #1_"/>
    <w:basedOn w:val="DefaultParagraphFont"/>
    <w:link w:val="Style72"/>
    <w:rPr>
      <w:rFonts w:ascii="SimSun" w:eastAsia="SimSun" w:hAnsi="SimSun" w:cs="SimSun"/>
      <w:b/>
      <w:bCs/>
      <w:i w:val="0"/>
      <w:iCs w:val="0"/>
      <w:smallCaps w:val="0"/>
      <w:strike w:val="0"/>
      <w:u w:val="none"/>
      <w:shd w:val="clear" w:color="auto" w:fill="auto"/>
    </w:rPr>
  </w:style>
  <w:style w:type="character" w:customStyle="1" w:styleId="CharStyle77">
    <w:name w:val="正文文本 (4)_"/>
    <w:basedOn w:val="DefaultParagraphFont"/>
    <w:link w:val="Style76"/>
    <w:rPr>
      <w:rFonts w:ascii="SimSun" w:eastAsia="SimSun" w:hAnsi="SimSun" w:cs="SimSun"/>
      <w:b w:val="0"/>
      <w:bCs w:val="0"/>
      <w:i w:val="0"/>
      <w:iCs w:val="0"/>
      <w:smallCaps w:val="0"/>
      <w:strike w:val="0"/>
      <w:u w:val="none"/>
      <w:shd w:val="clear" w:color="auto" w:fill="auto"/>
    </w:rPr>
  </w:style>
  <w:style w:type="character" w:customStyle="1" w:styleId="CharStyle124">
    <w:name w:val="正文文本 (9)_"/>
    <w:basedOn w:val="DefaultParagraphFont"/>
    <w:link w:val="Style123"/>
    <w:rPr>
      <w:rFonts w:ascii="SimSun" w:eastAsia="SimSun" w:hAnsi="SimSun" w:cs="SimSun"/>
      <w:b w:val="0"/>
      <w:bCs w:val="0"/>
      <w:i w:val="0"/>
      <w:iCs w:val="0"/>
      <w:smallCaps w:val="0"/>
      <w:strike w:val="0"/>
      <w:sz w:val="18"/>
      <w:szCs w:val="18"/>
      <w:u w:val="none"/>
      <w:shd w:val="clear" w:color="auto" w:fill="auto"/>
    </w:rPr>
  </w:style>
  <w:style w:type="character" w:customStyle="1" w:styleId="CharStyle133">
    <w:name w:val="正文文本 (10)_"/>
    <w:basedOn w:val="DefaultParagraphFont"/>
    <w:link w:val="Style132"/>
    <w:rPr>
      <w:rFonts w:ascii="Arial" w:eastAsia="Arial" w:hAnsi="Arial" w:cs="Arial"/>
      <w:b w:val="0"/>
      <w:bCs w:val="0"/>
      <w:i w:val="0"/>
      <w:iCs w:val="0"/>
      <w:smallCaps w:val="0"/>
      <w:strike w:val="0"/>
      <w:sz w:val="18"/>
      <w:szCs w:val="18"/>
      <w:u w:val="none"/>
      <w:shd w:val="clear" w:color="auto" w:fill="auto"/>
    </w:rPr>
  </w:style>
  <w:style w:type="paragraph" w:customStyle="1" w:styleId="Style2">
    <w:name w:val="其他"/>
    <w:basedOn w:val="Normal"/>
    <w:link w:val="CharStyle3"/>
    <w:pPr>
      <w:widowControl w:val="0"/>
      <w:shd w:val="clear" w:color="auto" w:fill="auto"/>
      <w:spacing w:after="220" w:line="271" w:lineRule="auto"/>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
    <w:name w:val="正文文本"/>
    <w:basedOn w:val="Normal"/>
    <w:link w:val="CharStyle15"/>
    <w:pPr>
      <w:widowControl w:val="0"/>
      <w:shd w:val="clear" w:color="auto" w:fill="auto"/>
      <w:spacing w:after="220" w:line="271" w:lineRule="auto"/>
    </w:pPr>
    <w:rPr>
      <w:rFonts w:ascii="SimSun" w:eastAsia="SimSun" w:hAnsi="SimSun" w:cs="SimSun"/>
      <w:b w:val="0"/>
      <w:bCs w:val="0"/>
      <w:i w:val="0"/>
      <w:iCs w:val="0"/>
      <w:smallCaps w:val="0"/>
      <w:strike w:val="0"/>
      <w:sz w:val="20"/>
      <w:szCs w:val="20"/>
      <w:u w:val="none"/>
      <w:shd w:val="clear" w:color="auto" w:fill="auto"/>
    </w:rPr>
  </w:style>
  <w:style w:type="paragraph" w:customStyle="1" w:styleId="Style16">
    <w:name w:val="表格标题"/>
    <w:basedOn w:val="Normal"/>
    <w:link w:val="CharStyle17"/>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19">
    <w:name w:val="目录"/>
    <w:basedOn w:val="Normal"/>
    <w:link w:val="CharStyle20"/>
    <w:pPr>
      <w:widowControl w:val="0"/>
      <w:shd w:val="clear" w:color="auto" w:fill="auto"/>
      <w:spacing w:after="160"/>
    </w:pPr>
    <w:rPr>
      <w:rFonts w:ascii="SimSun" w:eastAsia="SimSun" w:hAnsi="SimSun" w:cs="SimSun"/>
      <w:b w:val="0"/>
      <w:bCs w:val="0"/>
      <w:i w:val="0"/>
      <w:iCs w:val="0"/>
      <w:smallCaps w:val="0"/>
      <w:strike w:val="0"/>
      <w:u w:val="none"/>
      <w:shd w:val="clear" w:color="auto" w:fill="auto"/>
    </w:rPr>
  </w:style>
  <w:style w:type="paragraph" w:customStyle="1" w:styleId="Style39">
    <w:name w:val="其他 (3)"/>
    <w:basedOn w:val="Normal"/>
    <w:link w:val="CharStyle40"/>
    <w:pPr>
      <w:widowControl w:val="0"/>
      <w:shd w:val="clear" w:color="auto" w:fill="auto"/>
    </w:pPr>
    <w:rPr>
      <w:rFonts w:ascii="SimSun" w:eastAsia="SimSun" w:hAnsi="SimSun" w:cs="SimSun"/>
      <w:b w:val="0"/>
      <w:bCs w:val="0"/>
      <w:i w:val="0"/>
      <w:iCs w:val="0"/>
      <w:smallCaps w:val="0"/>
      <w:strike w:val="0"/>
      <w:sz w:val="14"/>
      <w:szCs w:val="14"/>
      <w:u w:val="none"/>
      <w:shd w:val="clear" w:color="auto" w:fill="auto"/>
    </w:rPr>
  </w:style>
  <w:style w:type="paragraph" w:customStyle="1" w:styleId="Style41">
    <w:name w:val="正文文本 (7)"/>
    <w:basedOn w:val="Normal"/>
    <w:link w:val="CharStyle42"/>
    <w:pPr>
      <w:widowControl w:val="0"/>
      <w:shd w:val="clear" w:color="auto" w:fill="auto"/>
      <w:spacing w:before="110" w:after="80"/>
      <w:ind w:left="3140"/>
    </w:pPr>
    <w:rPr>
      <w:rFonts w:ascii="SimSun" w:eastAsia="SimSun" w:hAnsi="SimSun" w:cs="SimSun"/>
      <w:b/>
      <w:bCs/>
      <w:i w:val="0"/>
      <w:iCs w:val="0"/>
      <w:smallCaps w:val="0"/>
      <w:strike w:val="0"/>
      <w:sz w:val="28"/>
      <w:szCs w:val="28"/>
      <w:u w:val="none"/>
      <w:shd w:val="clear" w:color="auto" w:fill="auto"/>
    </w:rPr>
  </w:style>
  <w:style w:type="paragraph" w:customStyle="1" w:styleId="Style47">
    <w:name w:val="图片标题"/>
    <w:basedOn w:val="Normal"/>
    <w:link w:val="CharStyle48"/>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53">
    <w:name w:val="正文文本 (6)"/>
    <w:basedOn w:val="Normal"/>
    <w:link w:val="CharStyle54"/>
    <w:pPr>
      <w:widowControl w:val="0"/>
      <w:shd w:val="clear" w:color="auto" w:fill="auto"/>
      <w:spacing w:after="220" w:line="259" w:lineRule="exact"/>
      <w:ind w:left="1160" w:firstLine="300"/>
    </w:pPr>
    <w:rPr>
      <w:rFonts w:ascii="Arial" w:eastAsia="Arial" w:hAnsi="Arial" w:cs="Arial"/>
      <w:b w:val="0"/>
      <w:bCs w:val="0"/>
      <w:i w:val="0"/>
      <w:iCs w:val="0"/>
      <w:smallCaps w:val="0"/>
      <w:strike w:val="0"/>
      <w:sz w:val="20"/>
      <w:szCs w:val="20"/>
      <w:u w:val="none"/>
      <w:shd w:val="clear" w:color="auto" w:fill="auto"/>
    </w:rPr>
  </w:style>
  <w:style w:type="paragraph" w:customStyle="1" w:styleId="Style56">
    <w:name w:val="页眉或页脚"/>
    <w:basedOn w:val="Normal"/>
    <w:link w:val="CharStyle57"/>
    <w:pPr>
      <w:widowControl w:val="0"/>
      <w:shd w:val="clear" w:color="auto" w:fill="auto"/>
    </w:pPr>
    <w:rPr>
      <w:rFonts w:ascii="SimSun" w:eastAsia="SimSun" w:hAnsi="SimSun" w:cs="SimSun"/>
      <w:b w:val="0"/>
      <w:bCs w:val="0"/>
      <w:i w:val="0"/>
      <w:iCs w:val="0"/>
      <w:smallCaps w:val="0"/>
      <w:strike w:val="0"/>
      <w:sz w:val="28"/>
      <w:szCs w:val="28"/>
      <w:u w:val="none"/>
      <w:shd w:val="clear" w:color="auto" w:fill="auto"/>
    </w:rPr>
  </w:style>
  <w:style w:type="paragraph" w:customStyle="1" w:styleId="Style66">
    <w:name w:val="正文文本 (8)"/>
    <w:basedOn w:val="Normal"/>
    <w:link w:val="CharStyle67"/>
    <w:pPr>
      <w:widowControl w:val="0"/>
      <w:shd w:val="clear" w:color="auto" w:fill="auto"/>
      <w:spacing w:before="2320" w:after="6900"/>
      <w:ind w:left="2280"/>
    </w:pPr>
    <w:rPr>
      <w:rFonts w:ascii="SimHei" w:eastAsia="SimHei" w:hAnsi="SimHei" w:cs="SimHei"/>
      <w:b w:val="0"/>
      <w:bCs w:val="0"/>
      <w:i w:val="0"/>
      <w:iCs w:val="0"/>
      <w:smallCaps w:val="0"/>
      <w:strike w:val="0"/>
      <w:sz w:val="28"/>
      <w:szCs w:val="28"/>
      <w:u w:val="none"/>
      <w:shd w:val="clear" w:color="auto" w:fill="auto"/>
    </w:rPr>
  </w:style>
  <w:style w:type="paragraph" w:customStyle="1" w:styleId="Style68">
    <w:name w:val="正文文本 (5)"/>
    <w:basedOn w:val="Normal"/>
    <w:link w:val="CharStyle69"/>
    <w:pPr>
      <w:widowControl w:val="0"/>
      <w:shd w:val="clear" w:color="auto" w:fill="auto"/>
    </w:pPr>
    <w:rPr>
      <w:rFonts w:ascii="SimHei" w:eastAsia="SimHei" w:hAnsi="SimHei" w:cs="SimHei"/>
      <w:b w:val="0"/>
      <w:bCs w:val="0"/>
      <w:i w:val="0"/>
      <w:iCs w:val="0"/>
      <w:smallCaps w:val="0"/>
      <w:strike w:val="0"/>
      <w:sz w:val="22"/>
      <w:szCs w:val="22"/>
      <w:u w:val="none"/>
      <w:shd w:val="clear" w:color="auto" w:fill="auto"/>
    </w:rPr>
  </w:style>
  <w:style w:type="paragraph" w:customStyle="1" w:styleId="Style72">
    <w:name w:val="标题 #1"/>
    <w:basedOn w:val="Normal"/>
    <w:link w:val="CharStyle73"/>
    <w:pPr>
      <w:widowControl w:val="0"/>
      <w:shd w:val="clear" w:color="auto" w:fill="auto"/>
      <w:spacing w:after="840"/>
      <w:jc w:val="center"/>
      <w:outlineLvl w:val="0"/>
    </w:pPr>
    <w:rPr>
      <w:rFonts w:ascii="SimSun" w:eastAsia="SimSun" w:hAnsi="SimSun" w:cs="SimSun"/>
      <w:b/>
      <w:bCs/>
      <w:i w:val="0"/>
      <w:iCs w:val="0"/>
      <w:smallCaps w:val="0"/>
      <w:strike w:val="0"/>
      <w:u w:val="none"/>
      <w:shd w:val="clear" w:color="auto" w:fill="auto"/>
    </w:rPr>
  </w:style>
  <w:style w:type="paragraph" w:customStyle="1" w:styleId="Style76">
    <w:name w:val="正文文本 (4)"/>
    <w:basedOn w:val="Normal"/>
    <w:link w:val="CharStyle77"/>
    <w:pPr>
      <w:widowControl w:val="0"/>
      <w:shd w:val="clear" w:color="auto" w:fill="auto"/>
      <w:spacing w:after="300" w:line="310" w:lineRule="exact"/>
      <w:ind w:firstLine="500"/>
    </w:pPr>
    <w:rPr>
      <w:rFonts w:ascii="SimSun" w:eastAsia="SimSun" w:hAnsi="SimSun" w:cs="SimSun"/>
      <w:b w:val="0"/>
      <w:bCs w:val="0"/>
      <w:i w:val="0"/>
      <w:iCs w:val="0"/>
      <w:smallCaps w:val="0"/>
      <w:strike w:val="0"/>
      <w:u w:val="none"/>
      <w:shd w:val="clear" w:color="auto" w:fill="auto"/>
    </w:rPr>
  </w:style>
  <w:style w:type="paragraph" w:customStyle="1" w:styleId="Style123">
    <w:name w:val="正文文本 (9)"/>
    <w:basedOn w:val="Normal"/>
    <w:link w:val="CharStyle124"/>
    <w:pPr>
      <w:widowControl w:val="0"/>
      <w:shd w:val="clear" w:color="auto" w:fill="auto"/>
      <w:spacing w:line="257" w:lineRule="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32">
    <w:name w:val="正文文本 (10)"/>
    <w:basedOn w:val="Normal"/>
    <w:link w:val="CharStyle133"/>
    <w:pPr>
      <w:widowControl w:val="0"/>
      <w:shd w:val="clear" w:color="auto" w:fill="auto"/>
      <w:jc w:val="right"/>
    </w:pPr>
    <w:rPr>
      <w:rFonts w:ascii="Arial" w:eastAsia="Arial" w:hAnsi="Arial" w:cs="Arial"/>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2.png" TargetMode="External"/><Relationship Id="rId14" Type="http://schemas.openxmlformats.org/officeDocument/2006/relationships/image" Target="media/image3.jpeg"/><Relationship Id="rId15" Type="http://schemas.openxmlformats.org/officeDocument/2006/relationships/image" Target="media/image3.jpeg" TargetMode="External"/><Relationship Id="rId16" Type="http://schemas.openxmlformats.org/officeDocument/2006/relationships/image" Target="media/image4.jpeg"/><Relationship Id="rId17" Type="http://schemas.openxmlformats.org/officeDocument/2006/relationships/image" Target="media/image4.jpeg" TargetMode="External"/><Relationship Id="rId18" Type="http://schemas.openxmlformats.org/officeDocument/2006/relationships/header" Target="header4.xml"/><Relationship Id="rId19" Type="http://schemas.openxmlformats.org/officeDocument/2006/relationships/footer" Target="footer3.xml"/><Relationship Id="rId20" Type="http://schemas.openxmlformats.org/officeDocument/2006/relationships/header" Target="header5.xml"/><Relationship Id="rId21" Type="http://schemas.openxmlformats.org/officeDocument/2006/relationships/footer" Target="footer4.xml"/><Relationship Id="rId22" Type="http://schemas.openxmlformats.org/officeDocument/2006/relationships/header" Target="header6.xml"/><Relationship Id="rId23" Type="http://schemas.openxmlformats.org/officeDocument/2006/relationships/footer" Target="footer5.xml"/><Relationship Id="rId24" Type="http://schemas.openxmlformats.org/officeDocument/2006/relationships/header" Target="header7.xml"/><Relationship Id="rId25" Type="http://schemas.openxmlformats.org/officeDocument/2006/relationships/footer" Target="footer6.xml"/><Relationship Id="rId26" Type="http://schemas.openxmlformats.org/officeDocument/2006/relationships/header" Target="header8.xml"/><Relationship Id="rId27" Type="http://schemas.openxmlformats.org/officeDocument/2006/relationships/footer" Target="footer7.xml"/><Relationship Id="rId28" Type="http://schemas.openxmlformats.org/officeDocument/2006/relationships/header" Target="header9.xml"/><Relationship Id="rId29" Type="http://schemas.openxmlformats.org/officeDocument/2006/relationships/footer" Target="footer8.xml"/><Relationship Id="rId30" Type="http://schemas.openxmlformats.org/officeDocument/2006/relationships/header" Target="header10.xml"/><Relationship Id="rId31" Type="http://schemas.openxmlformats.org/officeDocument/2006/relationships/footer" Target="footer9.xml"/><Relationship Id="rId32" Type="http://schemas.openxmlformats.org/officeDocument/2006/relationships/header" Target="header11.xml"/><Relationship Id="rId33" Type="http://schemas.openxmlformats.org/officeDocument/2006/relationships/footer" Target="footer10.xml"/><Relationship Id="rId34" Type="http://schemas.openxmlformats.org/officeDocument/2006/relationships/header" Target="header12.xml"/><Relationship Id="rId35" Type="http://schemas.openxmlformats.org/officeDocument/2006/relationships/footer" Target="footer11.xml"/><Relationship Id="rId36" Type="http://schemas.openxmlformats.org/officeDocument/2006/relationships/header" Target="header13.xml"/><Relationship Id="rId37" Type="http://schemas.openxmlformats.org/officeDocument/2006/relationships/footer" Target="footer12.xml"/><Relationship Id="rId38" Type="http://schemas.openxmlformats.org/officeDocument/2006/relationships/header" Target="header14.xml"/><Relationship Id="rId39" Type="http://schemas.openxmlformats.org/officeDocument/2006/relationships/footer" Target="footer13.xml"/><Relationship Id="rId40" Type="http://schemas.openxmlformats.org/officeDocument/2006/relationships/header" Target="header15.xml"/><Relationship Id="rId41" Type="http://schemas.openxmlformats.org/officeDocument/2006/relationships/footer" Target="footer14.xml"/><Relationship Id="rId42" Type="http://schemas.openxmlformats.org/officeDocument/2006/relationships/header" Target="header16.xml"/><Relationship Id="rId43" Type="http://schemas.openxmlformats.org/officeDocument/2006/relationships/footer" Target="footer15.xml"/><Relationship Id="rId44" Type="http://schemas.openxmlformats.org/officeDocument/2006/relationships/header" Target="header17.xml"/><Relationship Id="rId45" Type="http://schemas.openxmlformats.org/officeDocument/2006/relationships/footer" Target="footer16.xml"/></Relationships>
</file>

<file path=docProps/core.xml><?xml version="1.0" encoding="utf-8"?>
<cp:coreProperties xmlns:cp="http://schemas.openxmlformats.org/package/2006/metadata/core-properties" xmlns:dc="http://purl.org/dc/elements/1.1/">
  <dc:title>中国联合通信股份有限公司</dc:title>
  <dc:subject/>
  <dc:creator>Liu, Yvonne (BJ/A10)</dc:creator>
  <cp:keywords/>
</cp:coreProperties>
</file>